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0FD9D">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snapToGrid/>
          <w:kern w:val="2"/>
          <w:sz w:val="48"/>
          <w:szCs w:val="48"/>
          <w:lang w:val="en-US" w:eastAsia="zh-CN" w:bidi="ar-SA"/>
        </w:rPr>
      </w:pPr>
      <w:bookmarkStart w:id="158" w:name="_GoBack"/>
      <w:bookmarkEnd w:id="158"/>
    </w:p>
    <w:p w14:paraId="7C13ED01">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snapToGrid/>
          <w:kern w:val="2"/>
          <w:sz w:val="48"/>
          <w:szCs w:val="48"/>
          <w:lang w:val="en-US" w:eastAsia="zh-CN" w:bidi="ar-SA"/>
        </w:rPr>
      </w:pPr>
    </w:p>
    <w:p w14:paraId="1781333C">
      <w:pPr>
        <w:pStyle w:val="5"/>
        <w:rPr>
          <w:rFonts w:hint="eastAsia"/>
          <w:lang w:val="en-US" w:eastAsia="zh-CN"/>
        </w:rPr>
      </w:pPr>
    </w:p>
    <w:p w14:paraId="09AFBD94">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snapToGrid/>
          <w:kern w:val="2"/>
          <w:sz w:val="48"/>
          <w:szCs w:val="48"/>
          <w:lang w:val="en-US" w:eastAsia="zh-CN" w:bidi="ar-SA"/>
        </w:rPr>
      </w:pPr>
      <w:r>
        <w:rPr>
          <w:rFonts w:hint="eastAsia" w:ascii="宋体" w:hAnsi="宋体" w:eastAsia="宋体" w:cs="宋体"/>
          <w:b/>
          <w:snapToGrid/>
          <w:kern w:val="2"/>
          <w:sz w:val="48"/>
          <w:szCs w:val="48"/>
          <w:lang w:val="en-US" w:eastAsia="zh-CN" w:bidi="ar-SA"/>
        </w:rPr>
        <w:t>江苏弘成环保科技有限公司</w:t>
      </w:r>
    </w:p>
    <w:p w14:paraId="292F7823">
      <w:pPr>
        <w:widowControl w:val="0"/>
        <w:kinsoku/>
        <w:autoSpaceDE/>
        <w:autoSpaceDN/>
        <w:adjustRightInd w:val="0"/>
        <w:snapToGrid w:val="0"/>
        <w:spacing w:line="360" w:lineRule="auto"/>
        <w:ind w:firstLine="0" w:firstLineChars="0"/>
        <w:jc w:val="center"/>
        <w:textAlignment w:val="auto"/>
        <w:rPr>
          <w:rFonts w:hint="default" w:ascii="宋体" w:hAnsi="宋体" w:eastAsia="宋体" w:cs="宋体"/>
          <w:b/>
          <w:snapToGrid/>
          <w:kern w:val="2"/>
          <w:sz w:val="48"/>
          <w:szCs w:val="48"/>
          <w:lang w:val="en-US" w:eastAsia="zh-CN" w:bidi="ar-SA"/>
        </w:rPr>
      </w:pPr>
      <w:r>
        <w:rPr>
          <w:rFonts w:hint="eastAsia" w:ascii="宋体" w:hAnsi="宋体" w:eastAsia="宋体" w:cs="宋体"/>
          <w:b/>
          <w:snapToGrid/>
          <w:kern w:val="2"/>
          <w:sz w:val="48"/>
          <w:szCs w:val="48"/>
          <w:lang w:val="en-US" w:eastAsia="zh-CN" w:bidi="ar-SA"/>
        </w:rPr>
        <w:t>2025年度土壤地下水自行监测报告</w:t>
      </w:r>
    </w:p>
    <w:p w14:paraId="6592E9C1">
      <w:pPr>
        <w:spacing w:line="245" w:lineRule="auto"/>
        <w:rPr>
          <w:rFonts w:ascii="Arial"/>
          <w:sz w:val="21"/>
        </w:rPr>
      </w:pPr>
    </w:p>
    <w:p w14:paraId="5ADD9C92">
      <w:pPr>
        <w:spacing w:line="245" w:lineRule="auto"/>
        <w:rPr>
          <w:rFonts w:ascii="Arial"/>
          <w:sz w:val="21"/>
        </w:rPr>
      </w:pPr>
    </w:p>
    <w:p w14:paraId="0A29EE3E">
      <w:pPr>
        <w:spacing w:line="245" w:lineRule="auto"/>
        <w:rPr>
          <w:rFonts w:ascii="Arial"/>
          <w:sz w:val="21"/>
        </w:rPr>
      </w:pPr>
    </w:p>
    <w:p w14:paraId="4D659A4E">
      <w:pPr>
        <w:pStyle w:val="5"/>
      </w:pPr>
    </w:p>
    <w:p w14:paraId="2D89EDF7"/>
    <w:p w14:paraId="2FD8941D">
      <w:pPr>
        <w:pStyle w:val="5"/>
      </w:pPr>
    </w:p>
    <w:p w14:paraId="4C955429"/>
    <w:p w14:paraId="556F98B4">
      <w:pPr>
        <w:pStyle w:val="5"/>
      </w:pPr>
    </w:p>
    <w:p w14:paraId="7616C459"/>
    <w:p w14:paraId="57098FA1">
      <w:pPr>
        <w:pStyle w:val="5"/>
      </w:pPr>
    </w:p>
    <w:p w14:paraId="3554F7DE"/>
    <w:p w14:paraId="0653712F">
      <w:pPr>
        <w:pStyle w:val="5"/>
      </w:pPr>
    </w:p>
    <w:p w14:paraId="6877A8A6"/>
    <w:p w14:paraId="104384B3">
      <w:pPr>
        <w:pStyle w:val="5"/>
      </w:pPr>
    </w:p>
    <w:p w14:paraId="41147583">
      <w:pPr>
        <w:spacing w:line="245" w:lineRule="auto"/>
        <w:rPr>
          <w:rFonts w:ascii="Arial"/>
          <w:sz w:val="21"/>
        </w:rPr>
      </w:pPr>
    </w:p>
    <w:p w14:paraId="156200EF">
      <w:pPr>
        <w:spacing w:line="245" w:lineRule="auto"/>
        <w:rPr>
          <w:rFonts w:ascii="Arial"/>
          <w:sz w:val="21"/>
        </w:rPr>
      </w:pPr>
    </w:p>
    <w:p w14:paraId="4A187446">
      <w:pPr>
        <w:spacing w:line="245" w:lineRule="auto"/>
        <w:rPr>
          <w:rFonts w:ascii="Arial"/>
          <w:sz w:val="21"/>
        </w:rPr>
      </w:pPr>
    </w:p>
    <w:p w14:paraId="2254EA2C">
      <w:pPr>
        <w:spacing w:line="245" w:lineRule="auto"/>
        <w:rPr>
          <w:rFonts w:ascii="Arial"/>
          <w:sz w:val="21"/>
        </w:rPr>
      </w:pPr>
    </w:p>
    <w:p w14:paraId="369699B1">
      <w:pPr>
        <w:spacing w:line="245" w:lineRule="auto"/>
        <w:rPr>
          <w:rFonts w:ascii="Arial"/>
          <w:sz w:val="21"/>
        </w:rPr>
      </w:pPr>
    </w:p>
    <w:p w14:paraId="47EFF9FA">
      <w:pPr>
        <w:spacing w:line="245" w:lineRule="auto"/>
        <w:rPr>
          <w:rFonts w:ascii="Arial"/>
          <w:sz w:val="21"/>
        </w:rPr>
      </w:pPr>
    </w:p>
    <w:p w14:paraId="593D6CFD">
      <w:pPr>
        <w:spacing w:line="245" w:lineRule="auto"/>
        <w:rPr>
          <w:rFonts w:ascii="Arial"/>
          <w:sz w:val="21"/>
        </w:rPr>
      </w:pPr>
    </w:p>
    <w:p w14:paraId="707B0789">
      <w:pPr>
        <w:spacing w:line="245" w:lineRule="auto"/>
        <w:rPr>
          <w:rFonts w:ascii="Arial"/>
          <w:sz w:val="21"/>
        </w:rPr>
      </w:pPr>
    </w:p>
    <w:p w14:paraId="5F1AC040">
      <w:pPr>
        <w:spacing w:line="245" w:lineRule="auto"/>
        <w:rPr>
          <w:rFonts w:ascii="Arial"/>
          <w:sz w:val="21"/>
        </w:rPr>
      </w:pPr>
    </w:p>
    <w:p w14:paraId="0DE29A67">
      <w:pPr>
        <w:spacing w:line="245" w:lineRule="auto"/>
        <w:rPr>
          <w:rFonts w:ascii="Arial"/>
          <w:sz w:val="21"/>
        </w:rPr>
      </w:pPr>
    </w:p>
    <w:p w14:paraId="3FA0FCCE">
      <w:pPr>
        <w:spacing w:line="245" w:lineRule="auto"/>
        <w:rPr>
          <w:rFonts w:ascii="Arial"/>
          <w:sz w:val="21"/>
        </w:rPr>
      </w:pPr>
    </w:p>
    <w:p w14:paraId="375292A1">
      <w:pPr>
        <w:spacing w:line="245" w:lineRule="auto"/>
        <w:rPr>
          <w:rFonts w:ascii="Arial"/>
          <w:sz w:val="21"/>
        </w:rPr>
      </w:pPr>
    </w:p>
    <w:p w14:paraId="03CFCC40">
      <w:pPr>
        <w:pStyle w:val="5"/>
      </w:pPr>
    </w:p>
    <w:p w14:paraId="403E5852">
      <w:pPr>
        <w:spacing w:line="246" w:lineRule="auto"/>
        <w:rPr>
          <w:rFonts w:ascii="Arial"/>
          <w:sz w:val="21"/>
        </w:rPr>
      </w:pPr>
    </w:p>
    <w:p w14:paraId="71C464DA">
      <w:pPr>
        <w:spacing w:line="246" w:lineRule="auto"/>
        <w:rPr>
          <w:rFonts w:ascii="Arial"/>
          <w:sz w:val="21"/>
        </w:rPr>
      </w:pPr>
    </w:p>
    <w:p w14:paraId="77811B9C">
      <w:pPr>
        <w:spacing w:line="246" w:lineRule="auto"/>
        <w:rPr>
          <w:rFonts w:ascii="Arial"/>
          <w:sz w:val="21"/>
        </w:rPr>
      </w:pPr>
    </w:p>
    <w:p w14:paraId="112BB2E2">
      <w:pPr>
        <w:spacing w:line="246" w:lineRule="auto"/>
        <w:rPr>
          <w:rFonts w:ascii="Arial"/>
          <w:sz w:val="21"/>
        </w:rPr>
      </w:pPr>
    </w:p>
    <w:p w14:paraId="427DE774">
      <w:pPr>
        <w:spacing w:line="246" w:lineRule="auto"/>
        <w:rPr>
          <w:rFonts w:ascii="Arial"/>
          <w:sz w:val="21"/>
        </w:rPr>
      </w:pPr>
    </w:p>
    <w:p w14:paraId="7C1258B8">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bCs w:val="0"/>
          <w:snapToGrid/>
          <w:spacing w:val="20"/>
          <w:kern w:val="2"/>
          <w:sz w:val="32"/>
          <w:szCs w:val="32"/>
          <w:lang w:val="en-US" w:eastAsia="zh-CN" w:bidi="ar-SA"/>
        </w:rPr>
      </w:pPr>
      <w:r>
        <w:rPr>
          <w:rFonts w:hint="eastAsia" w:ascii="宋体" w:hAnsi="宋体" w:eastAsia="宋体" w:cs="宋体"/>
          <w:b/>
          <w:bCs w:val="0"/>
          <w:snapToGrid/>
          <w:spacing w:val="20"/>
          <w:kern w:val="2"/>
          <w:sz w:val="32"/>
          <w:szCs w:val="32"/>
          <w:lang w:val="en-US" w:eastAsia="zh-CN" w:bidi="ar-SA"/>
        </w:rPr>
        <w:t>江苏弘成环保科技有限公司</w:t>
      </w:r>
    </w:p>
    <w:p w14:paraId="41EC44C3">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bCs w:val="0"/>
          <w:snapToGrid/>
          <w:spacing w:val="20"/>
          <w:kern w:val="2"/>
          <w:sz w:val="32"/>
          <w:szCs w:val="32"/>
          <w:lang w:val="en-US" w:eastAsia="zh-CN" w:bidi="ar-SA"/>
        </w:rPr>
      </w:pPr>
      <w:r>
        <w:rPr>
          <w:rFonts w:hint="eastAsia" w:ascii="宋体" w:hAnsi="宋体" w:eastAsia="宋体" w:cs="宋体"/>
          <w:b/>
          <w:bCs w:val="0"/>
          <w:snapToGrid/>
          <w:spacing w:val="20"/>
          <w:kern w:val="2"/>
          <w:sz w:val="32"/>
          <w:szCs w:val="32"/>
          <w:lang w:val="en-US" w:eastAsia="zh-CN" w:bidi="ar-SA"/>
        </w:rPr>
        <w:t>2025年11月</w:t>
      </w:r>
    </w:p>
    <w:p w14:paraId="3A698FC9">
      <w:pPr>
        <w:sectPr>
          <w:headerReference r:id="rId5" w:type="default"/>
          <w:footerReference r:id="rId6" w:type="default"/>
          <w:pgSz w:w="11902" w:h="16834"/>
          <w:pgMar w:top="1440" w:right="1800" w:bottom="1440" w:left="1800" w:header="0" w:footer="0" w:gutter="0"/>
          <w:pgBorders>
            <w:top w:val="none" w:sz="0" w:space="0"/>
            <w:left w:val="none" w:sz="0" w:space="0"/>
            <w:bottom w:val="none" w:sz="0" w:space="0"/>
            <w:right w:val="none" w:sz="0" w:space="0"/>
          </w:pgBorders>
          <w:cols w:space="720" w:num="1"/>
        </w:sectPr>
      </w:pPr>
    </w:p>
    <w:p w14:paraId="691E404A">
      <w:pPr>
        <w:sectPr>
          <w:pgSz w:w="11902" w:h="16834"/>
          <w:pgMar w:top="1440" w:right="1800" w:bottom="1440" w:left="1800" w:header="0" w:footer="0" w:gutter="0"/>
          <w:pgBorders>
            <w:top w:val="none" w:sz="0" w:space="0"/>
            <w:left w:val="none" w:sz="0" w:space="0"/>
            <w:bottom w:val="none" w:sz="0" w:space="0"/>
            <w:right w:val="none" w:sz="0" w:space="0"/>
          </w:pgBorders>
          <w:cols w:space="720" w:num="1"/>
        </w:sectPr>
      </w:pPr>
    </w:p>
    <w:p w14:paraId="1253D921">
      <w:pPr>
        <w:spacing w:before="0" w:beforeLines="0" w:after="0" w:afterLines="0" w:line="360" w:lineRule="auto"/>
        <w:ind w:left="0" w:leftChars="0" w:right="0" w:rightChars="0" w:firstLine="0" w:firstLineChars="0"/>
        <w:jc w:val="center"/>
        <w:rPr>
          <w:rFonts w:hint="eastAsia" w:ascii="宋体" w:hAnsi="宋体" w:eastAsia="宋体" w:cs="宋体"/>
          <w:b/>
          <w:bCs w:val="0"/>
          <w:snapToGrid/>
          <w:kern w:val="2"/>
          <w:sz w:val="32"/>
          <w:szCs w:val="32"/>
          <w:lang w:val="en-US" w:eastAsia="zh-CN" w:bidi="ar-SA"/>
        </w:rPr>
      </w:pPr>
      <w:r>
        <w:rPr>
          <w:rFonts w:hint="eastAsia" w:ascii="宋体" w:hAnsi="宋体" w:eastAsia="宋体" w:cs="宋体"/>
          <w:b/>
          <w:bCs w:val="0"/>
          <w:snapToGrid/>
          <w:kern w:val="2"/>
          <w:sz w:val="32"/>
          <w:szCs w:val="32"/>
          <w:lang w:val="en-US" w:eastAsia="zh-CN" w:bidi="ar-SA"/>
        </w:rPr>
        <w:t>目 录</w:t>
      </w:r>
    </w:p>
    <w:p w14:paraId="4BC98F63">
      <w:pPr>
        <w:pStyle w:val="8"/>
        <w:tabs>
          <w:tab w:val="right" w:leader="dot" w:pos="8300"/>
        </w:tabs>
        <w:spacing w:line="360" w:lineRule="auto"/>
        <w:rPr>
          <w:rFonts w:hint="eastAsia" w:ascii="宋体" w:hAnsi="宋体" w:eastAsia="宋体" w:cs="宋体"/>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"1-2" \h \u </w:instrText>
      </w:r>
      <w:r>
        <w:rPr>
          <w:rFonts w:hint="default" w:ascii="Times New Roman" w:hAnsi="Times New Roman" w:eastAsia="宋体" w:cs="Times New Roman"/>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_Toc19776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1 工作背景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_Toc19776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4"/>
        </w:rPr>
        <w:fldChar w:fldCharType="end"/>
      </w:r>
    </w:p>
    <w:p w14:paraId="7B9FC184">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_Toc24841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1.1 工作由来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_Toc24841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4"/>
        </w:rPr>
        <w:fldChar w:fldCharType="end"/>
      </w:r>
    </w:p>
    <w:p w14:paraId="7397DF8F">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_Toc18734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1.2 工作依据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_Toc18734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4"/>
        </w:rPr>
        <w:fldChar w:fldCharType="end"/>
      </w:r>
    </w:p>
    <w:p w14:paraId="1467A081">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_Toc29169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1.3 工作内容及技术路线</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_Toc29169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4"/>
        </w:rPr>
        <w:fldChar w:fldCharType="end"/>
      </w:r>
    </w:p>
    <w:p w14:paraId="27AB5C17">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_Toc12546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2 企业概况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_Toc12546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4"/>
        </w:rPr>
        <w:fldChar w:fldCharType="end"/>
      </w:r>
    </w:p>
    <w:p w14:paraId="30597F18">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_Toc28917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2.1 企业基本情况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_Toc28917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4"/>
        </w:rPr>
        <w:fldChar w:fldCharType="end"/>
      </w:r>
    </w:p>
    <w:p w14:paraId="1DE15AB6">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_Toc32280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2.2 企业用地历史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_Toc32280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4"/>
        </w:rPr>
        <w:fldChar w:fldCharType="end"/>
      </w:r>
    </w:p>
    <w:p w14:paraId="610FDCD8">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_Toc25193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2.3 企业用地已有的环境调查与监测情况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_Toc25193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4"/>
        </w:rPr>
        <w:fldChar w:fldCharType="end"/>
      </w:r>
    </w:p>
    <w:p w14:paraId="4105C54C">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_Toc31290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3 区域地质情况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_Toc31290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szCs w:val="24"/>
        </w:rPr>
        <w:fldChar w:fldCharType="end"/>
      </w:r>
    </w:p>
    <w:p w14:paraId="7DBEFB19">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_Toc27817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3.1 地理位置及交通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_Toc27817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szCs w:val="24"/>
        </w:rPr>
        <w:fldChar w:fldCharType="end"/>
      </w:r>
    </w:p>
    <w:p w14:paraId="3779ACBE">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_Toc3876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3.2 地形地貌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_Toc3876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zCs w:val="24"/>
        </w:rPr>
        <w:fldChar w:fldCharType="end"/>
      </w:r>
    </w:p>
    <w:p w14:paraId="62A64D7E">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_Toc1039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3.3 气候气象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_Toc1039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zCs w:val="24"/>
        </w:rPr>
        <w:fldChar w:fldCharType="end"/>
      </w:r>
    </w:p>
    <w:p w14:paraId="21B745A3">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_Toc29482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3.4 水文特性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_Toc29482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szCs w:val="24"/>
        </w:rPr>
        <w:fldChar w:fldCharType="end"/>
      </w:r>
    </w:p>
    <w:p w14:paraId="0A317C51">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_Toc21363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 xml:space="preserve">3.5 </w:t>
      </w:r>
      <w:r>
        <w:rPr>
          <w:rFonts w:hint="eastAsia" w:ascii="宋体" w:hAnsi="宋体" w:eastAsia="宋体" w:cs="宋体"/>
          <w:bCs/>
          <w:szCs w:val="32"/>
        </w:rPr>
        <w:t>企业地层及水文地质条件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_Toc21363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szCs w:val="24"/>
        </w:rPr>
        <w:fldChar w:fldCharType="end"/>
      </w:r>
    </w:p>
    <w:p w14:paraId="6C8F2676">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_Toc9269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3.6 土壤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_Toc9269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szCs w:val="24"/>
        </w:rPr>
        <w:fldChar w:fldCharType="end"/>
      </w:r>
    </w:p>
    <w:p w14:paraId="4F8BDC07">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_Toc11723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4 企业生产及污染防治情况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_Toc11723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szCs w:val="24"/>
        </w:rPr>
        <w:fldChar w:fldCharType="end"/>
      </w:r>
    </w:p>
    <w:p w14:paraId="393920B1">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_Toc27495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4.1 企业生产概况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_Toc27495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szCs w:val="24"/>
        </w:rPr>
        <w:fldChar w:fldCharType="end"/>
      </w:r>
    </w:p>
    <w:p w14:paraId="372BF38A">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_Toc31140 </w:instrText>
      </w:r>
      <w:r>
        <w:rPr>
          <w:rFonts w:hint="eastAsia" w:ascii="宋体" w:hAnsi="宋体" w:eastAsia="宋体" w:cs="宋体"/>
          <w:szCs w:val="24"/>
        </w:rPr>
        <w:fldChar w:fldCharType="separate"/>
      </w:r>
      <w:r>
        <w:rPr>
          <w:rFonts w:hint="eastAsia" w:ascii="宋体" w:hAnsi="宋体" w:eastAsia="宋体" w:cs="宋体"/>
          <w:bCs/>
          <w:snapToGrid/>
          <w:kern w:val="2"/>
          <w:szCs w:val="32"/>
          <w:highlight w:val="none"/>
          <w:lang w:val="en-US" w:eastAsia="zh-CN" w:bidi="ar-SA"/>
        </w:rPr>
        <w:t>4.2 厂区平面布置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_Toc31140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szCs w:val="24"/>
        </w:rPr>
        <w:fldChar w:fldCharType="end"/>
      </w:r>
    </w:p>
    <w:p w14:paraId="6667D0FF">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_Toc14124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4.3 各重点场所、重点设施设备情况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_Toc14124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szCs w:val="24"/>
        </w:rPr>
        <w:fldChar w:fldCharType="end"/>
      </w:r>
    </w:p>
    <w:p w14:paraId="586CED87">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_Toc19850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5 重点监测单元识别与分类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_Toc19850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szCs w:val="24"/>
        </w:rPr>
        <w:fldChar w:fldCharType="end"/>
      </w:r>
    </w:p>
    <w:p w14:paraId="0E1A9EB4">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_Toc18048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5.1 重点单元情况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_Toc18048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szCs w:val="24"/>
        </w:rPr>
        <w:fldChar w:fldCharType="end"/>
      </w:r>
    </w:p>
    <w:p w14:paraId="03A3CDC3">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_Toc27807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5.2 识别/分类结果及原因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_Toc27807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szCs w:val="24"/>
        </w:rPr>
        <w:fldChar w:fldCharType="end"/>
      </w:r>
    </w:p>
    <w:p w14:paraId="50EBA082">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_Toc14255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5.3 关注污染物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_Toc14255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szCs w:val="24"/>
        </w:rPr>
        <w:fldChar w:fldCharType="end"/>
      </w:r>
    </w:p>
    <w:p w14:paraId="3F8B374F">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_Toc3307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6 布点采样方案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_Toc3307 \h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szCs w:val="24"/>
        </w:rPr>
        <w:fldChar w:fldCharType="end"/>
      </w:r>
    </w:p>
    <w:p w14:paraId="2E197988">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_Toc24032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6.1 布点原则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_Toc24032 \h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szCs w:val="24"/>
        </w:rPr>
        <w:fldChar w:fldCharType="end"/>
      </w:r>
    </w:p>
    <w:p w14:paraId="3B47AE84">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_Toc23855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6.2 监测点位布设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_Toc23855 \h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szCs w:val="24"/>
        </w:rPr>
        <w:fldChar w:fldCharType="end"/>
      </w:r>
    </w:p>
    <w:p w14:paraId="13BF4DB3">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_Toc7209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6.3 各点位监测指标及选取原因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_Toc7209 \h </w:instrText>
      </w:r>
      <w:r>
        <w:rPr>
          <w:rFonts w:hint="eastAsia" w:ascii="宋体" w:hAnsi="宋体" w:eastAsia="宋体" w:cs="宋体"/>
        </w:rPr>
        <w:fldChar w:fldCharType="separate"/>
      </w:r>
      <w:r>
        <w:rPr>
          <w:rFonts w:hint="eastAsia" w:ascii="宋体" w:hAnsi="宋体" w:eastAsia="宋体" w:cs="宋体"/>
        </w:rPr>
        <w:t>74</w:t>
      </w:r>
      <w:r>
        <w:rPr>
          <w:rFonts w:hint="eastAsia" w:ascii="宋体" w:hAnsi="宋体" w:eastAsia="宋体" w:cs="宋体"/>
        </w:rPr>
        <w:fldChar w:fldCharType="end"/>
      </w:r>
      <w:r>
        <w:rPr>
          <w:rFonts w:hint="eastAsia" w:ascii="宋体" w:hAnsi="宋体" w:eastAsia="宋体" w:cs="宋体"/>
          <w:szCs w:val="24"/>
        </w:rPr>
        <w:fldChar w:fldCharType="end"/>
      </w:r>
    </w:p>
    <w:p w14:paraId="43B3E3E4">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_Toc11835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7  样品采集、保存、流转与分析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_Toc11835 \h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szCs w:val="24"/>
        </w:rPr>
        <w:fldChar w:fldCharType="end"/>
      </w:r>
    </w:p>
    <w:p w14:paraId="7556DA45">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_Toc14838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7.1 土壤及地下水样品采集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_Toc14838 \h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szCs w:val="24"/>
        </w:rPr>
        <w:fldChar w:fldCharType="end"/>
      </w:r>
    </w:p>
    <w:p w14:paraId="78A73AC3">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_Toc1054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7.2 样品保存、流转及测试分析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_Toc1054 \h </w:instrText>
      </w:r>
      <w:r>
        <w:rPr>
          <w:rFonts w:hint="eastAsia" w:ascii="宋体" w:hAnsi="宋体" w:eastAsia="宋体" w:cs="宋体"/>
        </w:rPr>
        <w:fldChar w:fldCharType="separate"/>
      </w:r>
      <w:r>
        <w:rPr>
          <w:rFonts w:hint="eastAsia" w:ascii="宋体" w:hAnsi="宋体" w:eastAsia="宋体" w:cs="宋体"/>
        </w:rPr>
        <w:t>79</w:t>
      </w:r>
      <w:r>
        <w:rPr>
          <w:rFonts w:hint="eastAsia" w:ascii="宋体" w:hAnsi="宋体" w:eastAsia="宋体" w:cs="宋体"/>
        </w:rPr>
        <w:fldChar w:fldCharType="end"/>
      </w:r>
      <w:r>
        <w:rPr>
          <w:rFonts w:hint="eastAsia" w:ascii="宋体" w:hAnsi="宋体" w:eastAsia="宋体" w:cs="宋体"/>
          <w:szCs w:val="24"/>
        </w:rPr>
        <w:fldChar w:fldCharType="end"/>
      </w:r>
    </w:p>
    <w:p w14:paraId="3E79E6D7">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_Toc1041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7.3 质量控制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_Toc1041 \h </w:instrText>
      </w:r>
      <w:r>
        <w:rPr>
          <w:rFonts w:hint="eastAsia" w:ascii="宋体" w:hAnsi="宋体" w:eastAsia="宋体" w:cs="宋体"/>
        </w:rPr>
        <w:fldChar w:fldCharType="separate"/>
      </w:r>
      <w:r>
        <w:rPr>
          <w:rFonts w:hint="eastAsia" w:ascii="宋体" w:hAnsi="宋体" w:eastAsia="宋体" w:cs="宋体"/>
        </w:rPr>
        <w:t>80</w:t>
      </w:r>
      <w:r>
        <w:rPr>
          <w:rFonts w:hint="eastAsia" w:ascii="宋体" w:hAnsi="宋体" w:eastAsia="宋体" w:cs="宋体"/>
        </w:rPr>
        <w:fldChar w:fldCharType="end"/>
      </w:r>
      <w:r>
        <w:rPr>
          <w:rFonts w:hint="eastAsia" w:ascii="宋体" w:hAnsi="宋体" w:eastAsia="宋体" w:cs="宋体"/>
          <w:szCs w:val="24"/>
        </w:rPr>
        <w:fldChar w:fldCharType="end"/>
      </w:r>
    </w:p>
    <w:p w14:paraId="5CF393A0">
      <w:pPr>
        <w:pStyle w:val="8"/>
        <w:tabs>
          <w:tab w:val="right" w:leader="dot" w:pos="8300"/>
        </w:tabs>
        <w:spacing w:line="360" w:lineRule="auto"/>
        <w:rPr>
          <w:rFonts w:hint="eastAsia" w:ascii="宋体" w:hAnsi="宋体" w:eastAsia="宋体" w:cs="宋体"/>
          <w:szCs w:val="24"/>
        </w:rPr>
        <w:sectPr>
          <w:headerReference r:id="rId7" w:type="default"/>
          <w:pgSz w:w="11900" w:h="16840"/>
          <w:pgMar w:top="1440" w:right="1800" w:bottom="1440" w:left="1800" w:header="1148" w:footer="0" w:gutter="0"/>
          <w:pgBorders>
            <w:top w:val="none" w:sz="0" w:space="0"/>
            <w:left w:val="none" w:sz="0" w:space="0"/>
            <w:bottom w:val="none" w:sz="0" w:space="0"/>
            <w:right w:val="none" w:sz="0" w:space="0"/>
          </w:pgBorders>
          <w:cols w:space="720" w:num="1"/>
        </w:sect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_Toc13732 </w:instrText>
      </w:r>
      <w:r>
        <w:rPr>
          <w:rFonts w:hint="eastAsia" w:ascii="宋体" w:hAnsi="宋体" w:eastAsia="宋体" w:cs="宋体"/>
          <w:szCs w:val="24"/>
        </w:rPr>
        <w:fldChar w:fldCharType="separate"/>
      </w:r>
      <w:r>
        <w:rPr>
          <w:rFonts w:hint="eastAsia" w:ascii="宋体" w:hAnsi="宋体" w:eastAsia="宋体" w:cs="宋体"/>
          <w:snapToGrid/>
          <w:lang w:val="en-US" w:eastAsia="zh-CN" w:bidi="ar-SA"/>
        </w:rPr>
        <w:t>8  监测结果分析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_Toc13732 \h </w:instrText>
      </w:r>
      <w:r>
        <w:rPr>
          <w:rFonts w:hint="eastAsia" w:ascii="宋体" w:hAnsi="宋体" w:eastAsia="宋体" w:cs="宋体"/>
        </w:rPr>
        <w:fldChar w:fldCharType="separate"/>
      </w:r>
      <w:r>
        <w:rPr>
          <w:rFonts w:hint="eastAsia" w:ascii="宋体" w:hAnsi="宋体" w:eastAsia="宋体" w:cs="宋体"/>
        </w:rPr>
        <w:t>83</w:t>
      </w:r>
      <w:r>
        <w:rPr>
          <w:rFonts w:hint="eastAsia" w:ascii="宋体" w:hAnsi="宋体" w:eastAsia="宋体" w:cs="宋体"/>
        </w:rPr>
        <w:fldChar w:fldCharType="end"/>
      </w:r>
      <w:r>
        <w:rPr>
          <w:rFonts w:hint="eastAsia" w:ascii="宋体" w:hAnsi="宋体" w:eastAsia="宋体" w:cs="宋体"/>
          <w:szCs w:val="24"/>
        </w:rPr>
        <w:fldChar w:fldCharType="end"/>
      </w:r>
    </w:p>
    <w:p w14:paraId="4E76B559">
      <w:pPr>
        <w:rPr>
          <w:rFonts w:hint="eastAsia"/>
        </w:rPr>
        <w:sectPr>
          <w:pgSz w:w="11900" w:h="16840"/>
          <w:pgMar w:top="1440" w:right="1800" w:bottom="1440" w:left="1800" w:header="1148" w:footer="0" w:gutter="0"/>
          <w:pgBorders>
            <w:top w:val="none" w:sz="0" w:space="0"/>
            <w:left w:val="none" w:sz="0" w:space="0"/>
            <w:bottom w:val="none" w:sz="0" w:space="0"/>
            <w:right w:val="none" w:sz="0" w:space="0"/>
          </w:pgBorders>
          <w:cols w:space="720" w:num="1"/>
        </w:sectPr>
      </w:pPr>
    </w:p>
    <w:p w14:paraId="6128F150">
      <w:pPr>
        <w:pStyle w:val="5"/>
        <w:rPr>
          <w:rFonts w:hint="eastAsia"/>
        </w:rPr>
      </w:pPr>
    </w:p>
    <w:p w14:paraId="717C13F9">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_Toc26259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8.1  土壤监测结果分析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_Toc26259 \h </w:instrText>
      </w:r>
      <w:r>
        <w:rPr>
          <w:rFonts w:hint="eastAsia" w:ascii="宋体" w:hAnsi="宋体" w:eastAsia="宋体" w:cs="宋体"/>
        </w:rPr>
        <w:fldChar w:fldCharType="separate"/>
      </w:r>
      <w:r>
        <w:rPr>
          <w:rFonts w:hint="eastAsia" w:ascii="宋体" w:hAnsi="宋体" w:eastAsia="宋体" w:cs="宋体"/>
        </w:rPr>
        <w:t>83</w:t>
      </w:r>
      <w:r>
        <w:rPr>
          <w:rFonts w:hint="eastAsia" w:ascii="宋体" w:hAnsi="宋体" w:eastAsia="宋体" w:cs="宋体"/>
        </w:rPr>
        <w:fldChar w:fldCharType="end"/>
      </w:r>
      <w:r>
        <w:rPr>
          <w:rFonts w:hint="eastAsia" w:ascii="宋体" w:hAnsi="宋体" w:eastAsia="宋体" w:cs="宋体"/>
          <w:szCs w:val="24"/>
        </w:rPr>
        <w:fldChar w:fldCharType="end"/>
      </w:r>
    </w:p>
    <w:p w14:paraId="222FB425">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_Toc13571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8.2  地下水监测结果分析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_Toc13571 \h </w:instrText>
      </w:r>
      <w:r>
        <w:rPr>
          <w:rFonts w:hint="eastAsia" w:ascii="宋体" w:hAnsi="宋体" w:eastAsia="宋体" w:cs="宋体"/>
        </w:rPr>
        <w:fldChar w:fldCharType="separate"/>
      </w:r>
      <w:r>
        <w:rPr>
          <w:rFonts w:hint="eastAsia" w:ascii="宋体" w:hAnsi="宋体" w:eastAsia="宋体" w:cs="宋体"/>
        </w:rPr>
        <w:t>83</w:t>
      </w:r>
      <w:r>
        <w:rPr>
          <w:rFonts w:hint="eastAsia" w:ascii="宋体" w:hAnsi="宋体" w:eastAsia="宋体" w:cs="宋体"/>
        </w:rPr>
        <w:fldChar w:fldCharType="end"/>
      </w:r>
      <w:r>
        <w:rPr>
          <w:rFonts w:hint="eastAsia" w:ascii="宋体" w:hAnsi="宋体" w:eastAsia="宋体" w:cs="宋体"/>
          <w:szCs w:val="24"/>
        </w:rPr>
        <w:fldChar w:fldCharType="end"/>
      </w:r>
    </w:p>
    <w:p w14:paraId="131A4576">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_Toc20336 </w:instrText>
      </w:r>
      <w:r>
        <w:rPr>
          <w:rFonts w:hint="eastAsia" w:ascii="宋体" w:hAnsi="宋体" w:eastAsia="宋体" w:cs="宋体"/>
          <w:szCs w:val="24"/>
        </w:rPr>
        <w:fldChar w:fldCharType="separate"/>
      </w:r>
      <w:r>
        <w:rPr>
          <w:rFonts w:hint="eastAsia" w:ascii="宋体" w:hAnsi="宋体" w:eastAsia="宋体" w:cs="宋体"/>
          <w:snapToGrid/>
          <w:lang w:val="en-US" w:eastAsia="zh-CN" w:bidi="ar-SA"/>
        </w:rPr>
        <w:t>9  建议要求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_Toc20336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szCs w:val="24"/>
        </w:rPr>
        <w:fldChar w:fldCharType="end"/>
      </w:r>
    </w:p>
    <w:p w14:paraId="49FF3424">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_Toc12961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9.1  监测频次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_Toc12961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szCs w:val="24"/>
        </w:rPr>
        <w:fldChar w:fldCharType="end"/>
      </w:r>
    </w:p>
    <w:p w14:paraId="1C14B958">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_Toc4955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9.2  监测井归档资料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_Toc4955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szCs w:val="24"/>
        </w:rPr>
        <w:fldChar w:fldCharType="end"/>
      </w:r>
    </w:p>
    <w:p w14:paraId="750A2B65">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_Toc20381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9.3  监测设施维护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_Toc20381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szCs w:val="24"/>
        </w:rPr>
        <w:fldChar w:fldCharType="end"/>
      </w:r>
    </w:p>
    <w:p w14:paraId="133E785D">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_Toc15797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9.4  监测方案动态更新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_Toc15797 \h </w:instrText>
      </w:r>
      <w:r>
        <w:rPr>
          <w:rFonts w:hint="eastAsia" w:ascii="宋体" w:hAnsi="宋体" w:eastAsia="宋体" w:cs="宋体"/>
        </w:rPr>
        <w:fldChar w:fldCharType="separate"/>
      </w:r>
      <w:r>
        <w:rPr>
          <w:rFonts w:hint="eastAsia" w:ascii="宋体" w:hAnsi="宋体" w:eastAsia="宋体" w:cs="宋体"/>
        </w:rPr>
        <w:t>93</w:t>
      </w:r>
      <w:r>
        <w:rPr>
          <w:rFonts w:hint="eastAsia" w:ascii="宋体" w:hAnsi="宋体" w:eastAsia="宋体" w:cs="宋体"/>
        </w:rPr>
        <w:fldChar w:fldCharType="end"/>
      </w:r>
      <w:r>
        <w:rPr>
          <w:rFonts w:hint="eastAsia" w:ascii="宋体" w:hAnsi="宋体" w:eastAsia="宋体" w:cs="宋体"/>
          <w:szCs w:val="24"/>
        </w:rPr>
        <w:fldChar w:fldCharType="end"/>
      </w:r>
    </w:p>
    <w:p w14:paraId="53550976">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_Toc2751 </w:instrText>
      </w:r>
      <w:r>
        <w:rPr>
          <w:rFonts w:hint="eastAsia" w:ascii="宋体" w:hAnsi="宋体" w:eastAsia="宋体" w:cs="宋体"/>
          <w:szCs w:val="24"/>
        </w:rPr>
        <w:fldChar w:fldCharType="separate"/>
      </w:r>
      <w:r>
        <w:rPr>
          <w:rFonts w:hint="eastAsia" w:ascii="宋体" w:hAnsi="宋体" w:eastAsia="宋体" w:cs="宋体"/>
          <w:snapToGrid/>
          <w:lang w:val="en-US" w:eastAsia="zh-CN" w:bidi="ar-SA"/>
        </w:rPr>
        <w:t>10 安全防护和应急处置计划</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_Toc2751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szCs w:val="24"/>
        </w:rPr>
        <w:fldChar w:fldCharType="end"/>
      </w:r>
    </w:p>
    <w:p w14:paraId="7A44BBC7">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_Toc7643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10.1 安全风险识别</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_Toc7643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szCs w:val="24"/>
        </w:rPr>
        <w:fldChar w:fldCharType="end"/>
      </w:r>
    </w:p>
    <w:p w14:paraId="10354077">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_Toc30027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10.2 安全防护和应急处置措施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_Toc30027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szCs w:val="24"/>
        </w:rPr>
        <w:fldChar w:fldCharType="end"/>
      </w:r>
    </w:p>
    <w:p w14:paraId="21C1E70A">
      <w:pPr>
        <w:pStyle w:val="8"/>
        <w:tabs>
          <w:tab w:val="right" w:leader="dot" w:pos="8300"/>
        </w:tabs>
        <w:spacing w:line="360" w:lineRule="auto"/>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_Toc32349 </w:instrText>
      </w:r>
      <w:r>
        <w:rPr>
          <w:rFonts w:hint="eastAsia" w:ascii="宋体" w:hAnsi="宋体" w:eastAsia="宋体" w:cs="宋体"/>
          <w:szCs w:val="24"/>
        </w:rPr>
        <w:fldChar w:fldCharType="separate"/>
      </w:r>
      <w:r>
        <w:rPr>
          <w:rFonts w:hint="eastAsia" w:ascii="宋体" w:hAnsi="宋体" w:eastAsia="宋体" w:cs="宋体"/>
          <w:kern w:val="0"/>
          <w:szCs w:val="32"/>
          <w:lang w:val="en-US" w:eastAsia="zh-CN"/>
        </w:rPr>
        <w:t>11</w:t>
      </w:r>
      <w:r>
        <w:rPr>
          <w:rFonts w:hint="eastAsia" w:ascii="宋体" w:hAnsi="宋体" w:eastAsia="宋体" w:cs="宋体"/>
          <w:kern w:val="0"/>
          <w:szCs w:val="32"/>
        </w:rPr>
        <w:t xml:space="preserve"> </w:t>
      </w:r>
      <w:r>
        <w:rPr>
          <w:rFonts w:hint="eastAsia" w:ascii="宋体" w:hAnsi="宋体" w:eastAsia="宋体" w:cs="宋体"/>
          <w:kern w:val="0"/>
          <w:szCs w:val="32"/>
          <w:lang w:eastAsia="zh-CN"/>
        </w:rPr>
        <w:t>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_Toc32349 \h </w:instrText>
      </w:r>
      <w:r>
        <w:rPr>
          <w:rFonts w:hint="eastAsia" w:ascii="宋体" w:hAnsi="宋体" w:eastAsia="宋体" w:cs="宋体"/>
        </w:rPr>
        <w:fldChar w:fldCharType="separate"/>
      </w:r>
      <w:r>
        <w:rPr>
          <w:rFonts w:hint="eastAsia" w:ascii="宋体" w:hAnsi="宋体" w:eastAsia="宋体" w:cs="宋体"/>
        </w:rPr>
        <w:t>96</w:t>
      </w:r>
      <w:r>
        <w:rPr>
          <w:rFonts w:hint="eastAsia" w:ascii="宋体" w:hAnsi="宋体" w:eastAsia="宋体" w:cs="宋体"/>
        </w:rPr>
        <w:fldChar w:fldCharType="end"/>
      </w:r>
      <w:r>
        <w:rPr>
          <w:rFonts w:hint="eastAsia" w:ascii="宋体" w:hAnsi="宋体" w:eastAsia="宋体" w:cs="宋体"/>
          <w:szCs w:val="24"/>
        </w:rPr>
        <w:fldChar w:fldCharType="end"/>
      </w:r>
    </w:p>
    <w:p w14:paraId="7E96A70A">
      <w:pPr>
        <w:rPr>
          <w:rFonts w:hint="default" w:ascii="Times New Roman" w:hAnsi="Times New Roman" w:eastAsia="宋体" w:cs="Times New Roman"/>
          <w:szCs w:val="24"/>
        </w:rPr>
      </w:pPr>
      <w:r>
        <w:rPr>
          <w:rFonts w:hint="default" w:ascii="Times New Roman" w:hAnsi="Times New Roman" w:eastAsia="宋体" w:cs="Times New Roman"/>
          <w:szCs w:val="24"/>
        </w:rPr>
        <w:fldChar w:fldCharType="end"/>
      </w:r>
    </w:p>
    <w:p w14:paraId="34016FBA">
      <w:pPr>
        <w:rPr>
          <w:rFonts w:hint="default" w:ascii="Times New Roman" w:hAnsi="Times New Roman" w:eastAsia="宋体" w:cs="Times New Roman"/>
          <w:szCs w:val="24"/>
        </w:rPr>
      </w:pPr>
      <w:r>
        <w:rPr>
          <w:rFonts w:hint="default" w:ascii="Times New Roman" w:hAnsi="Times New Roman" w:eastAsia="宋体" w:cs="Times New Roman"/>
          <w:szCs w:val="24"/>
        </w:rPr>
        <w:br w:type="page"/>
      </w:r>
    </w:p>
    <w:p w14:paraId="0AA2B841">
      <w:pPr>
        <w:pStyle w:val="5"/>
        <w:rPr>
          <w:rFonts w:hint="default"/>
        </w:rPr>
        <w:sectPr>
          <w:pgSz w:w="11900" w:h="16840"/>
          <w:pgMar w:top="1440" w:right="1800" w:bottom="1440" w:left="1800" w:header="1148" w:footer="0" w:gutter="0"/>
          <w:pgBorders>
            <w:top w:val="none" w:sz="0" w:space="0"/>
            <w:left w:val="none" w:sz="0" w:space="0"/>
            <w:bottom w:val="none" w:sz="0" w:space="0"/>
            <w:right w:val="none" w:sz="0" w:space="0"/>
          </w:pgBorders>
          <w:cols w:space="720" w:num="1"/>
        </w:sectPr>
      </w:pPr>
    </w:p>
    <w:p w14:paraId="541E4101">
      <w:pPr>
        <w:pStyle w:val="5"/>
        <w:rPr>
          <w:rFonts w:hint="default"/>
        </w:rPr>
        <w:sectPr>
          <w:pgSz w:w="11900" w:h="16840"/>
          <w:pgMar w:top="1440" w:right="1800" w:bottom="1440" w:left="1800" w:header="1148" w:footer="0" w:gutter="0"/>
          <w:pgBorders>
            <w:top w:val="none" w:sz="0" w:space="0"/>
            <w:left w:val="none" w:sz="0" w:space="0"/>
            <w:bottom w:val="none" w:sz="0" w:space="0"/>
            <w:right w:val="none" w:sz="0" w:space="0"/>
          </w:pgBorders>
          <w:cols w:space="720" w:num="1"/>
        </w:sectPr>
      </w:pPr>
    </w:p>
    <w:p w14:paraId="3010554E">
      <w:pPr>
        <w:pStyle w:val="20"/>
        <w:widowControl w:val="0"/>
        <w:kinsoku/>
        <w:autoSpaceDE/>
        <w:autoSpaceDN/>
        <w:adjustRightInd/>
        <w:snapToGrid/>
        <w:spacing w:line="360" w:lineRule="auto"/>
        <w:jc w:val="both"/>
        <w:textAlignment w:val="auto"/>
        <w:rPr>
          <w:rFonts w:hint="eastAsia"/>
          <w:snapToGrid/>
          <w:color w:val="000000"/>
          <w:sz w:val="30"/>
          <w:szCs w:val="30"/>
          <w:lang w:val="en-US" w:eastAsia="zh-CN" w:bidi="ar-SA"/>
        </w:rPr>
      </w:pPr>
      <w:bookmarkStart w:id="0" w:name="_Toc19776"/>
      <w:bookmarkStart w:id="1" w:name="_Toc23859"/>
      <w:r>
        <w:rPr>
          <w:rFonts w:hint="eastAsia"/>
          <w:snapToGrid/>
          <w:color w:val="000000"/>
          <w:sz w:val="30"/>
          <w:szCs w:val="30"/>
          <w:lang w:val="en-US" w:eastAsia="zh-CN" w:bidi="ar-SA"/>
        </w:rPr>
        <w:t>1 工作背景</w:t>
      </w:r>
      <w:bookmarkEnd w:id="0"/>
      <w:bookmarkEnd w:id="1"/>
    </w:p>
    <w:p w14:paraId="734FA43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2" w:name="_Toc24841"/>
      <w:bookmarkStart w:id="3" w:name="_Toc4469"/>
      <w:r>
        <w:rPr>
          <w:rFonts w:hint="eastAsia" w:ascii="Times New Roman" w:hAnsi="Times New Roman" w:eastAsia="宋体" w:cs="Times New Roman"/>
          <w:b/>
          <w:bCs/>
          <w:snapToGrid/>
          <w:color w:val="000000"/>
          <w:kern w:val="2"/>
          <w:sz w:val="28"/>
          <w:szCs w:val="32"/>
          <w:lang w:val="en-US" w:eastAsia="zh-CN" w:bidi="ar-SA"/>
        </w:rPr>
        <w:t>1.1 工作由来</w:t>
      </w:r>
      <w:bookmarkEnd w:id="2"/>
      <w:bookmarkEnd w:id="3"/>
    </w:p>
    <w:p w14:paraId="1484E05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江苏弘成环保科技有限公司于2011年9月在丹阳市工商行政管理局登记注册（注册号为：321181000164870）；公司为危险废物处理处置企业。</w:t>
      </w:r>
    </w:p>
    <w:p w14:paraId="2D9D2A6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江苏弘成环保科技有限公司目前有危险废物集中焚烧处理、危险废物填埋处置2个危险废物处理处置工程项目。公司危险废物集中焚烧处理、填埋处置工程厂区位于江苏省丹阳市丹北镇胡高路北侧的山谷地带。</w:t>
      </w:r>
    </w:p>
    <w:p w14:paraId="267425B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rPr>
      </w:pPr>
      <w:r>
        <w:rPr>
          <w:rFonts w:hint="eastAsia" w:ascii="宋体" w:hAnsi="宋体" w:eastAsia="宋体" w:cs="宋体"/>
          <w:kern w:val="0"/>
          <w:sz w:val="24"/>
          <w:szCs w:val="24"/>
          <w:lang w:eastAsia="zh-CN"/>
        </w:rPr>
        <w:t>危险废物集中焚烧处理工程年焚烧处理工业危险废物2.4万吨、危险废物填埋处置工程年填埋处理危险废物2万吨</w:t>
      </w:r>
      <w:r>
        <w:rPr>
          <w:rFonts w:hint="eastAsia" w:ascii="宋体" w:hAnsi="宋体" w:eastAsia="宋体" w:cs="宋体"/>
          <w:kern w:val="0"/>
          <w:sz w:val="24"/>
          <w:szCs w:val="24"/>
        </w:rPr>
        <w:t>。</w:t>
      </w:r>
    </w:p>
    <w:p w14:paraId="7217BE9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rPr>
      </w:pPr>
      <w:r>
        <w:rPr>
          <w:rFonts w:hint="eastAsia" w:ascii="宋体" w:hAnsi="宋体" w:eastAsia="宋体" w:cs="宋体"/>
          <w:kern w:val="0"/>
          <w:sz w:val="24"/>
          <w:szCs w:val="24"/>
        </w:rPr>
        <w:t>随着《中华人民共和国土壤污染防治法》的颁布和实施，国家对土壤环境的保护有了新的要求。近年来，随着环保工作要求的日益严格，土壤环境现状也愈发引起社会各界关注，根据《国务院关于印发土壤污染防治行动计划的通知》</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国发〔2016〕31号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，结合我省实际，江苏省人民政府于2017年</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月22日发布《江苏省土壤污染防治工作方案》</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苏政发〔2016〕169 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 xml:space="preserve"> ，明确要求针对我省有色金属矿采选、有色金属冶炼、石油加工、化工、焦化、电镀、制革 以及农药、铅蓄电池、钢铁、危险废物利用处置等重点行业在产企业用地从2017  年起开展土壤污染详查工作，掌握土壤污染状况、污染地块分布及其环境风险情况。</w:t>
      </w:r>
    </w:p>
    <w:p w14:paraId="7274D36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rPr>
        <w:t>《镇江市土壤污染重点监管单位名录》（更新至2021年1月8日）中，江苏省土壤环境重点监管单位（共85家）</w:t>
      </w:r>
      <w:r>
        <w:rPr>
          <w:rFonts w:hint="eastAsia" w:ascii="宋体" w:hAnsi="宋体" w:eastAsia="宋体" w:cs="宋体"/>
          <w:kern w:val="0"/>
          <w:sz w:val="24"/>
          <w:szCs w:val="24"/>
          <w:lang w:eastAsia="zh-CN"/>
        </w:rPr>
        <w:t>被列入该名录，</w:t>
      </w:r>
      <w:r>
        <w:rPr>
          <w:rFonts w:hint="eastAsia" w:ascii="宋体" w:hAnsi="宋体" w:eastAsia="宋体" w:cs="宋体"/>
          <w:kern w:val="0"/>
          <w:sz w:val="24"/>
          <w:szCs w:val="24"/>
        </w:rPr>
        <w:t>被列为土壤环境重点监管企业</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随着</w:t>
      </w:r>
      <w:r>
        <w:rPr>
          <w:rFonts w:hint="eastAsia" w:ascii="宋体" w:hAnsi="宋体" w:eastAsia="宋体" w:cs="宋体"/>
          <w:kern w:val="0"/>
          <w:sz w:val="24"/>
          <w:szCs w:val="24"/>
        </w:rPr>
        <w:t>《工业企业土壤和地下水自行监测技术指南</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试行</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HJ1209-2021</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危险废物处置场和垃圾填埋场地下水环境状况调查评估技术指南》（2022.10）等技术指南的发布，</w:t>
      </w:r>
      <w:r>
        <w:rPr>
          <w:rFonts w:hint="eastAsia" w:ascii="宋体" w:hAnsi="宋体" w:eastAsia="宋体" w:cs="宋体"/>
          <w:kern w:val="0"/>
          <w:sz w:val="24"/>
          <w:szCs w:val="24"/>
        </w:rPr>
        <w:t>202</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月，</w:t>
      </w:r>
      <w:r>
        <w:rPr>
          <w:rFonts w:hint="eastAsia" w:ascii="宋体" w:hAnsi="宋体" w:eastAsia="宋体" w:cs="宋体"/>
          <w:kern w:val="0"/>
          <w:sz w:val="24"/>
          <w:szCs w:val="24"/>
          <w:lang w:eastAsia="zh-CN"/>
        </w:rPr>
        <w:t>江苏弘成环保科技有限公司</w:t>
      </w:r>
      <w:r>
        <w:rPr>
          <w:rFonts w:hint="eastAsia" w:ascii="宋体" w:hAnsi="宋体" w:eastAsia="宋体" w:cs="宋体"/>
          <w:kern w:val="0"/>
          <w:sz w:val="24"/>
          <w:szCs w:val="24"/>
        </w:rPr>
        <w:t>委托</w:t>
      </w:r>
      <w:r>
        <w:rPr>
          <w:rFonts w:hint="eastAsia" w:ascii="宋体" w:hAnsi="宋体" w:eastAsia="宋体" w:cs="宋体"/>
          <w:kern w:val="0"/>
          <w:sz w:val="24"/>
          <w:szCs w:val="24"/>
          <w:lang w:val="en-US" w:eastAsia="zh-CN"/>
        </w:rPr>
        <w:t>镇江康源环保科技有限公司重新</w:t>
      </w:r>
      <w:r>
        <w:rPr>
          <w:rFonts w:hint="eastAsia" w:ascii="宋体" w:hAnsi="宋体" w:eastAsia="宋体" w:cs="宋体"/>
          <w:kern w:val="0"/>
          <w:sz w:val="24"/>
          <w:szCs w:val="24"/>
        </w:rPr>
        <w:t>编制</w:t>
      </w:r>
      <w:r>
        <w:rPr>
          <w:rFonts w:hint="eastAsia" w:ascii="宋体" w:hAnsi="宋体" w:eastAsia="宋体" w:cs="宋体"/>
          <w:kern w:val="0"/>
          <w:sz w:val="24"/>
          <w:szCs w:val="24"/>
          <w:lang w:eastAsia="zh-CN"/>
        </w:rPr>
        <w:t>了</w:t>
      </w:r>
      <w:r>
        <w:rPr>
          <w:rFonts w:hint="eastAsia" w:ascii="宋体" w:hAnsi="宋体" w:eastAsia="宋体" w:cs="宋体"/>
          <w:kern w:val="0"/>
          <w:sz w:val="24"/>
          <w:szCs w:val="24"/>
        </w:rPr>
        <w:t>企业202</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年度土壤与地下水自行监测</w:t>
      </w:r>
      <w:r>
        <w:rPr>
          <w:rFonts w:hint="eastAsia" w:ascii="宋体" w:hAnsi="宋体" w:eastAsia="宋体" w:cs="宋体"/>
          <w:kern w:val="0"/>
          <w:sz w:val="24"/>
          <w:szCs w:val="24"/>
          <w:lang w:val="en-US" w:eastAsia="zh-CN"/>
        </w:rPr>
        <w:t>方案</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并严格按照方案中的检测指标与频次，委托检测单位检测并完成《江苏弘成环保科技有限公司土壤和地下水自行监测报告》。</w:t>
      </w:r>
    </w:p>
    <w:p w14:paraId="552E6E00">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4" w:name="_Toc18734"/>
      <w:bookmarkStart w:id="5" w:name="_Toc16675"/>
      <w:r>
        <w:rPr>
          <w:rFonts w:hint="eastAsia" w:ascii="Times New Roman" w:hAnsi="Times New Roman" w:eastAsia="宋体" w:cs="Times New Roman"/>
          <w:b/>
          <w:bCs/>
          <w:snapToGrid/>
          <w:color w:val="000000"/>
          <w:kern w:val="2"/>
          <w:sz w:val="28"/>
          <w:szCs w:val="32"/>
          <w:lang w:val="en-US" w:eastAsia="zh-CN" w:bidi="ar-SA"/>
        </w:rPr>
        <w:t>1.2 工作依据</w:t>
      </w:r>
      <w:bookmarkEnd w:id="4"/>
      <w:bookmarkEnd w:id="5"/>
    </w:p>
    <w:p w14:paraId="575F835C">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6" w:name="_Toc28777"/>
      <w:bookmarkStart w:id="7" w:name="_Toc27207"/>
      <w:r>
        <w:rPr>
          <w:rFonts w:hint="eastAsia" w:ascii="Times New Roman" w:hAnsi="Times New Roman" w:eastAsia="宋体" w:cs="Times New Roman"/>
          <w:b/>
          <w:snapToGrid/>
          <w:color w:val="000000"/>
          <w:kern w:val="0"/>
          <w:sz w:val="24"/>
          <w:szCs w:val="22"/>
          <w:lang w:val="en-US" w:eastAsia="zh-CN" w:bidi="ar-SA"/>
        </w:rPr>
        <w:t>1.2.1 法律、法规</w:t>
      </w:r>
      <w:bookmarkEnd w:id="6"/>
      <w:bookmarkEnd w:id="7"/>
    </w:p>
    <w:p w14:paraId="5A8A37AC">
      <w:pPr>
        <w:spacing w:line="360" w:lineRule="auto"/>
        <w:ind w:firstLine="480" w:firstLineChars="200"/>
        <w:rPr>
          <w:rFonts w:hint="eastAsia" w:ascii="宋体" w:hAnsi="宋体" w:eastAsia="宋体" w:cs="宋体"/>
          <w:kern w:val="0"/>
          <w:sz w:val="24"/>
          <w:szCs w:val="24"/>
        </w:rPr>
      </w:pPr>
      <w:bookmarkStart w:id="8" w:name="_Toc9185"/>
      <w:r>
        <w:rPr>
          <w:rFonts w:hint="eastAsia" w:ascii="宋体" w:hAnsi="宋体" w:eastAsia="宋体" w:cs="宋体"/>
          <w:kern w:val="0"/>
          <w:sz w:val="24"/>
          <w:szCs w:val="24"/>
        </w:rPr>
        <w:t xml:space="preserve">（1）《中华人民共和国环境保护法》，2014年4月24日修订通过，2015年1月1日起施行； </w:t>
      </w:r>
    </w:p>
    <w:p w14:paraId="0E5199BA">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（2）《中华人民共和国土壤污染防治法》2018年8月31日修订通过，自2019年1月1日起</w:t>
      </w:r>
      <w:r>
        <w:rPr>
          <w:rFonts w:hint="eastAsia" w:ascii="宋体" w:hAnsi="宋体" w:eastAsia="宋体" w:cs="宋体"/>
          <w:kern w:val="0"/>
          <w:sz w:val="24"/>
          <w:szCs w:val="24"/>
          <w:lang w:eastAsia="zh-CN"/>
        </w:rPr>
        <w:t>施行</w:t>
      </w:r>
      <w:r>
        <w:rPr>
          <w:rFonts w:hint="eastAsia" w:ascii="宋体" w:hAnsi="宋体" w:eastAsia="宋体" w:cs="宋体"/>
          <w:kern w:val="0"/>
          <w:sz w:val="24"/>
          <w:szCs w:val="24"/>
        </w:rPr>
        <w:t xml:space="preserve">； </w:t>
      </w:r>
    </w:p>
    <w:p w14:paraId="28C517DF">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（3）《中华人民共和国大气污染防治法》，2018年10月26日修订并施行；</w:t>
      </w:r>
    </w:p>
    <w:p w14:paraId="788631CF">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（4）《中华人民共和国水污染防治法》，2017年6月27日修正； </w:t>
      </w:r>
    </w:p>
    <w:p w14:paraId="50BFF63A">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（5）《中华人民共和国固体废物污染环境防治法》，2004年12月29日修订通过，2005年4月1日起施行； </w:t>
      </w:r>
    </w:p>
    <w:p w14:paraId="19473EB3">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（6）《污染地块土壤环境管理办法（试行）》（环境保护部令第42号）； </w:t>
      </w:r>
    </w:p>
    <w:p w14:paraId="12BB6D85">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（7）《工矿用地土壤环境管理办法（试行）》（生态环境部令第3号）； </w:t>
      </w:r>
    </w:p>
    <w:p w14:paraId="29BFBC41">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（8）《国务院关于印发土壤污染防治行动计划的通知》（国发〔2016〕31号）； </w:t>
      </w:r>
    </w:p>
    <w:p w14:paraId="58161888">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（9）《江苏省土壤污染防治工作方案》（苏政发〔2016〕169 号）； </w:t>
      </w:r>
    </w:p>
    <w:p w14:paraId="05CD87CC">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（10）《镇江市土壤污染防治行动计划》（镇政发〔2017〕29号）；</w:t>
      </w:r>
    </w:p>
    <w:p w14:paraId="2399EE5D">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（11）关于发布《镇江市土壤污染重点监管单位名录》（更新至2021年1月8日）的通知。</w:t>
      </w:r>
    </w:p>
    <w:p w14:paraId="0D271461">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9" w:name="_Toc31893"/>
      <w:r>
        <w:rPr>
          <w:rFonts w:hint="eastAsia" w:ascii="Times New Roman" w:hAnsi="Times New Roman" w:eastAsia="宋体" w:cs="Times New Roman"/>
          <w:b/>
          <w:snapToGrid/>
          <w:color w:val="000000"/>
          <w:kern w:val="0"/>
          <w:sz w:val="24"/>
          <w:szCs w:val="22"/>
          <w:lang w:val="en-US" w:eastAsia="zh-CN" w:bidi="ar-SA"/>
        </w:rPr>
        <w:t>1.2.2 标准与规范</w:t>
      </w:r>
      <w:bookmarkEnd w:id="8"/>
      <w:bookmarkEnd w:id="9"/>
    </w:p>
    <w:p w14:paraId="60085666">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（1）《建设用地土壤污染状况调查技术导则》（HJ25.1-2019）；</w:t>
      </w:r>
    </w:p>
    <w:p w14:paraId="1E5C79F7">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）《危险废物鉴别技术规范》（HJ/T 298-2007）；</w:t>
      </w:r>
    </w:p>
    <w:p w14:paraId="0E48B057">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）《排污单位自行监测技术指南 总则》（HJ 819-2017）；</w:t>
      </w:r>
    </w:p>
    <w:p w14:paraId="214F4C58">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）《建设用地土壤环境调查评估技术指南》（环境保护部，2017年12月14日）；</w:t>
      </w:r>
    </w:p>
    <w:p w14:paraId="10540C2D">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）《工业企业场地环境调查评估与修复工作指南（试行）》（环境保护部，2014年11月）；</w:t>
      </w:r>
    </w:p>
    <w:p w14:paraId="50107185">
      <w:pPr>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）《重点监管单位土壤污染隐患排查指南（试行）》</w:t>
      </w:r>
      <w:r>
        <w:rPr>
          <w:rFonts w:hint="eastAsia" w:ascii="宋体" w:hAnsi="宋体" w:eastAsia="宋体" w:cs="宋体"/>
          <w:kern w:val="0"/>
          <w:sz w:val="24"/>
          <w:szCs w:val="24"/>
          <w:lang w:eastAsia="zh-CN"/>
        </w:rPr>
        <w:t>；</w:t>
      </w:r>
    </w:p>
    <w:p w14:paraId="4FF95FF4">
      <w:p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7）《危险废物填埋污染控制标准》（GB 18598-2019）；</w:t>
      </w:r>
    </w:p>
    <w:p w14:paraId="3022C8C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8</w:t>
      </w:r>
      <w:r>
        <w:rPr>
          <w:rFonts w:hint="eastAsia" w:ascii="Times New Roman" w:hAnsi="Times New Roman" w:eastAsia="宋体" w:cs="Times New Roman"/>
          <w:kern w:val="0"/>
          <w:sz w:val="24"/>
          <w:szCs w:val="24"/>
        </w:rPr>
        <w:t>）《工业企业土壤和地下水自行监测技术指南</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试行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HJ1209-2021</w:t>
      </w:r>
      <w:r>
        <w:rPr>
          <w:rFonts w:hint="eastAsia" w:ascii="Times New Roman" w:hAnsi="Times New Roman" w:eastAsia="宋体" w:cs="Times New Roman"/>
          <w:kern w:val="0"/>
          <w:sz w:val="24"/>
          <w:szCs w:val="24"/>
          <w:lang w:eastAsia="zh-CN"/>
        </w:rPr>
        <w:t>）；</w:t>
      </w:r>
    </w:p>
    <w:p w14:paraId="282EC88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危险废物处置场和垃圾填埋场地下水环境状况调查评估技术指南》</w:t>
      </w:r>
      <w:r>
        <w:rPr>
          <w:rFonts w:hint="eastAsia" w:ascii="Times New Roman" w:hAnsi="Times New Roman" w:eastAsia="宋体" w:cs="Times New Roman"/>
          <w:kern w:val="0"/>
          <w:sz w:val="24"/>
          <w:szCs w:val="24"/>
          <w:lang w:eastAsia="zh-CN"/>
        </w:rPr>
        <w:t>。</w:t>
      </w:r>
    </w:p>
    <w:p w14:paraId="7AE4C282">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0" w:name="_Toc19271"/>
      <w:bookmarkStart w:id="11" w:name="_Toc73023989"/>
      <w:r>
        <w:rPr>
          <w:rFonts w:hint="eastAsia" w:ascii="Times New Roman" w:hAnsi="Times New Roman" w:eastAsia="宋体" w:cs="Times New Roman"/>
          <w:b/>
          <w:snapToGrid/>
          <w:color w:val="000000"/>
          <w:kern w:val="0"/>
          <w:sz w:val="24"/>
          <w:szCs w:val="22"/>
          <w:lang w:val="en-US" w:eastAsia="zh-CN" w:bidi="ar-SA"/>
        </w:rPr>
        <w:t>1.2.3 相关标准</w:t>
      </w:r>
      <w:bookmarkEnd w:id="10"/>
      <w:bookmarkEnd w:id="11"/>
    </w:p>
    <w:p w14:paraId="18DCC0DD">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《土壤环境质量 建设用地土壤污染风险管控标准（试行）》</w:t>
      </w:r>
      <w:r>
        <w:rPr>
          <w:rFonts w:hint="eastAsia" w:ascii="宋体" w:hAnsi="宋体" w:eastAsia="宋体" w:cs="宋体"/>
          <w:kern w:val="0"/>
          <w:sz w:val="24"/>
          <w:szCs w:val="24"/>
        </w:rPr>
        <w:t>（GB36600-2018）；</w:t>
      </w:r>
    </w:p>
    <w:p w14:paraId="2A8E8625">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（2）《地下水环境质量标准》（GB/T14848-2017）；</w:t>
      </w:r>
    </w:p>
    <w:p w14:paraId="63EFAAB4">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（3）《浙江省污染场地风险评估技术导则》（DB 33/T 892-2013）；</w:t>
      </w:r>
    </w:p>
    <w:p w14:paraId="23884867">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（4）《上海市建设用地地下水污染风险管控筛选值补充指标》。</w:t>
      </w:r>
    </w:p>
    <w:p w14:paraId="4B4EC42F">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2" w:name="_Toc514"/>
      <w:bookmarkStart w:id="13" w:name="_Toc73023990"/>
      <w:r>
        <w:rPr>
          <w:rFonts w:hint="eastAsia" w:ascii="Times New Roman" w:hAnsi="Times New Roman" w:eastAsia="宋体" w:cs="Times New Roman"/>
          <w:b/>
          <w:snapToGrid/>
          <w:color w:val="000000"/>
          <w:kern w:val="0"/>
          <w:sz w:val="24"/>
          <w:szCs w:val="22"/>
          <w:lang w:val="en-US" w:eastAsia="zh-CN" w:bidi="ar-SA"/>
        </w:rPr>
        <w:t>1.2.4 其他材料</w:t>
      </w:r>
      <w:bookmarkEnd w:id="12"/>
      <w:bookmarkEnd w:id="13"/>
    </w:p>
    <w:p w14:paraId="554B40BC">
      <w:pPr>
        <w:widowControl/>
        <w:spacing w:line="360" w:lineRule="auto"/>
        <w:ind w:firstLine="480" w:firstLineChars="200"/>
        <w:rPr>
          <w:rFonts w:ascii="Times New Roman" w:hAnsi="Times New Roman"/>
          <w:snapToGrid w:val="0"/>
          <w:color w:val="000000"/>
          <w:kern w:val="0"/>
          <w:sz w:val="24"/>
          <w:szCs w:val="24"/>
        </w:rPr>
      </w:pPr>
      <w:bookmarkStart w:id="14" w:name="_Hlk529264884"/>
      <w:r>
        <w:rPr>
          <w:rFonts w:hint="eastAsia" w:ascii="Times New Roman" w:hAnsi="Times New Roman"/>
          <w:snapToGrid w:val="0"/>
          <w:color w:val="000000"/>
          <w:kern w:val="0"/>
          <w:sz w:val="24"/>
          <w:szCs w:val="24"/>
        </w:rPr>
        <w:t>（1）《江苏弘成环保科技有限公司突发环境事件应急预案》；</w:t>
      </w:r>
    </w:p>
    <w:p w14:paraId="1ABC9C9C">
      <w:pPr>
        <w:widowControl/>
        <w:spacing w:line="360" w:lineRule="auto"/>
        <w:ind w:firstLine="480" w:firstLineChars="200"/>
        <w:rPr>
          <w:rFonts w:ascii="Times New Roman" w:hAnsi="Times New Roman"/>
          <w:snapToGrid w:val="0"/>
          <w:color w:val="000000"/>
          <w:kern w:val="0"/>
          <w:sz w:val="24"/>
          <w:szCs w:val="24"/>
        </w:rPr>
      </w:pPr>
      <w:r>
        <w:rPr>
          <w:rFonts w:hint="eastAsia" w:ascii="Times New Roman" w:hAnsi="Times New Roman"/>
          <w:snapToGrid w:val="0"/>
          <w:color w:val="000000"/>
          <w:kern w:val="0"/>
          <w:sz w:val="24"/>
          <w:szCs w:val="24"/>
        </w:rPr>
        <w:t>（2）《镇江弘成固体废物处置有限公司丹阳市危险废物填埋处置项目环境影响报告书》；</w:t>
      </w:r>
    </w:p>
    <w:p w14:paraId="4DE8FA4C">
      <w:pPr>
        <w:widowControl/>
        <w:spacing w:line="360" w:lineRule="auto"/>
        <w:ind w:firstLine="480" w:firstLineChars="200"/>
        <w:rPr>
          <w:rFonts w:ascii="Times New Roman" w:hAnsi="Times New Roman"/>
          <w:snapToGrid w:val="0"/>
          <w:color w:val="000000"/>
          <w:kern w:val="0"/>
          <w:sz w:val="24"/>
          <w:szCs w:val="24"/>
        </w:rPr>
      </w:pPr>
      <w:r>
        <w:rPr>
          <w:rFonts w:hint="eastAsia" w:ascii="Times New Roman" w:hAnsi="Times New Roman"/>
          <w:snapToGrid w:val="0"/>
          <w:color w:val="000000"/>
          <w:kern w:val="0"/>
          <w:sz w:val="24"/>
          <w:szCs w:val="24"/>
        </w:rPr>
        <w:t>（3）</w:t>
      </w:r>
      <w:r>
        <w:rPr>
          <w:rFonts w:hint="eastAsia" w:ascii="Times New Roman" w:hAnsi="Times New Roman"/>
          <w:color w:val="000000"/>
          <w:sz w:val="24"/>
        </w:rPr>
        <w:t>《江苏弘成环保科技有限公司80吨/天危险废物焚烧处置扩建项目环境影响报告书》</w:t>
      </w:r>
      <w:r>
        <w:rPr>
          <w:rFonts w:hint="eastAsia" w:ascii="Times New Roman" w:hAnsi="Times New Roman"/>
          <w:color w:val="000000"/>
          <w:sz w:val="24"/>
          <w:lang w:eastAsia="zh-CN"/>
        </w:rPr>
        <w:t>；</w:t>
      </w:r>
    </w:p>
    <w:p w14:paraId="4CC9A09E">
      <w:pPr>
        <w:widowControl/>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（4）《江苏弘成环保科技有限公司土壤污染隐患排查报告》；</w:t>
      </w:r>
    </w:p>
    <w:p w14:paraId="011FFEAF">
      <w:pPr>
        <w:widowControl/>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rPr>
        <w:t>（5）《镇江弘成固体废物处置有限公司项目岩土工程勘察报告》</w:t>
      </w:r>
      <w:r>
        <w:rPr>
          <w:rFonts w:hint="eastAsia" w:ascii="宋体" w:hAnsi="宋体" w:eastAsia="宋体" w:cs="宋体"/>
          <w:color w:val="000000"/>
          <w:sz w:val="24"/>
          <w:lang w:eastAsia="zh-CN"/>
        </w:rPr>
        <w:t>；</w:t>
      </w:r>
    </w:p>
    <w:p w14:paraId="53CA5084">
      <w:pPr>
        <w:widowControl/>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rPr>
        <w:t>（</w:t>
      </w:r>
      <w:r>
        <w:rPr>
          <w:rFonts w:hint="eastAsia" w:ascii="宋体" w:hAnsi="宋体" w:eastAsia="宋体" w:cs="宋体"/>
          <w:color w:val="000000"/>
          <w:sz w:val="24"/>
          <w:lang w:val="en-US" w:eastAsia="zh-CN"/>
        </w:rPr>
        <w:t>6</w:t>
      </w:r>
      <w:r>
        <w:rPr>
          <w:rFonts w:hint="eastAsia" w:ascii="宋体" w:hAnsi="宋体" w:eastAsia="宋体" w:cs="宋体"/>
          <w:color w:val="000000"/>
          <w:sz w:val="24"/>
        </w:rPr>
        <w:t>）《</w:t>
      </w:r>
      <w:r>
        <w:rPr>
          <w:rFonts w:hint="eastAsia" w:ascii="宋体" w:hAnsi="宋体" w:eastAsia="宋体" w:cs="宋体"/>
          <w:color w:val="000000"/>
          <w:sz w:val="24"/>
          <w:lang w:eastAsia="zh-CN"/>
        </w:rPr>
        <w:t>江苏弘成环保科技有限公司</w:t>
      </w:r>
      <w:r>
        <w:rPr>
          <w:rFonts w:hint="eastAsia" w:ascii="宋体" w:hAnsi="宋体" w:eastAsia="宋体" w:cs="宋体"/>
          <w:color w:val="000000"/>
          <w:sz w:val="24"/>
        </w:rPr>
        <w:t>202</w:t>
      </w:r>
      <w:r>
        <w:rPr>
          <w:rFonts w:hint="eastAsia" w:ascii="宋体" w:hAnsi="宋体" w:eastAsia="宋体" w:cs="宋体"/>
          <w:color w:val="000000"/>
          <w:sz w:val="24"/>
          <w:lang w:val="en-US" w:eastAsia="zh-CN"/>
        </w:rPr>
        <w:t>1年度-2024年度</w:t>
      </w:r>
      <w:r>
        <w:rPr>
          <w:rFonts w:hint="eastAsia" w:ascii="宋体" w:hAnsi="宋体" w:eastAsia="宋体" w:cs="宋体"/>
          <w:color w:val="000000"/>
          <w:sz w:val="24"/>
        </w:rPr>
        <w:t>土壤及地下水自行监测</w:t>
      </w:r>
      <w:r>
        <w:rPr>
          <w:rFonts w:hint="eastAsia" w:ascii="宋体" w:hAnsi="宋体" w:eastAsia="宋体" w:cs="宋体"/>
          <w:color w:val="000000"/>
          <w:sz w:val="24"/>
          <w:lang w:val="en-US" w:eastAsia="zh-CN"/>
        </w:rPr>
        <w:t>报告</w:t>
      </w:r>
      <w:r>
        <w:rPr>
          <w:rFonts w:hint="eastAsia" w:ascii="宋体" w:hAnsi="宋体" w:eastAsia="宋体" w:cs="宋体"/>
          <w:color w:val="000000"/>
          <w:sz w:val="24"/>
        </w:rPr>
        <w:t>》</w:t>
      </w:r>
      <w:r>
        <w:rPr>
          <w:rFonts w:hint="eastAsia" w:ascii="宋体" w:hAnsi="宋体" w:eastAsia="宋体" w:cs="宋体"/>
          <w:color w:val="000000"/>
          <w:sz w:val="24"/>
          <w:lang w:eastAsia="zh-CN"/>
        </w:rPr>
        <w:t>；</w:t>
      </w:r>
    </w:p>
    <w:p w14:paraId="28CBAB22">
      <w:pPr>
        <w:widowControl/>
        <w:spacing w:line="360" w:lineRule="auto"/>
        <w:ind w:firstLine="480" w:firstLineChars="200"/>
        <w:rPr>
          <w:rFonts w:hint="eastAsia" w:ascii="Times New Roman" w:hAnsi="Times New Roman" w:eastAsia="宋体" w:cs="Times New Roman"/>
          <w:kern w:val="0"/>
          <w:sz w:val="24"/>
          <w:szCs w:val="24"/>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7</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江苏弘成环保科技有限公司提供的其他技术资料</w:t>
      </w:r>
      <w:bookmarkEnd w:id="14"/>
      <w:r>
        <w:rPr>
          <w:rFonts w:hint="eastAsia" w:ascii="Times New Roman" w:hAnsi="Times New Roman" w:eastAsia="宋体" w:cs="Times New Roman"/>
          <w:kern w:val="0"/>
          <w:sz w:val="24"/>
          <w:szCs w:val="24"/>
        </w:rPr>
        <w:t>。</w:t>
      </w:r>
    </w:p>
    <w:p w14:paraId="4AFFDF57">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5" w:name="_Toc16394"/>
      <w:bookmarkStart w:id="16" w:name="_Toc29169"/>
      <w:r>
        <w:rPr>
          <w:rFonts w:hint="eastAsia" w:ascii="Times New Roman" w:hAnsi="Times New Roman" w:eastAsia="宋体" w:cs="Times New Roman"/>
          <w:b/>
          <w:bCs/>
          <w:snapToGrid/>
          <w:color w:val="000000"/>
          <w:kern w:val="2"/>
          <w:sz w:val="28"/>
          <w:szCs w:val="32"/>
          <w:lang w:val="en-US" w:eastAsia="zh-CN" w:bidi="ar-SA"/>
        </w:rPr>
        <w:t>1.3 工作内容及技术路线</w:t>
      </w:r>
      <w:bookmarkEnd w:id="15"/>
      <w:bookmarkEnd w:id="16"/>
    </w:p>
    <w:p w14:paraId="2DF55DE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前期准备：先进行资料搜集，搜集的资料主要包括企业基本信息、生产信息、水文地质信息、生态环境管理信息等。</w:t>
      </w:r>
      <w:r>
        <w:rPr>
          <w:rFonts w:hint="eastAsia" w:ascii="Times New Roman" w:hAnsi="Times New Roman" w:eastAsia="宋体" w:cs="Times New Roman"/>
          <w:kern w:val="0"/>
          <w:sz w:val="24"/>
          <w:szCs w:val="24"/>
          <w:lang w:eastAsia="zh-CN"/>
        </w:rPr>
        <w:t>了解企业基本信息、所在地</w:t>
      </w:r>
      <w:r>
        <w:rPr>
          <w:rFonts w:hint="eastAsia" w:ascii="Times New Roman" w:hAnsi="Times New Roman" w:eastAsia="宋体" w:cs="Times New Roman"/>
          <w:kern w:val="0"/>
          <w:sz w:val="24"/>
          <w:szCs w:val="24"/>
        </w:rPr>
        <w:t>块环境信息</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环保相关信息和生产活动相关信息。</w:t>
      </w:r>
    </w:p>
    <w:p w14:paraId="2E4310D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现场踏勘：应通过现场踏勘，补充和确认待监测企业内部的信息，核查所收集资料的有效性</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对照企业平面布置图，勘察各场所及设施设备的分布情况，核实其主要功能、生产工艺及涉及的有毒有害物质。重点观察场所及设施设备地面硬化或其他防渗措施情况，判断是否存在通过渗漏、流失、扬散等途径导致土壤或地下水污染的隐患。</w:t>
      </w:r>
    </w:p>
    <w:p w14:paraId="1FF5CEC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人员访谈：通过人员访谈进一步补充和核实企业信息。访谈人员可包括企业负责人，熟悉企业生产活动的管理人员和职工，企业属地的生态环境、发展改革、工业和信息化等主管部门的工作人员，熟悉所在地情况的人员，相关行业专家等。</w:t>
      </w:r>
    </w:p>
    <w:p w14:paraId="61A54BA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分析识别：根据调查结果分析、评价和总结，结合《重点监管单位土壤污染隐患排查指南</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试行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 xml:space="preserve"> 》与《工业企业土壤和地下水自行监测技术指南</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试行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HJ1209-2021</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等相关技术规范的要求排查企业内有潜在土壤污染隐患的重点场所及重点设施设备，将其中可能通过渗漏、流失、扬散等途径导致土壤或地下水污染的场所或设施设备识别为重点监测单元，开展土壤和地下水监测工作。</w:t>
      </w:r>
    </w:p>
    <w:p w14:paraId="4FD2D12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制定方案：根据上述资料信息制定采样方案。</w:t>
      </w:r>
    </w:p>
    <w:p w14:paraId="48906E7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现场采样：根据采样方案，采样人员进场取样，带回实验室分析。</w:t>
      </w:r>
    </w:p>
    <w:p w14:paraId="20BFDAD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实验室分析：样品实验室分析，综合分析结果，出具检测</w:t>
      </w:r>
      <w:r>
        <w:rPr>
          <w:rFonts w:hint="eastAsia" w:ascii="Times New Roman" w:hAnsi="Times New Roman" w:eastAsia="宋体" w:cs="Times New Roman"/>
          <w:kern w:val="0"/>
          <w:sz w:val="24"/>
          <w:szCs w:val="24"/>
          <w:lang w:eastAsia="zh-CN"/>
        </w:rPr>
        <w:t>报告。</w:t>
      </w:r>
    </w:p>
    <w:p w14:paraId="40F81F0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工作总结：针对企业资料分析、人员访谈、现场采样和实验室分析结果编制自行监测</w:t>
      </w:r>
      <w:r>
        <w:rPr>
          <w:rFonts w:hint="eastAsia" w:ascii="Times New Roman" w:hAnsi="Times New Roman" w:eastAsia="宋体" w:cs="Times New Roman"/>
          <w:kern w:val="0"/>
          <w:sz w:val="24"/>
          <w:szCs w:val="24"/>
          <w:lang w:val="en-US" w:eastAsia="zh-CN"/>
        </w:rPr>
        <w:t>报告</w:t>
      </w:r>
      <w:r>
        <w:rPr>
          <w:rFonts w:hint="eastAsia" w:ascii="Times New Roman" w:hAnsi="Times New Roman" w:eastAsia="宋体" w:cs="Times New Roman"/>
          <w:kern w:val="0"/>
          <w:sz w:val="24"/>
          <w:szCs w:val="24"/>
        </w:rPr>
        <w:t>。</w:t>
      </w:r>
    </w:p>
    <w:p w14:paraId="2A8B045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sectPr>
          <w:headerReference r:id="rId8" w:type="default"/>
          <w:footerReference r:id="rId9" w:type="default"/>
          <w:pgSz w:w="11900" w:h="16840"/>
          <w:pgMar w:top="1131" w:right="1719" w:bottom="1069" w:left="1785" w:header="1111" w:footer="909" w:gutter="0"/>
          <w:pgBorders>
            <w:top w:val="none" w:sz="0" w:space="0"/>
            <w:left w:val="none" w:sz="0" w:space="0"/>
            <w:bottom w:val="none" w:sz="0" w:space="0"/>
            <w:right w:val="none" w:sz="0" w:space="0"/>
          </w:pgBorders>
          <w:pgNumType w:fmt="decimal" w:start="1"/>
          <w:cols w:space="720" w:num="1"/>
        </w:sectPr>
      </w:pPr>
    </w:p>
    <w:p w14:paraId="462259D2">
      <w:pPr>
        <w:spacing w:line="255" w:lineRule="auto"/>
        <w:rPr>
          <w:rFonts w:ascii="Arial"/>
          <w:sz w:val="21"/>
        </w:rPr>
      </w:pPr>
    </w:p>
    <w:p w14:paraId="3E89B9B9">
      <w:pPr>
        <w:spacing w:line="12660" w:lineRule="exact"/>
        <w:textAlignment w:val="center"/>
      </w:pPr>
      <w:r>
        <w:drawing>
          <wp:inline distT="0" distB="0" distL="0" distR="0">
            <wp:extent cx="5208905" cy="8039100"/>
            <wp:effectExtent l="0" t="0" r="10795"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2"/>
                    <a:stretch>
                      <a:fillRect/>
                    </a:stretch>
                  </pic:blipFill>
                  <pic:spPr>
                    <a:xfrm>
                      <a:off x="0" y="0"/>
                      <a:ext cx="5209031" cy="8039100"/>
                    </a:xfrm>
                    <a:prstGeom prst="rect">
                      <a:avLst/>
                    </a:prstGeom>
                  </pic:spPr>
                </pic:pic>
              </a:graphicData>
            </a:graphic>
          </wp:inline>
        </w:drawing>
      </w:r>
    </w:p>
    <w:p w14:paraId="76D2CCA9">
      <w:pPr>
        <w:spacing w:line="370" w:lineRule="auto"/>
        <w:rPr>
          <w:rFonts w:ascii="Arial"/>
          <w:sz w:val="21"/>
        </w:rPr>
      </w:pPr>
    </w:p>
    <w:p w14:paraId="7763F9CF">
      <w:pPr>
        <w:spacing w:before="75" w:line="228" w:lineRule="auto"/>
        <w:ind w:left="3066"/>
        <w:rPr>
          <w:rFonts w:hint="default" w:ascii="Times New Roman" w:hAnsi="Times New Roman" w:eastAsia="宋体" w:cs="Times New Roman"/>
          <w:b/>
          <w:bCs/>
          <w:sz w:val="24"/>
          <w:szCs w:val="24"/>
        </w:rPr>
      </w:pPr>
      <w:r>
        <w:rPr>
          <w:rFonts w:hint="default" w:ascii="Times New Roman" w:hAnsi="Times New Roman" w:eastAsia="宋体" w:cs="Times New Roman"/>
          <w:b/>
          <w:bCs/>
          <w:spacing w:val="-4"/>
          <w:sz w:val="24"/>
          <w:szCs w:val="24"/>
        </w:rPr>
        <w:t>图1.3</w:t>
      </w:r>
      <w:r>
        <w:rPr>
          <w:rFonts w:hint="default" w:ascii="Times New Roman" w:hAnsi="Times New Roman" w:eastAsia="宋体" w:cs="Times New Roman"/>
          <w:b/>
          <w:bCs/>
          <w:spacing w:val="-2"/>
          <w:sz w:val="24"/>
          <w:szCs w:val="24"/>
        </w:rPr>
        <w:t>-1</w:t>
      </w:r>
      <w:r>
        <w:rPr>
          <w:rFonts w:hint="default" w:ascii="Times New Roman" w:hAnsi="Times New Roman" w:eastAsia="宋体" w:cs="Times New Roman"/>
          <w:b/>
          <w:bCs/>
          <w:spacing w:val="-2"/>
          <w:sz w:val="24"/>
          <w:szCs w:val="24"/>
          <w:lang w:val="en-US" w:eastAsia="zh-CN"/>
        </w:rPr>
        <w:t xml:space="preserve"> </w:t>
      </w:r>
      <w:r>
        <w:rPr>
          <w:rFonts w:hint="default" w:ascii="Times New Roman" w:hAnsi="Times New Roman" w:eastAsia="宋体" w:cs="Times New Roman"/>
          <w:b/>
          <w:bCs/>
          <w:spacing w:val="-2"/>
          <w:sz w:val="24"/>
          <w:szCs w:val="24"/>
        </w:rPr>
        <w:t>工作技术路线</w:t>
      </w:r>
    </w:p>
    <w:p w14:paraId="3C541B8A">
      <w:pPr>
        <w:rPr>
          <w:rFonts w:hint="eastAsia"/>
          <w:lang w:eastAsia="zh-CN"/>
        </w:rPr>
        <w:sectPr>
          <w:footerReference r:id="rId10" w:type="default"/>
          <w:pgSz w:w="11906" w:h="16839"/>
          <w:pgMar w:top="1431" w:right="1785" w:bottom="1157" w:left="1785" w:header="0" w:footer="994" w:gutter="0"/>
          <w:pgBorders>
            <w:top w:val="none" w:sz="0" w:space="0"/>
            <w:left w:val="none" w:sz="0" w:space="0"/>
            <w:bottom w:val="none" w:sz="0" w:space="0"/>
            <w:right w:val="none" w:sz="0" w:space="0"/>
          </w:pgBorders>
          <w:pgNumType w:fmt="decimal"/>
          <w:cols w:space="720" w:num="1"/>
        </w:sectPr>
      </w:pPr>
    </w:p>
    <w:p w14:paraId="628B10B5">
      <w:pPr>
        <w:pStyle w:val="20"/>
        <w:widowControl w:val="0"/>
        <w:kinsoku/>
        <w:autoSpaceDE/>
        <w:autoSpaceDN/>
        <w:adjustRightInd/>
        <w:snapToGrid/>
        <w:spacing w:line="360" w:lineRule="auto"/>
        <w:jc w:val="both"/>
        <w:textAlignment w:val="auto"/>
        <w:rPr>
          <w:rFonts w:hint="eastAsia" w:ascii="宋体" w:hAnsi="宋体" w:eastAsia="宋体" w:cs="宋体"/>
          <w:snapToGrid/>
          <w:color w:val="000000"/>
          <w:sz w:val="30"/>
          <w:szCs w:val="30"/>
          <w:lang w:val="en-US" w:eastAsia="zh-CN" w:bidi="ar-SA"/>
        </w:rPr>
      </w:pPr>
      <w:bookmarkStart w:id="17" w:name="_Toc12546"/>
      <w:bookmarkStart w:id="18" w:name="_Toc16187"/>
      <w:r>
        <w:rPr>
          <w:rFonts w:hint="eastAsia" w:ascii="宋体" w:hAnsi="宋体" w:eastAsia="宋体" w:cs="宋体"/>
          <w:snapToGrid/>
          <w:color w:val="000000"/>
          <w:sz w:val="30"/>
          <w:szCs w:val="30"/>
          <w:lang w:val="en-US" w:eastAsia="zh-CN" w:bidi="ar-SA"/>
        </w:rPr>
        <w:t>2 企业概况</w:t>
      </w:r>
      <w:bookmarkEnd w:id="17"/>
      <w:bookmarkEnd w:id="18"/>
    </w:p>
    <w:p w14:paraId="04271C27">
      <w:pPr>
        <w:keepNext/>
        <w:keepLines/>
        <w:widowControl/>
        <w:kinsoku/>
        <w:autoSpaceDE/>
        <w:autoSpaceDN/>
        <w:adjustRightInd/>
        <w:snapToGrid/>
        <w:spacing w:line="360" w:lineRule="auto"/>
        <w:jc w:val="both"/>
        <w:textAlignment w:val="auto"/>
        <w:outlineLvl w:val="1"/>
        <w:rPr>
          <w:rFonts w:hint="eastAsia" w:ascii="宋体" w:hAnsi="宋体" w:eastAsia="宋体" w:cs="宋体"/>
          <w:b/>
          <w:bCs/>
          <w:snapToGrid/>
          <w:color w:val="000000"/>
          <w:kern w:val="2"/>
          <w:sz w:val="28"/>
          <w:szCs w:val="32"/>
          <w:lang w:val="en-US" w:eastAsia="zh-CN" w:bidi="ar-SA"/>
        </w:rPr>
      </w:pPr>
      <w:bookmarkStart w:id="19" w:name="_Toc13817"/>
      <w:bookmarkStart w:id="20" w:name="_Toc28917"/>
      <w:r>
        <w:rPr>
          <w:rFonts w:hint="eastAsia" w:ascii="宋体" w:hAnsi="宋体" w:eastAsia="宋体" w:cs="宋体"/>
          <w:b/>
          <w:bCs/>
          <w:snapToGrid/>
          <w:color w:val="000000"/>
          <w:kern w:val="2"/>
          <w:sz w:val="28"/>
          <w:szCs w:val="32"/>
          <w:lang w:val="en-US" w:eastAsia="zh-CN" w:bidi="ar-SA"/>
        </w:rPr>
        <w:t>2.1 企业基本情况</w:t>
      </w:r>
      <w:bookmarkEnd w:id="19"/>
      <w:bookmarkEnd w:id="20"/>
    </w:p>
    <w:p w14:paraId="496989A5">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江苏弘成环保科技有限公司于2011年9月在丹阳市工商行政管理局登记注册（注册号为：321181000164870）；公司为危险废物处理处置企业。</w:t>
      </w:r>
    </w:p>
    <w:p w14:paraId="76F1F365">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江苏弘成环保科技有限公司目前有危险废物集中焚烧处理、危险废物填埋处置2个危险废物处理处置工程项目。公司危险废物集中焚烧处理、填埋处置工程厂区位于江苏省丹阳市丹北镇胡高路北侧的山谷地带。</w:t>
      </w:r>
    </w:p>
    <w:p w14:paraId="67184A89">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危险废物集中焚烧处理工程年焚烧处理工业危险废物</w:t>
      </w:r>
      <w:r>
        <w:rPr>
          <w:rFonts w:hint="eastAsia" w:ascii="Times New Roman" w:hAnsi="Times New Roman"/>
          <w:color w:val="000000"/>
          <w:sz w:val="24"/>
          <w:szCs w:val="28"/>
          <w:lang w:val="en-US" w:eastAsia="zh-CN"/>
        </w:rPr>
        <w:t>2.4万</w:t>
      </w:r>
      <w:r>
        <w:rPr>
          <w:rFonts w:hint="eastAsia" w:ascii="Times New Roman" w:hAnsi="Times New Roman"/>
          <w:color w:val="000000"/>
          <w:sz w:val="24"/>
          <w:szCs w:val="28"/>
        </w:rPr>
        <w:t>吨、危险废物填埋处置工程年填埋处理危险废物2万吨。</w:t>
      </w:r>
    </w:p>
    <w:p w14:paraId="66E8CB8B">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公司定员</w:t>
      </w:r>
      <w:r>
        <w:rPr>
          <w:rFonts w:ascii="Times New Roman" w:hAnsi="Times New Roman"/>
          <w:color w:val="000000"/>
          <w:sz w:val="24"/>
          <w:szCs w:val="28"/>
        </w:rPr>
        <w:t>91</w:t>
      </w:r>
      <w:r>
        <w:rPr>
          <w:rFonts w:hint="eastAsia" w:ascii="Times New Roman" w:hAnsi="Times New Roman"/>
          <w:color w:val="000000"/>
          <w:sz w:val="24"/>
          <w:szCs w:val="28"/>
        </w:rPr>
        <w:t>人。年工作300天，三班两运转，每天24小时，全年7200小时。</w:t>
      </w:r>
    </w:p>
    <w:p w14:paraId="2C70E8A9">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江苏弘成环保科技有限公司目前基本情况汇总见表</w:t>
      </w:r>
      <w:r>
        <w:rPr>
          <w:rFonts w:ascii="Times New Roman" w:hAnsi="Times New Roman"/>
          <w:color w:val="000000"/>
          <w:sz w:val="24"/>
          <w:szCs w:val="28"/>
        </w:rPr>
        <w:t>2.1</w:t>
      </w:r>
      <w:r>
        <w:rPr>
          <w:rFonts w:hint="eastAsia" w:ascii="Times New Roman" w:hAnsi="Times New Roman"/>
          <w:color w:val="000000"/>
          <w:sz w:val="24"/>
          <w:szCs w:val="28"/>
        </w:rPr>
        <w:t>-1。</w:t>
      </w:r>
    </w:p>
    <w:p w14:paraId="5A244D6A">
      <w:pPr>
        <w:spacing w:line="240" w:lineRule="auto"/>
        <w:jc w:val="center"/>
        <w:rPr>
          <w:rFonts w:ascii="Times New Roman" w:hAnsi="Times New Roman"/>
          <w:color w:val="000000"/>
          <w:sz w:val="24"/>
          <w:szCs w:val="28"/>
        </w:rPr>
      </w:pPr>
      <w:r>
        <w:rPr>
          <w:rFonts w:hint="eastAsia" w:ascii="Times New Roman" w:hAnsi="Times New Roman"/>
          <w:b/>
          <w:bCs/>
          <w:color w:val="000000"/>
          <w:sz w:val="24"/>
          <w:szCs w:val="28"/>
        </w:rPr>
        <w:t>表</w:t>
      </w:r>
      <w:r>
        <w:rPr>
          <w:rFonts w:ascii="Times New Roman" w:hAnsi="Times New Roman"/>
          <w:b/>
          <w:bCs/>
          <w:color w:val="000000"/>
          <w:sz w:val="24"/>
          <w:szCs w:val="28"/>
        </w:rPr>
        <w:t>2.1</w:t>
      </w:r>
      <w:r>
        <w:rPr>
          <w:rFonts w:hint="eastAsia" w:ascii="Times New Roman" w:hAnsi="Times New Roman"/>
          <w:b/>
          <w:bCs/>
          <w:color w:val="000000"/>
          <w:sz w:val="24"/>
          <w:szCs w:val="28"/>
        </w:rPr>
        <w:t>-1</w:t>
      </w:r>
      <w:r>
        <w:rPr>
          <w:rFonts w:ascii="Times New Roman" w:hAnsi="Times New Roman"/>
          <w:b/>
          <w:bCs/>
          <w:color w:val="000000"/>
          <w:sz w:val="24"/>
          <w:szCs w:val="28"/>
        </w:rPr>
        <w:t xml:space="preserve">  </w:t>
      </w:r>
      <w:r>
        <w:rPr>
          <w:rFonts w:hint="eastAsia" w:ascii="Times New Roman" w:hAnsi="Times New Roman"/>
          <w:b/>
          <w:bCs/>
          <w:color w:val="000000"/>
          <w:sz w:val="24"/>
          <w:szCs w:val="28"/>
        </w:rPr>
        <w:t>公司基本情况汇总表</w:t>
      </w:r>
    </w:p>
    <w:tbl>
      <w:tblPr>
        <w:tblStyle w:val="10"/>
        <w:tblW w:w="850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61"/>
        <w:gridCol w:w="3820"/>
        <w:gridCol w:w="1215"/>
        <w:gridCol w:w="2409"/>
      </w:tblGrid>
      <w:tr w14:paraId="51D4ED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336A7A52">
            <w:pPr>
              <w:spacing w:line="240" w:lineRule="auto"/>
              <w:jc w:val="center"/>
              <w:rPr>
                <w:rFonts w:ascii="Times New Roman" w:hAnsi="Times New Roman"/>
                <w:b/>
                <w:bCs/>
                <w:color w:val="000000"/>
                <w:szCs w:val="21"/>
              </w:rPr>
            </w:pPr>
            <w:r>
              <w:rPr>
                <w:rFonts w:ascii="Times New Roman" w:hAnsi="Times New Roman"/>
                <w:b/>
                <w:bCs/>
                <w:color w:val="000000"/>
                <w:szCs w:val="21"/>
              </w:rPr>
              <w:t>单位名称</w:t>
            </w:r>
          </w:p>
        </w:tc>
        <w:tc>
          <w:tcPr>
            <w:tcW w:w="7444" w:type="dxa"/>
            <w:gridSpan w:val="3"/>
            <w:noWrap w:val="0"/>
            <w:vAlign w:val="center"/>
          </w:tcPr>
          <w:p w14:paraId="1B13E93D">
            <w:pPr>
              <w:spacing w:line="240" w:lineRule="auto"/>
              <w:jc w:val="center"/>
              <w:rPr>
                <w:rFonts w:ascii="Times New Roman" w:hAnsi="Times New Roman"/>
                <w:b/>
                <w:bCs/>
                <w:color w:val="000000"/>
                <w:szCs w:val="21"/>
              </w:rPr>
            </w:pPr>
            <w:r>
              <w:rPr>
                <w:rFonts w:ascii="Times New Roman" w:hAnsi="Times New Roman"/>
                <w:b/>
                <w:bCs/>
                <w:color w:val="000000"/>
                <w:szCs w:val="21"/>
              </w:rPr>
              <w:t>江苏弘成环保科技有限公司</w:t>
            </w:r>
          </w:p>
        </w:tc>
      </w:tr>
      <w:tr w14:paraId="7B3B68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2348FC54">
            <w:pPr>
              <w:spacing w:line="240" w:lineRule="auto"/>
              <w:jc w:val="center"/>
              <w:rPr>
                <w:rFonts w:ascii="Times New Roman" w:hAnsi="Times New Roman"/>
                <w:color w:val="000000"/>
                <w:szCs w:val="21"/>
              </w:rPr>
            </w:pPr>
            <w:r>
              <w:rPr>
                <w:rFonts w:ascii="Times New Roman" w:hAnsi="Times New Roman"/>
                <w:color w:val="000000"/>
                <w:szCs w:val="21"/>
              </w:rPr>
              <w:t>法人代表</w:t>
            </w:r>
          </w:p>
        </w:tc>
        <w:tc>
          <w:tcPr>
            <w:tcW w:w="3820" w:type="dxa"/>
            <w:noWrap w:val="0"/>
            <w:vAlign w:val="center"/>
          </w:tcPr>
          <w:p w14:paraId="42DCAE53">
            <w:pPr>
              <w:autoSpaceDE w:val="0"/>
              <w:autoSpaceDN w:val="0"/>
              <w:spacing w:line="240" w:lineRule="auto"/>
              <w:jc w:val="center"/>
              <w:rPr>
                <w:rFonts w:hint="eastAsia" w:ascii="Times New Roman" w:hAnsi="Times New Roman" w:eastAsia="宋体"/>
                <w:color w:val="000000"/>
                <w:kern w:val="0"/>
                <w:szCs w:val="21"/>
                <w:lang w:eastAsia="zh-CN"/>
              </w:rPr>
            </w:pPr>
            <w:r>
              <w:rPr>
                <w:rFonts w:hint="eastAsia" w:ascii="Times New Roman" w:hAnsi="Times New Roman"/>
                <w:color w:val="000000"/>
                <w:kern w:val="0"/>
                <w:szCs w:val="21"/>
                <w:lang w:eastAsia="zh-CN"/>
              </w:rPr>
              <w:t>李建博</w:t>
            </w:r>
          </w:p>
        </w:tc>
        <w:tc>
          <w:tcPr>
            <w:tcW w:w="1215" w:type="dxa"/>
            <w:noWrap w:val="0"/>
            <w:vAlign w:val="center"/>
          </w:tcPr>
          <w:p w14:paraId="2AD2C662">
            <w:pPr>
              <w:spacing w:line="240" w:lineRule="auto"/>
              <w:jc w:val="center"/>
              <w:rPr>
                <w:rFonts w:ascii="Times New Roman" w:hAnsi="Times New Roman"/>
                <w:color w:val="000000"/>
                <w:szCs w:val="21"/>
              </w:rPr>
            </w:pPr>
            <w:r>
              <w:rPr>
                <w:rFonts w:ascii="Times New Roman" w:hAnsi="Times New Roman"/>
                <w:color w:val="000000"/>
                <w:szCs w:val="21"/>
              </w:rPr>
              <w:t>统一社会信用代码</w:t>
            </w:r>
          </w:p>
        </w:tc>
        <w:tc>
          <w:tcPr>
            <w:tcW w:w="2409" w:type="dxa"/>
            <w:noWrap w:val="0"/>
            <w:vAlign w:val="center"/>
          </w:tcPr>
          <w:p w14:paraId="5286F0C8">
            <w:pPr>
              <w:spacing w:line="240" w:lineRule="auto"/>
              <w:jc w:val="center"/>
              <w:rPr>
                <w:rFonts w:ascii="Times New Roman" w:hAnsi="Times New Roman"/>
                <w:color w:val="000000"/>
                <w:szCs w:val="21"/>
              </w:rPr>
            </w:pPr>
            <w:r>
              <w:rPr>
                <w:rFonts w:ascii="Times New Roman" w:hAnsi="Times New Roman"/>
                <w:color w:val="000000"/>
                <w:szCs w:val="21"/>
              </w:rPr>
              <w:t>91321181582274852J</w:t>
            </w:r>
          </w:p>
        </w:tc>
      </w:tr>
      <w:tr w14:paraId="4B1F90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73E6B25A">
            <w:pPr>
              <w:spacing w:line="240" w:lineRule="auto"/>
              <w:jc w:val="center"/>
              <w:rPr>
                <w:rFonts w:ascii="Times New Roman" w:hAnsi="Times New Roman"/>
                <w:color w:val="000000"/>
                <w:szCs w:val="21"/>
              </w:rPr>
            </w:pPr>
            <w:r>
              <w:rPr>
                <w:rFonts w:ascii="Times New Roman" w:hAnsi="Times New Roman"/>
                <w:color w:val="000000"/>
                <w:szCs w:val="21"/>
              </w:rPr>
              <w:t>单位地址</w:t>
            </w:r>
          </w:p>
        </w:tc>
        <w:tc>
          <w:tcPr>
            <w:tcW w:w="3820" w:type="dxa"/>
            <w:noWrap w:val="0"/>
            <w:vAlign w:val="center"/>
          </w:tcPr>
          <w:p w14:paraId="48DAF273">
            <w:pPr>
              <w:spacing w:line="240" w:lineRule="auto"/>
              <w:jc w:val="center"/>
              <w:rPr>
                <w:rFonts w:ascii="Times New Roman" w:hAnsi="Times New Roman"/>
                <w:color w:val="000000"/>
                <w:szCs w:val="21"/>
              </w:rPr>
            </w:pPr>
            <w:r>
              <w:rPr>
                <w:rFonts w:ascii="Times New Roman" w:hAnsi="Times New Roman"/>
                <w:color w:val="000000"/>
                <w:szCs w:val="21"/>
              </w:rPr>
              <w:t>丹阳市丹北镇胡高路倪山村</w:t>
            </w:r>
          </w:p>
        </w:tc>
        <w:tc>
          <w:tcPr>
            <w:tcW w:w="1215" w:type="dxa"/>
            <w:noWrap w:val="0"/>
            <w:vAlign w:val="center"/>
          </w:tcPr>
          <w:p w14:paraId="33C3AFF7">
            <w:pPr>
              <w:spacing w:line="240" w:lineRule="auto"/>
              <w:jc w:val="center"/>
              <w:rPr>
                <w:rFonts w:ascii="Times New Roman" w:hAnsi="Times New Roman"/>
                <w:color w:val="000000"/>
                <w:szCs w:val="21"/>
              </w:rPr>
            </w:pPr>
            <w:r>
              <w:rPr>
                <w:rFonts w:ascii="Times New Roman" w:hAnsi="Times New Roman"/>
                <w:color w:val="000000"/>
                <w:szCs w:val="21"/>
              </w:rPr>
              <w:t>邮政编码</w:t>
            </w:r>
          </w:p>
        </w:tc>
        <w:tc>
          <w:tcPr>
            <w:tcW w:w="2409" w:type="dxa"/>
            <w:noWrap w:val="0"/>
            <w:vAlign w:val="center"/>
          </w:tcPr>
          <w:p w14:paraId="5ABCFB6B">
            <w:pPr>
              <w:spacing w:line="240" w:lineRule="auto"/>
              <w:jc w:val="center"/>
              <w:rPr>
                <w:rFonts w:ascii="Times New Roman" w:hAnsi="Times New Roman"/>
                <w:color w:val="000000"/>
                <w:szCs w:val="21"/>
              </w:rPr>
            </w:pPr>
            <w:r>
              <w:rPr>
                <w:rFonts w:ascii="Times New Roman" w:hAnsi="Times New Roman"/>
                <w:color w:val="000000"/>
                <w:szCs w:val="21"/>
              </w:rPr>
              <w:t>212000</w:t>
            </w:r>
          </w:p>
        </w:tc>
      </w:tr>
      <w:tr w14:paraId="7DF2DE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59D41409">
            <w:pPr>
              <w:spacing w:line="240" w:lineRule="auto"/>
              <w:jc w:val="center"/>
              <w:rPr>
                <w:rFonts w:ascii="Times New Roman" w:hAnsi="Times New Roman"/>
                <w:color w:val="000000"/>
                <w:szCs w:val="21"/>
              </w:rPr>
            </w:pPr>
            <w:r>
              <w:rPr>
                <w:rFonts w:ascii="Times New Roman" w:hAnsi="Times New Roman"/>
                <w:color w:val="000000"/>
                <w:szCs w:val="21"/>
              </w:rPr>
              <w:t>经济性质</w:t>
            </w:r>
          </w:p>
        </w:tc>
        <w:tc>
          <w:tcPr>
            <w:tcW w:w="3820" w:type="dxa"/>
            <w:noWrap w:val="0"/>
            <w:vAlign w:val="center"/>
          </w:tcPr>
          <w:p w14:paraId="3C1BBA79">
            <w:pPr>
              <w:spacing w:line="240" w:lineRule="auto"/>
              <w:jc w:val="center"/>
              <w:rPr>
                <w:rFonts w:ascii="Times New Roman" w:hAnsi="Times New Roman"/>
                <w:color w:val="000000"/>
                <w:szCs w:val="21"/>
              </w:rPr>
            </w:pPr>
            <w:r>
              <w:rPr>
                <w:rFonts w:ascii="Times New Roman" w:hAnsi="Times New Roman"/>
                <w:color w:val="000000"/>
                <w:szCs w:val="21"/>
              </w:rPr>
              <w:t>有限责任公司</w:t>
            </w:r>
          </w:p>
        </w:tc>
        <w:tc>
          <w:tcPr>
            <w:tcW w:w="1215" w:type="dxa"/>
            <w:noWrap w:val="0"/>
            <w:vAlign w:val="center"/>
          </w:tcPr>
          <w:p w14:paraId="72E57ED8">
            <w:pPr>
              <w:spacing w:line="240" w:lineRule="auto"/>
              <w:jc w:val="center"/>
              <w:rPr>
                <w:rFonts w:ascii="Times New Roman" w:hAnsi="Times New Roman"/>
                <w:color w:val="000000"/>
                <w:szCs w:val="21"/>
              </w:rPr>
            </w:pPr>
            <w:r>
              <w:rPr>
                <w:rFonts w:ascii="Times New Roman" w:hAnsi="Times New Roman"/>
                <w:color w:val="000000"/>
                <w:szCs w:val="21"/>
              </w:rPr>
              <w:t>隶属关系</w:t>
            </w:r>
          </w:p>
        </w:tc>
        <w:tc>
          <w:tcPr>
            <w:tcW w:w="2409" w:type="dxa"/>
            <w:noWrap w:val="0"/>
            <w:vAlign w:val="center"/>
          </w:tcPr>
          <w:p w14:paraId="064D7250">
            <w:pPr>
              <w:spacing w:line="240" w:lineRule="auto"/>
              <w:jc w:val="center"/>
              <w:rPr>
                <w:rFonts w:ascii="Times New Roman" w:hAnsi="Times New Roman"/>
                <w:color w:val="000000"/>
                <w:szCs w:val="21"/>
              </w:rPr>
            </w:pPr>
            <w:r>
              <w:rPr>
                <w:rFonts w:ascii="Times New Roman" w:hAnsi="Times New Roman"/>
                <w:color w:val="000000"/>
                <w:szCs w:val="21"/>
              </w:rPr>
              <w:t>——</w:t>
            </w:r>
          </w:p>
        </w:tc>
      </w:tr>
      <w:tr w14:paraId="39F563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41E74B8C">
            <w:pPr>
              <w:spacing w:line="240" w:lineRule="auto"/>
              <w:jc w:val="center"/>
              <w:rPr>
                <w:rFonts w:ascii="Times New Roman" w:hAnsi="Times New Roman"/>
                <w:color w:val="000000"/>
                <w:szCs w:val="21"/>
              </w:rPr>
            </w:pPr>
            <w:r>
              <w:rPr>
                <w:rFonts w:ascii="Times New Roman" w:hAnsi="Times New Roman"/>
                <w:color w:val="000000"/>
                <w:szCs w:val="21"/>
              </w:rPr>
              <w:t>职工人数</w:t>
            </w:r>
          </w:p>
        </w:tc>
        <w:tc>
          <w:tcPr>
            <w:tcW w:w="3820" w:type="dxa"/>
            <w:noWrap w:val="0"/>
            <w:vAlign w:val="center"/>
          </w:tcPr>
          <w:p w14:paraId="1F95C5DF">
            <w:pPr>
              <w:spacing w:line="240" w:lineRule="auto"/>
              <w:jc w:val="center"/>
              <w:rPr>
                <w:rFonts w:ascii="Times New Roman" w:hAnsi="Times New Roman"/>
                <w:color w:val="000000"/>
                <w:szCs w:val="21"/>
              </w:rPr>
            </w:pPr>
            <w:r>
              <w:rPr>
                <w:rFonts w:ascii="Times New Roman" w:hAnsi="Times New Roman"/>
                <w:color w:val="000000"/>
                <w:szCs w:val="21"/>
              </w:rPr>
              <w:t>91人</w:t>
            </w:r>
          </w:p>
        </w:tc>
        <w:tc>
          <w:tcPr>
            <w:tcW w:w="1215" w:type="dxa"/>
            <w:noWrap w:val="0"/>
            <w:vAlign w:val="center"/>
          </w:tcPr>
          <w:p w14:paraId="43A6392D">
            <w:pPr>
              <w:spacing w:line="240" w:lineRule="auto"/>
              <w:jc w:val="center"/>
              <w:rPr>
                <w:rFonts w:ascii="Times New Roman" w:hAnsi="Times New Roman"/>
                <w:color w:val="000000"/>
                <w:szCs w:val="21"/>
              </w:rPr>
            </w:pPr>
            <w:r>
              <w:rPr>
                <w:rFonts w:ascii="Times New Roman" w:hAnsi="Times New Roman"/>
                <w:color w:val="000000"/>
                <w:szCs w:val="21"/>
              </w:rPr>
              <w:t>所在区</w:t>
            </w:r>
          </w:p>
        </w:tc>
        <w:tc>
          <w:tcPr>
            <w:tcW w:w="2409" w:type="dxa"/>
            <w:noWrap w:val="0"/>
            <w:vAlign w:val="center"/>
          </w:tcPr>
          <w:p w14:paraId="7EA8B4C9">
            <w:pPr>
              <w:spacing w:line="240" w:lineRule="auto"/>
              <w:jc w:val="center"/>
              <w:rPr>
                <w:rFonts w:ascii="Times New Roman" w:hAnsi="Times New Roman"/>
                <w:color w:val="000000"/>
                <w:szCs w:val="21"/>
              </w:rPr>
            </w:pPr>
            <w:r>
              <w:rPr>
                <w:rFonts w:ascii="Times New Roman" w:hAnsi="Times New Roman"/>
                <w:color w:val="000000"/>
                <w:szCs w:val="21"/>
              </w:rPr>
              <w:t>江苏省镇江市</w:t>
            </w:r>
          </w:p>
        </w:tc>
      </w:tr>
      <w:tr w14:paraId="27AA4F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7C6B383C">
            <w:pPr>
              <w:spacing w:line="240" w:lineRule="auto"/>
              <w:jc w:val="center"/>
              <w:rPr>
                <w:rFonts w:ascii="Times New Roman" w:hAnsi="Times New Roman"/>
                <w:color w:val="000000"/>
                <w:szCs w:val="21"/>
              </w:rPr>
            </w:pPr>
            <w:r>
              <w:rPr>
                <w:rFonts w:ascii="Times New Roman" w:hAnsi="Times New Roman"/>
                <w:color w:val="000000"/>
                <w:szCs w:val="21"/>
              </w:rPr>
              <w:t>企业规模</w:t>
            </w:r>
          </w:p>
        </w:tc>
        <w:tc>
          <w:tcPr>
            <w:tcW w:w="3820" w:type="dxa"/>
            <w:noWrap w:val="0"/>
            <w:vAlign w:val="center"/>
          </w:tcPr>
          <w:p w14:paraId="4D0C6297">
            <w:pPr>
              <w:spacing w:line="240" w:lineRule="auto"/>
              <w:jc w:val="center"/>
              <w:rPr>
                <w:rFonts w:ascii="Times New Roman" w:hAnsi="Times New Roman"/>
                <w:color w:val="000000"/>
                <w:szCs w:val="21"/>
              </w:rPr>
            </w:pPr>
            <w:r>
              <w:rPr>
                <w:rFonts w:ascii="Times New Roman" w:hAnsi="Times New Roman"/>
                <w:color w:val="000000"/>
                <w:szCs w:val="21"/>
              </w:rPr>
              <w:t>中型</w:t>
            </w:r>
          </w:p>
        </w:tc>
        <w:tc>
          <w:tcPr>
            <w:tcW w:w="1215" w:type="dxa"/>
            <w:noWrap w:val="0"/>
            <w:vAlign w:val="center"/>
          </w:tcPr>
          <w:p w14:paraId="5C4B1F7B">
            <w:pPr>
              <w:spacing w:line="240" w:lineRule="auto"/>
              <w:jc w:val="center"/>
              <w:rPr>
                <w:rFonts w:ascii="Times New Roman" w:hAnsi="Times New Roman"/>
                <w:color w:val="000000"/>
                <w:szCs w:val="21"/>
              </w:rPr>
            </w:pPr>
            <w:r>
              <w:rPr>
                <w:rFonts w:ascii="Times New Roman" w:hAnsi="Times New Roman"/>
                <w:color w:val="000000"/>
                <w:szCs w:val="21"/>
              </w:rPr>
              <w:t>所在地</w:t>
            </w:r>
          </w:p>
        </w:tc>
        <w:tc>
          <w:tcPr>
            <w:tcW w:w="2409" w:type="dxa"/>
            <w:noWrap w:val="0"/>
            <w:vAlign w:val="center"/>
          </w:tcPr>
          <w:p w14:paraId="39819AB0">
            <w:pPr>
              <w:spacing w:line="240" w:lineRule="auto"/>
              <w:jc w:val="center"/>
              <w:rPr>
                <w:rFonts w:ascii="Times New Roman" w:hAnsi="Times New Roman"/>
                <w:color w:val="000000"/>
                <w:szCs w:val="21"/>
              </w:rPr>
            </w:pPr>
            <w:r>
              <w:rPr>
                <w:rFonts w:ascii="Times New Roman" w:hAnsi="Times New Roman"/>
                <w:color w:val="000000"/>
                <w:szCs w:val="21"/>
              </w:rPr>
              <w:t>镇江市</w:t>
            </w:r>
          </w:p>
        </w:tc>
      </w:tr>
      <w:tr w14:paraId="774B0A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5423BCAE">
            <w:pPr>
              <w:spacing w:line="240" w:lineRule="auto"/>
              <w:jc w:val="center"/>
              <w:rPr>
                <w:rFonts w:ascii="Times New Roman" w:hAnsi="Times New Roman"/>
                <w:color w:val="000000"/>
                <w:szCs w:val="21"/>
              </w:rPr>
            </w:pPr>
            <w:r>
              <w:rPr>
                <w:rFonts w:ascii="Times New Roman" w:hAnsi="Times New Roman"/>
                <w:color w:val="000000"/>
                <w:szCs w:val="21"/>
              </w:rPr>
              <w:t>所属行业</w:t>
            </w:r>
          </w:p>
        </w:tc>
        <w:tc>
          <w:tcPr>
            <w:tcW w:w="3820" w:type="dxa"/>
            <w:noWrap w:val="0"/>
            <w:vAlign w:val="center"/>
          </w:tcPr>
          <w:p w14:paraId="6521BF4D">
            <w:pPr>
              <w:spacing w:line="240" w:lineRule="auto"/>
              <w:jc w:val="center"/>
              <w:rPr>
                <w:rFonts w:ascii="Times New Roman" w:hAnsi="Times New Roman"/>
                <w:color w:val="000000"/>
                <w:szCs w:val="21"/>
              </w:rPr>
            </w:pPr>
            <w:r>
              <w:rPr>
                <w:rFonts w:ascii="Times New Roman" w:hAnsi="Times New Roman"/>
                <w:color w:val="000000"/>
                <w:szCs w:val="21"/>
              </w:rPr>
              <w:t>N7724 危险废物治理</w:t>
            </w:r>
          </w:p>
        </w:tc>
        <w:tc>
          <w:tcPr>
            <w:tcW w:w="1215" w:type="dxa"/>
            <w:noWrap w:val="0"/>
            <w:vAlign w:val="center"/>
          </w:tcPr>
          <w:p w14:paraId="39F49802">
            <w:pPr>
              <w:spacing w:line="240" w:lineRule="auto"/>
              <w:jc w:val="center"/>
              <w:rPr>
                <w:rFonts w:ascii="Times New Roman" w:hAnsi="Times New Roman"/>
                <w:color w:val="000000"/>
                <w:szCs w:val="21"/>
              </w:rPr>
            </w:pPr>
            <w:r>
              <w:rPr>
                <w:rFonts w:ascii="Times New Roman" w:hAnsi="Times New Roman"/>
                <w:color w:val="000000"/>
                <w:szCs w:val="21"/>
              </w:rPr>
              <w:t>占地面积</w:t>
            </w:r>
          </w:p>
        </w:tc>
        <w:tc>
          <w:tcPr>
            <w:tcW w:w="2409" w:type="dxa"/>
            <w:noWrap w:val="0"/>
            <w:vAlign w:val="center"/>
          </w:tcPr>
          <w:p w14:paraId="1E4EE2C2">
            <w:pPr>
              <w:autoSpaceDE w:val="0"/>
              <w:autoSpaceDN w:val="0"/>
              <w:spacing w:line="240" w:lineRule="auto"/>
              <w:jc w:val="center"/>
              <w:rPr>
                <w:rFonts w:hint="eastAsia" w:ascii="Times New Roman" w:hAnsi="Times New Roman" w:eastAsia="宋体"/>
                <w:color w:val="000000"/>
                <w:kern w:val="0"/>
                <w:szCs w:val="21"/>
                <w:lang w:eastAsia="zh-CN"/>
              </w:rPr>
            </w:pPr>
            <w:r>
              <w:rPr>
                <w:rFonts w:ascii="Times New Roman" w:hAnsi="Times New Roman"/>
                <w:color w:val="000000"/>
                <w:kern w:val="0"/>
                <w:szCs w:val="21"/>
              </w:rPr>
              <w:t xml:space="preserve">86671 </w:t>
            </w:r>
            <w:r>
              <w:rPr>
                <w:rFonts w:hint="eastAsia" w:ascii="Times New Roman" w:hAnsi="Times New Roman" w:eastAsia="宋体"/>
                <w:color w:val="000000"/>
                <w:kern w:val="0"/>
                <w:szCs w:val="21"/>
                <w:lang w:eastAsia="zh-CN"/>
              </w:rPr>
              <w:t>㎡</w:t>
            </w:r>
          </w:p>
        </w:tc>
      </w:tr>
      <w:tr w14:paraId="4C7613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075F9201">
            <w:pPr>
              <w:spacing w:line="240" w:lineRule="auto"/>
              <w:jc w:val="center"/>
              <w:rPr>
                <w:rFonts w:ascii="Times New Roman" w:hAnsi="Times New Roman"/>
                <w:color w:val="000000"/>
                <w:szCs w:val="21"/>
              </w:rPr>
            </w:pPr>
            <w:r>
              <w:rPr>
                <w:rFonts w:ascii="Times New Roman" w:hAnsi="Times New Roman"/>
                <w:color w:val="000000"/>
                <w:szCs w:val="21"/>
              </w:rPr>
              <w:t>处置能力</w:t>
            </w:r>
          </w:p>
        </w:tc>
        <w:tc>
          <w:tcPr>
            <w:tcW w:w="3820" w:type="dxa"/>
            <w:noWrap w:val="0"/>
            <w:vAlign w:val="center"/>
          </w:tcPr>
          <w:p w14:paraId="4E890383">
            <w:pPr>
              <w:autoSpaceDE w:val="0"/>
              <w:autoSpaceDN w:val="0"/>
              <w:spacing w:line="240" w:lineRule="auto"/>
              <w:jc w:val="left"/>
              <w:rPr>
                <w:rFonts w:ascii="Times New Roman" w:hAnsi="Times New Roman"/>
                <w:color w:val="000000"/>
                <w:kern w:val="0"/>
                <w:szCs w:val="21"/>
              </w:rPr>
            </w:pPr>
            <w:r>
              <w:rPr>
                <w:rFonts w:ascii="Times New Roman" w:hAnsi="Times New Roman"/>
                <w:color w:val="000000"/>
                <w:kern w:val="0"/>
                <w:szCs w:val="21"/>
              </w:rPr>
              <w:t>焚烧处置：</w:t>
            </w:r>
            <w:r>
              <w:rPr>
                <w:rFonts w:hint="eastAsia" w:ascii="Times New Roman" w:hAnsi="Times New Roman"/>
                <w:color w:val="000000"/>
                <w:kern w:val="0"/>
                <w:szCs w:val="21"/>
                <w:lang w:val="en-US" w:eastAsia="zh-CN"/>
              </w:rPr>
              <w:t>8</w:t>
            </w:r>
            <w:r>
              <w:rPr>
                <w:rFonts w:ascii="Times New Roman" w:hAnsi="Times New Roman"/>
                <w:color w:val="000000"/>
                <w:kern w:val="0"/>
                <w:szCs w:val="21"/>
              </w:rPr>
              <w:t>0吨/天（</w:t>
            </w:r>
            <w:r>
              <w:rPr>
                <w:rFonts w:hint="eastAsia" w:ascii="Times New Roman" w:hAnsi="Times New Roman"/>
                <w:color w:val="000000"/>
                <w:kern w:val="0"/>
                <w:szCs w:val="21"/>
                <w:lang w:val="en-US" w:eastAsia="zh-CN"/>
              </w:rPr>
              <w:t>2.4万</w:t>
            </w:r>
            <w:r>
              <w:rPr>
                <w:rFonts w:ascii="Times New Roman" w:hAnsi="Times New Roman"/>
                <w:color w:val="000000"/>
                <w:kern w:val="0"/>
                <w:szCs w:val="21"/>
              </w:rPr>
              <w:t>吨/年）</w:t>
            </w:r>
            <w:r>
              <w:rPr>
                <w:rFonts w:hint="eastAsia" w:ascii="Times New Roman" w:hAnsi="Times New Roman"/>
                <w:color w:val="000000"/>
                <w:kern w:val="0"/>
                <w:szCs w:val="21"/>
              </w:rPr>
              <w:t>；</w:t>
            </w:r>
          </w:p>
          <w:p w14:paraId="4C781481">
            <w:pPr>
              <w:spacing w:line="240" w:lineRule="auto"/>
              <w:rPr>
                <w:rFonts w:ascii="Times New Roman" w:hAnsi="Times New Roman"/>
                <w:color w:val="000000"/>
                <w:szCs w:val="21"/>
              </w:rPr>
            </w:pPr>
            <w:r>
              <w:rPr>
                <w:rFonts w:ascii="Times New Roman" w:hAnsi="Times New Roman"/>
                <w:color w:val="000000"/>
                <w:szCs w:val="21"/>
              </w:rPr>
              <w:t>填埋处置：总库容36.3万m</w:t>
            </w:r>
            <w:r>
              <w:rPr>
                <w:rFonts w:ascii="Times New Roman" w:hAnsi="Times New Roman"/>
                <w:color w:val="000000"/>
                <w:szCs w:val="21"/>
                <w:vertAlign w:val="superscript"/>
              </w:rPr>
              <w:t>3</w:t>
            </w:r>
            <w:r>
              <w:rPr>
                <w:rFonts w:ascii="Times New Roman" w:hAnsi="Times New Roman"/>
                <w:color w:val="000000"/>
                <w:szCs w:val="21"/>
              </w:rPr>
              <w:t>，填埋危险废物约2.0万t/a，服务期限为18.5年。</w:t>
            </w:r>
          </w:p>
        </w:tc>
        <w:tc>
          <w:tcPr>
            <w:tcW w:w="1215" w:type="dxa"/>
            <w:noWrap w:val="0"/>
            <w:vAlign w:val="center"/>
          </w:tcPr>
          <w:p w14:paraId="6052D530">
            <w:pPr>
              <w:spacing w:line="240" w:lineRule="auto"/>
              <w:jc w:val="center"/>
              <w:rPr>
                <w:rFonts w:ascii="Times New Roman" w:hAnsi="Times New Roman"/>
                <w:color w:val="000000"/>
                <w:szCs w:val="21"/>
              </w:rPr>
            </w:pPr>
            <w:r>
              <w:rPr>
                <w:rFonts w:ascii="Times New Roman" w:hAnsi="Times New Roman"/>
                <w:color w:val="000000"/>
                <w:szCs w:val="21"/>
              </w:rPr>
              <w:t>经度坐标</w:t>
            </w:r>
          </w:p>
        </w:tc>
        <w:tc>
          <w:tcPr>
            <w:tcW w:w="2409" w:type="dxa"/>
            <w:noWrap w:val="0"/>
            <w:vAlign w:val="center"/>
          </w:tcPr>
          <w:p w14:paraId="047DFC42">
            <w:pPr>
              <w:spacing w:line="240" w:lineRule="auto"/>
              <w:jc w:val="center"/>
              <w:rPr>
                <w:rFonts w:ascii="Times New Roman" w:hAnsi="Times New Roman"/>
                <w:color w:val="000000"/>
                <w:szCs w:val="21"/>
              </w:rPr>
            </w:pPr>
            <w:r>
              <w:rPr>
                <w:rFonts w:ascii="Times New Roman" w:hAnsi="Times New Roman"/>
                <w:color w:val="000000"/>
                <w:szCs w:val="21"/>
              </w:rPr>
              <w:t>东经119°44′58.36″</w:t>
            </w:r>
          </w:p>
        </w:tc>
      </w:tr>
      <w:tr w14:paraId="6BF3C8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0CE6641A">
            <w:pPr>
              <w:spacing w:line="240" w:lineRule="auto"/>
              <w:jc w:val="center"/>
              <w:rPr>
                <w:rFonts w:ascii="Times New Roman" w:hAnsi="Times New Roman"/>
                <w:color w:val="000000"/>
                <w:szCs w:val="21"/>
              </w:rPr>
            </w:pPr>
            <w:r>
              <w:rPr>
                <w:rFonts w:ascii="Times New Roman" w:hAnsi="Times New Roman"/>
                <w:color w:val="000000"/>
                <w:szCs w:val="21"/>
              </w:rPr>
              <w:t>联系人</w:t>
            </w:r>
          </w:p>
        </w:tc>
        <w:tc>
          <w:tcPr>
            <w:tcW w:w="3820" w:type="dxa"/>
            <w:noWrap w:val="0"/>
            <w:vAlign w:val="center"/>
          </w:tcPr>
          <w:p w14:paraId="1A093705">
            <w:pPr>
              <w:spacing w:line="240" w:lineRule="auto"/>
              <w:jc w:val="center"/>
              <w:rPr>
                <w:rFonts w:ascii="Times New Roman" w:hAnsi="Times New Roman"/>
                <w:color w:val="000000"/>
                <w:szCs w:val="21"/>
              </w:rPr>
            </w:pPr>
            <w:r>
              <w:rPr>
                <w:rFonts w:ascii="Times New Roman" w:hAnsi="Times New Roman"/>
                <w:color w:val="000000"/>
                <w:szCs w:val="21"/>
              </w:rPr>
              <w:t>陈磊</w:t>
            </w:r>
          </w:p>
        </w:tc>
        <w:tc>
          <w:tcPr>
            <w:tcW w:w="1215" w:type="dxa"/>
            <w:noWrap w:val="0"/>
            <w:vAlign w:val="center"/>
          </w:tcPr>
          <w:p w14:paraId="47F7C44B">
            <w:pPr>
              <w:spacing w:line="240" w:lineRule="auto"/>
              <w:jc w:val="center"/>
              <w:rPr>
                <w:rFonts w:ascii="Times New Roman" w:hAnsi="Times New Roman"/>
                <w:color w:val="000000"/>
                <w:szCs w:val="21"/>
              </w:rPr>
            </w:pPr>
            <w:r>
              <w:rPr>
                <w:rFonts w:ascii="Times New Roman" w:hAnsi="Times New Roman"/>
                <w:color w:val="000000"/>
                <w:szCs w:val="21"/>
              </w:rPr>
              <w:t>纬度坐标</w:t>
            </w:r>
          </w:p>
        </w:tc>
        <w:tc>
          <w:tcPr>
            <w:tcW w:w="2409" w:type="dxa"/>
            <w:noWrap w:val="0"/>
            <w:vAlign w:val="center"/>
          </w:tcPr>
          <w:p w14:paraId="371C0B13">
            <w:pPr>
              <w:spacing w:line="240" w:lineRule="auto"/>
              <w:jc w:val="center"/>
              <w:rPr>
                <w:rFonts w:ascii="Times New Roman" w:hAnsi="Times New Roman"/>
                <w:color w:val="000000"/>
                <w:szCs w:val="21"/>
              </w:rPr>
            </w:pPr>
            <w:r>
              <w:rPr>
                <w:rFonts w:ascii="Times New Roman" w:hAnsi="Times New Roman"/>
                <w:color w:val="000000"/>
                <w:szCs w:val="21"/>
              </w:rPr>
              <w:t>北纬32°03′8.99″</w:t>
            </w:r>
          </w:p>
        </w:tc>
      </w:tr>
      <w:tr w14:paraId="7AA250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3CB49AD4">
            <w:pPr>
              <w:spacing w:line="240" w:lineRule="auto"/>
              <w:jc w:val="center"/>
              <w:rPr>
                <w:rFonts w:ascii="Times New Roman" w:hAnsi="Times New Roman"/>
                <w:color w:val="000000"/>
                <w:szCs w:val="21"/>
              </w:rPr>
            </w:pPr>
            <w:r>
              <w:rPr>
                <w:rFonts w:ascii="Times New Roman" w:hAnsi="Times New Roman"/>
                <w:color w:val="000000"/>
                <w:szCs w:val="21"/>
              </w:rPr>
              <w:t>联系电话</w:t>
            </w:r>
          </w:p>
        </w:tc>
        <w:tc>
          <w:tcPr>
            <w:tcW w:w="3820" w:type="dxa"/>
            <w:noWrap w:val="0"/>
            <w:vAlign w:val="center"/>
          </w:tcPr>
          <w:p w14:paraId="2DADDE37">
            <w:pPr>
              <w:spacing w:line="240" w:lineRule="auto"/>
              <w:jc w:val="center"/>
              <w:rPr>
                <w:rFonts w:ascii="Times New Roman" w:hAnsi="Times New Roman"/>
                <w:color w:val="000000"/>
                <w:szCs w:val="21"/>
              </w:rPr>
            </w:pPr>
            <w:r>
              <w:rPr>
                <w:rFonts w:ascii="Times New Roman" w:hAnsi="Times New Roman"/>
                <w:color w:val="000000"/>
                <w:szCs w:val="21"/>
              </w:rPr>
              <w:t>18951286559</w:t>
            </w:r>
          </w:p>
        </w:tc>
        <w:tc>
          <w:tcPr>
            <w:tcW w:w="1215" w:type="dxa"/>
            <w:noWrap w:val="0"/>
            <w:vAlign w:val="center"/>
          </w:tcPr>
          <w:p w14:paraId="65380D8E">
            <w:pPr>
              <w:spacing w:line="240" w:lineRule="auto"/>
              <w:jc w:val="center"/>
              <w:rPr>
                <w:rFonts w:ascii="Times New Roman" w:hAnsi="Times New Roman"/>
                <w:color w:val="000000"/>
                <w:szCs w:val="21"/>
              </w:rPr>
            </w:pPr>
            <w:r>
              <w:rPr>
                <w:rFonts w:ascii="Times New Roman" w:hAnsi="Times New Roman"/>
                <w:color w:val="000000"/>
                <w:szCs w:val="21"/>
              </w:rPr>
              <w:t>历史事故</w:t>
            </w:r>
          </w:p>
        </w:tc>
        <w:tc>
          <w:tcPr>
            <w:tcW w:w="2409" w:type="dxa"/>
            <w:noWrap w:val="0"/>
            <w:vAlign w:val="center"/>
          </w:tcPr>
          <w:p w14:paraId="1F32EBE9">
            <w:pPr>
              <w:spacing w:line="240" w:lineRule="auto"/>
              <w:jc w:val="center"/>
              <w:rPr>
                <w:rFonts w:ascii="Times New Roman" w:hAnsi="Times New Roman"/>
                <w:color w:val="000000"/>
                <w:szCs w:val="21"/>
              </w:rPr>
            </w:pPr>
            <w:r>
              <w:rPr>
                <w:rFonts w:ascii="Times New Roman" w:hAnsi="Times New Roman"/>
                <w:color w:val="000000"/>
                <w:szCs w:val="21"/>
              </w:rPr>
              <w:t>无</w:t>
            </w:r>
          </w:p>
        </w:tc>
      </w:tr>
      <w:tr w14:paraId="51DB51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061" w:type="dxa"/>
            <w:noWrap w:val="0"/>
            <w:vAlign w:val="center"/>
          </w:tcPr>
          <w:p w14:paraId="01A1B016">
            <w:pPr>
              <w:spacing w:line="240" w:lineRule="auto"/>
              <w:jc w:val="center"/>
              <w:rPr>
                <w:rFonts w:ascii="Times New Roman" w:hAnsi="Times New Roman"/>
                <w:color w:val="000000"/>
                <w:szCs w:val="21"/>
              </w:rPr>
            </w:pPr>
            <w:r>
              <w:rPr>
                <w:rFonts w:ascii="Times New Roman" w:hAnsi="Times New Roman"/>
                <w:color w:val="000000"/>
                <w:szCs w:val="21"/>
              </w:rPr>
              <w:t>主要处置废物</w:t>
            </w:r>
          </w:p>
        </w:tc>
        <w:tc>
          <w:tcPr>
            <w:tcW w:w="7444" w:type="dxa"/>
            <w:gridSpan w:val="3"/>
            <w:noWrap w:val="0"/>
            <w:vAlign w:val="center"/>
          </w:tcPr>
          <w:p w14:paraId="490BCC58">
            <w:pPr>
              <w:pStyle w:val="22"/>
              <w:adjustRightInd/>
              <w:spacing w:line="240" w:lineRule="auto"/>
              <w:ind w:firstLine="420" w:firstLineChars="20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焚烧处置：</w:t>
            </w:r>
            <w:r>
              <w:rPr>
                <w:rFonts w:hint="eastAsia" w:ascii="Times New Roman" w:hAnsi="Times New Roman" w:eastAsia="宋体" w:cs="Times New Roman"/>
                <w:color w:val="auto"/>
                <w:sz w:val="21"/>
                <w:szCs w:val="21"/>
              </w:rPr>
              <w:t>废药物药品（HW03</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农药废物（HW04）、木材防腐剂废物（HW05）、废有机溶剂与含有机溶剂废物（HW06）、废矿物油与含矿物油废物（HW08）、油/水、烃/水混合物或乳化液（HW09）、精（蒸）馏残渣（HW11）、染料、涂料废物（HW12）、有机树脂类废物（HW13）、废酸（HW34）、废碱（HW35）、含酚废物</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HW39</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、其他废物（HW49，772-006-49、900-039-49、900-041-49、900-042-49、900-045-49、900-047-49、900-999-49）、废催化剂（HW50，261-173-50、263-013-50、900-048-50、261-151-50、261-152-50）</w:t>
            </w:r>
            <w:r>
              <w:rPr>
                <w:rFonts w:ascii="Times New Roman" w:hAnsi="Times New Roman" w:eastAsia="宋体" w:cs="Times New Roman"/>
                <w:color w:val="auto"/>
                <w:sz w:val="21"/>
                <w:szCs w:val="21"/>
              </w:rPr>
              <w:t>。</w:t>
            </w:r>
          </w:p>
          <w:p w14:paraId="542C4F44">
            <w:pPr>
              <w:spacing w:line="240" w:lineRule="auto"/>
              <w:ind w:firstLine="420" w:firstLineChars="200"/>
              <w:rPr>
                <w:rFonts w:ascii="Times New Roman" w:hAnsi="Times New Roman"/>
                <w:color w:val="000000"/>
                <w:szCs w:val="21"/>
              </w:rPr>
            </w:pPr>
            <w:r>
              <w:rPr>
                <w:rFonts w:ascii="Times New Roman" w:hAnsi="Times New Roman"/>
                <w:color w:val="auto"/>
                <w:szCs w:val="21"/>
              </w:rPr>
              <w:t>填埋处置：</w:t>
            </w:r>
            <w:r>
              <w:rPr>
                <w:rFonts w:hint="eastAsia" w:ascii="Times New Roman" w:hAnsi="Times New Roman"/>
                <w:color w:val="auto"/>
                <w:szCs w:val="21"/>
              </w:rPr>
              <w:t>热处理含氰废物（HW07）、感光材料废物（HW16）、表面处理废物（HW17）、焚烧处置残渣（HW18）、含金属羰基化合物废物（HW19）、含铍废物（HW20）、含铬废物（HW21）、含铜废物（HW22）、含锌废物（HW23）、含镉废物（HW26）、含汞废物（HW29）、含铅废物（HW31）、无机氟化物废物（HW32）、废酸（HW34）、废碱（HW35）、石棉废物（HW36）、含镍废物（HW46）、其他废物（HW49，900-039-49、900-040-49、900-042-49、900-044-49、900-045-49、900-046-49）、废催化剂（HW50，261-XXX-50）</w:t>
            </w:r>
            <w:r>
              <w:rPr>
                <w:rFonts w:ascii="Times New Roman" w:hAnsi="Times New Roman"/>
                <w:color w:val="auto"/>
                <w:szCs w:val="21"/>
              </w:rPr>
              <w:t>。</w:t>
            </w:r>
          </w:p>
        </w:tc>
      </w:tr>
    </w:tbl>
    <w:p w14:paraId="25BB916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21" w:name="_Toc21566"/>
      <w:bookmarkStart w:id="22" w:name="_Toc32280"/>
      <w:r>
        <w:rPr>
          <w:rFonts w:hint="eastAsia" w:ascii="Times New Roman" w:hAnsi="Times New Roman" w:eastAsia="宋体" w:cs="Times New Roman"/>
          <w:b/>
          <w:bCs/>
          <w:snapToGrid/>
          <w:color w:val="000000"/>
          <w:kern w:val="2"/>
          <w:sz w:val="28"/>
          <w:szCs w:val="32"/>
          <w:lang w:val="en-US" w:eastAsia="zh-CN" w:bidi="ar-SA"/>
        </w:rPr>
        <w:t>2.2 企业用地历史</w:t>
      </w:r>
      <w:bookmarkEnd w:id="21"/>
      <w:bookmarkEnd w:id="22"/>
    </w:p>
    <w:p w14:paraId="4D63A002">
      <w:pPr>
        <w:spacing w:line="360" w:lineRule="auto"/>
        <w:ind w:firstLine="420"/>
        <w:rPr>
          <w:rFonts w:ascii="Times New Roman" w:hAnsi="Times New Roman"/>
          <w:color w:val="000000"/>
          <w:kern w:val="0"/>
          <w:sz w:val="24"/>
        </w:rPr>
      </w:pPr>
      <w:r>
        <w:rPr>
          <w:rFonts w:ascii="Times New Roman" w:hAnsi="Times New Roman"/>
          <w:color w:val="000000"/>
          <w:kern w:val="0"/>
          <w:sz w:val="24"/>
        </w:rPr>
        <w:t>江苏弘成环保科技有限公司于2014年7月开始建厂，</w:t>
      </w:r>
      <w:r>
        <w:rPr>
          <w:rFonts w:hint="eastAsia" w:ascii="Times New Roman" w:hAnsi="Times New Roman"/>
          <w:color w:val="000000"/>
          <w:kern w:val="0"/>
          <w:sz w:val="24"/>
          <w:lang w:eastAsia="zh-CN"/>
        </w:rPr>
        <w:t>建厂前未有其他工业建设。</w:t>
      </w:r>
      <w:r>
        <w:rPr>
          <w:rFonts w:ascii="Times New Roman" w:hAnsi="Times New Roman"/>
          <w:color w:val="000000"/>
          <w:kern w:val="0"/>
          <w:sz w:val="24"/>
        </w:rPr>
        <w:t>20</w:t>
      </w:r>
      <w:r>
        <w:rPr>
          <w:rFonts w:hint="eastAsia" w:ascii="Times New Roman" w:hAnsi="Times New Roman"/>
          <w:color w:val="000000"/>
          <w:kern w:val="0"/>
          <w:sz w:val="24"/>
          <w:lang w:val="en-US" w:eastAsia="zh-CN"/>
        </w:rPr>
        <w:t>09</w:t>
      </w:r>
      <w:r>
        <w:rPr>
          <w:rFonts w:ascii="Times New Roman" w:hAnsi="Times New Roman"/>
          <w:color w:val="000000"/>
          <w:kern w:val="0"/>
          <w:sz w:val="24"/>
        </w:rPr>
        <w:t>年</w:t>
      </w:r>
      <w:r>
        <w:rPr>
          <w:rFonts w:hint="eastAsia" w:ascii="Times New Roman" w:hAnsi="Times New Roman" w:eastAsia="宋体"/>
          <w:color w:val="000000"/>
          <w:kern w:val="0"/>
          <w:sz w:val="24"/>
          <w:lang w:eastAsia="zh-CN"/>
        </w:rPr>
        <w:t>～</w:t>
      </w:r>
      <w:r>
        <w:rPr>
          <w:rFonts w:ascii="Times New Roman" w:hAnsi="Times New Roman"/>
          <w:color w:val="000000"/>
          <w:kern w:val="0"/>
          <w:sz w:val="24"/>
        </w:rPr>
        <w:t>20</w:t>
      </w:r>
      <w:r>
        <w:rPr>
          <w:rFonts w:hint="eastAsia" w:ascii="Times New Roman" w:hAnsi="Times New Roman"/>
          <w:color w:val="000000"/>
          <w:kern w:val="0"/>
          <w:sz w:val="24"/>
          <w:lang w:val="en-US" w:eastAsia="zh-CN"/>
        </w:rPr>
        <w:t>21</w:t>
      </w:r>
      <w:r>
        <w:rPr>
          <w:rFonts w:ascii="Times New Roman" w:hAnsi="Times New Roman"/>
          <w:color w:val="000000"/>
          <w:kern w:val="0"/>
          <w:sz w:val="24"/>
        </w:rPr>
        <w:t>年的历史卫星图如图</w:t>
      </w:r>
      <w:r>
        <w:rPr>
          <w:rFonts w:hint="eastAsia" w:ascii="Times New Roman" w:hAnsi="Times New Roman"/>
          <w:color w:val="000000"/>
          <w:kern w:val="0"/>
          <w:sz w:val="24"/>
          <w:lang w:val="en-US" w:eastAsia="zh-CN"/>
        </w:rPr>
        <w:t>2.2</w:t>
      </w:r>
      <w:r>
        <w:rPr>
          <w:rFonts w:ascii="Times New Roman" w:hAnsi="Times New Roman"/>
          <w:color w:val="000000"/>
          <w:kern w:val="0"/>
          <w:sz w:val="24"/>
        </w:rPr>
        <w:t>-1所示。根据历史卫星图可知，项目开始建设时，即2014年开始，地块内及项目周边的居民点全部拆迁。</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7"/>
        <w:gridCol w:w="4250"/>
      </w:tblGrid>
      <w:tr w14:paraId="2637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64" w:type="dxa"/>
            <w:noWrap w:val="0"/>
            <w:vAlign w:val="center"/>
          </w:tcPr>
          <w:p w14:paraId="18DAB9EA">
            <w:pPr>
              <w:pStyle w:val="26"/>
              <w:spacing w:line="240" w:lineRule="auto"/>
              <w:ind w:firstLine="0" w:firstLineChars="0"/>
              <w:jc w:val="center"/>
              <w:rPr>
                <w:rFonts w:hint="eastAsia" w:eastAsia="宋体"/>
                <w:snapToGrid w:val="0"/>
                <w:color w:val="000000"/>
                <w:sz w:val="32"/>
                <w:szCs w:val="32"/>
                <w:lang w:eastAsia="zh-CN"/>
              </w:rPr>
            </w:pPr>
            <w:r>
              <w:rPr>
                <w:rFonts w:hint="eastAsia" w:eastAsia="宋体"/>
                <w:snapToGrid w:val="0"/>
                <w:color w:val="000000"/>
                <w:sz w:val="32"/>
                <w:szCs w:val="32"/>
                <w:lang w:eastAsia="zh-CN"/>
              </w:rPr>
              <w:drawing>
                <wp:inline distT="0" distB="0" distL="114300" distR="114300">
                  <wp:extent cx="2669540" cy="1994535"/>
                  <wp:effectExtent l="0" t="0" r="16510" b="5715"/>
                  <wp:docPr id="33" name="图片 4" descr="6cb3d82a34210e75c56b485b14b6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6cb3d82a34210e75c56b485b14b6d20"/>
                          <pic:cNvPicPr>
                            <a:picLocks noChangeAspect="1"/>
                          </pic:cNvPicPr>
                        </pic:nvPicPr>
                        <pic:blipFill>
                          <a:blip r:embed="rId23"/>
                          <a:stretch>
                            <a:fillRect/>
                          </a:stretch>
                        </pic:blipFill>
                        <pic:spPr>
                          <a:xfrm>
                            <a:off x="0" y="0"/>
                            <a:ext cx="2669540" cy="1994535"/>
                          </a:xfrm>
                          <a:prstGeom prst="rect">
                            <a:avLst/>
                          </a:prstGeom>
                          <a:noFill/>
                          <a:ln>
                            <a:noFill/>
                          </a:ln>
                        </pic:spPr>
                      </pic:pic>
                    </a:graphicData>
                  </a:graphic>
                </wp:inline>
              </w:drawing>
            </w:r>
          </w:p>
        </w:tc>
        <w:tc>
          <w:tcPr>
            <w:tcW w:w="4265" w:type="dxa"/>
            <w:noWrap w:val="0"/>
            <w:vAlign w:val="center"/>
          </w:tcPr>
          <w:p w14:paraId="1E648B99">
            <w:pPr>
              <w:pStyle w:val="26"/>
              <w:spacing w:line="240" w:lineRule="auto"/>
              <w:ind w:firstLine="0" w:firstLineChars="0"/>
              <w:jc w:val="center"/>
              <w:rPr>
                <w:rFonts w:hint="eastAsia" w:eastAsia="宋体"/>
                <w:snapToGrid w:val="0"/>
                <w:color w:val="000000"/>
                <w:sz w:val="32"/>
                <w:szCs w:val="32"/>
                <w:lang w:eastAsia="zh-CN"/>
              </w:rPr>
            </w:pPr>
            <w:r>
              <w:rPr>
                <w:rFonts w:hint="eastAsia" w:eastAsia="宋体"/>
                <w:snapToGrid w:val="0"/>
                <w:color w:val="000000"/>
                <w:sz w:val="32"/>
                <w:szCs w:val="32"/>
                <w:lang w:eastAsia="zh-CN"/>
              </w:rPr>
              <w:drawing>
                <wp:inline distT="0" distB="0" distL="114300" distR="114300">
                  <wp:extent cx="2432050" cy="2002155"/>
                  <wp:effectExtent l="0" t="0" r="6350" b="17145"/>
                  <wp:docPr id="37" name="图片 5" descr="1a3b0b89842d50a3d53047170342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1a3b0b89842d50a3d530471703423fa"/>
                          <pic:cNvPicPr>
                            <a:picLocks noChangeAspect="1"/>
                          </pic:cNvPicPr>
                        </pic:nvPicPr>
                        <pic:blipFill>
                          <a:blip r:embed="rId24"/>
                          <a:stretch>
                            <a:fillRect/>
                          </a:stretch>
                        </pic:blipFill>
                        <pic:spPr>
                          <a:xfrm>
                            <a:off x="0" y="0"/>
                            <a:ext cx="2432050" cy="2002155"/>
                          </a:xfrm>
                          <a:prstGeom prst="rect">
                            <a:avLst/>
                          </a:prstGeom>
                          <a:noFill/>
                          <a:ln>
                            <a:noFill/>
                          </a:ln>
                        </pic:spPr>
                      </pic:pic>
                    </a:graphicData>
                  </a:graphic>
                </wp:inline>
              </w:drawing>
            </w:r>
          </w:p>
        </w:tc>
      </w:tr>
      <w:tr w14:paraId="6696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64" w:type="dxa"/>
            <w:noWrap w:val="0"/>
            <w:vAlign w:val="center"/>
          </w:tcPr>
          <w:p w14:paraId="5FF004DE">
            <w:pPr>
              <w:pStyle w:val="31"/>
              <w:rPr>
                <w:rFonts w:ascii="Times New Roman" w:hAnsi="Times New Roman" w:eastAsia="宋体"/>
                <w:color w:val="000000"/>
              </w:rPr>
            </w:pPr>
            <w:r>
              <w:rPr>
                <w:rFonts w:ascii="Times New Roman" w:hAnsi="Times New Roman" w:eastAsia="宋体"/>
                <w:color w:val="000000"/>
              </w:rPr>
              <w:t>20</w:t>
            </w:r>
            <w:r>
              <w:rPr>
                <w:rFonts w:hint="eastAsia" w:ascii="Times New Roman" w:hAnsi="Times New Roman" w:eastAsia="宋体"/>
                <w:color w:val="000000"/>
                <w:lang w:val="en-US" w:eastAsia="zh-CN"/>
              </w:rPr>
              <w:t>09</w:t>
            </w:r>
            <w:r>
              <w:rPr>
                <w:rFonts w:ascii="Times New Roman" w:hAnsi="Times New Roman" w:eastAsia="宋体"/>
                <w:color w:val="000000"/>
              </w:rPr>
              <w:t>年</w:t>
            </w:r>
          </w:p>
        </w:tc>
        <w:tc>
          <w:tcPr>
            <w:tcW w:w="4265" w:type="dxa"/>
            <w:noWrap w:val="0"/>
            <w:vAlign w:val="center"/>
          </w:tcPr>
          <w:p w14:paraId="1DF67313">
            <w:pPr>
              <w:pStyle w:val="31"/>
              <w:rPr>
                <w:rFonts w:ascii="Times New Roman" w:hAnsi="Times New Roman" w:eastAsia="宋体"/>
                <w:color w:val="000000"/>
              </w:rPr>
            </w:pPr>
            <w:r>
              <w:rPr>
                <w:rFonts w:ascii="Times New Roman" w:hAnsi="Times New Roman" w:eastAsia="宋体"/>
                <w:color w:val="000000"/>
              </w:rPr>
              <w:t>2012年</w:t>
            </w:r>
          </w:p>
        </w:tc>
      </w:tr>
      <w:tr w14:paraId="138D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64" w:type="dxa"/>
            <w:noWrap w:val="0"/>
            <w:vAlign w:val="center"/>
          </w:tcPr>
          <w:p w14:paraId="4C49049A">
            <w:pPr>
              <w:pStyle w:val="26"/>
              <w:spacing w:line="240" w:lineRule="auto"/>
              <w:ind w:firstLine="0" w:firstLineChars="0"/>
              <w:jc w:val="center"/>
              <w:rPr>
                <w:rFonts w:hint="eastAsia" w:eastAsia="宋体"/>
                <w:snapToGrid w:val="0"/>
                <w:color w:val="000000"/>
                <w:sz w:val="32"/>
                <w:szCs w:val="32"/>
                <w:lang w:eastAsia="zh-CN"/>
              </w:rPr>
            </w:pPr>
            <w:r>
              <w:rPr>
                <w:rFonts w:hint="eastAsia" w:eastAsia="宋体"/>
                <w:snapToGrid w:val="0"/>
                <w:color w:val="000000"/>
                <w:sz w:val="32"/>
                <w:szCs w:val="32"/>
                <w:lang w:eastAsia="zh-CN"/>
              </w:rPr>
              <w:drawing>
                <wp:inline distT="0" distB="0" distL="114300" distR="114300">
                  <wp:extent cx="2589530" cy="1880870"/>
                  <wp:effectExtent l="0" t="0" r="1270" b="5080"/>
                  <wp:docPr id="32" name="图片 6" descr="511b15a11ec3c0ce9bc116761cfe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511b15a11ec3c0ce9bc116761cfe60b"/>
                          <pic:cNvPicPr>
                            <a:picLocks noChangeAspect="1"/>
                          </pic:cNvPicPr>
                        </pic:nvPicPr>
                        <pic:blipFill>
                          <a:blip r:embed="rId25"/>
                          <a:stretch>
                            <a:fillRect/>
                          </a:stretch>
                        </pic:blipFill>
                        <pic:spPr>
                          <a:xfrm>
                            <a:off x="0" y="0"/>
                            <a:ext cx="2589530" cy="1880870"/>
                          </a:xfrm>
                          <a:prstGeom prst="rect">
                            <a:avLst/>
                          </a:prstGeom>
                          <a:noFill/>
                          <a:ln>
                            <a:noFill/>
                          </a:ln>
                        </pic:spPr>
                      </pic:pic>
                    </a:graphicData>
                  </a:graphic>
                </wp:inline>
              </w:drawing>
            </w:r>
          </w:p>
        </w:tc>
        <w:tc>
          <w:tcPr>
            <w:tcW w:w="4265" w:type="dxa"/>
            <w:noWrap w:val="0"/>
            <w:vAlign w:val="center"/>
          </w:tcPr>
          <w:p w14:paraId="3A99D659">
            <w:pPr>
              <w:pStyle w:val="26"/>
              <w:spacing w:line="240" w:lineRule="auto"/>
              <w:ind w:firstLine="0" w:firstLineChars="0"/>
              <w:jc w:val="center"/>
              <w:rPr>
                <w:rFonts w:hint="eastAsia" w:eastAsia="宋体"/>
                <w:snapToGrid w:val="0"/>
                <w:color w:val="000000"/>
                <w:sz w:val="32"/>
                <w:szCs w:val="32"/>
                <w:lang w:eastAsia="zh-CN"/>
              </w:rPr>
            </w:pPr>
            <w:r>
              <w:rPr>
                <w:rFonts w:hint="eastAsia" w:eastAsia="宋体"/>
                <w:snapToGrid w:val="0"/>
                <w:color w:val="000000"/>
                <w:sz w:val="32"/>
                <w:szCs w:val="32"/>
                <w:lang w:eastAsia="zh-CN"/>
              </w:rPr>
              <w:drawing>
                <wp:inline distT="0" distB="0" distL="114300" distR="114300">
                  <wp:extent cx="2508885" cy="1928495"/>
                  <wp:effectExtent l="0" t="0" r="5715" b="14605"/>
                  <wp:docPr id="34" name="图片 7" descr="21161df42101d55ebc39980aab48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21161df42101d55ebc39980aab48c7a"/>
                          <pic:cNvPicPr>
                            <a:picLocks noChangeAspect="1"/>
                          </pic:cNvPicPr>
                        </pic:nvPicPr>
                        <pic:blipFill>
                          <a:blip r:embed="rId26"/>
                          <a:stretch>
                            <a:fillRect/>
                          </a:stretch>
                        </pic:blipFill>
                        <pic:spPr>
                          <a:xfrm>
                            <a:off x="0" y="0"/>
                            <a:ext cx="2508885" cy="1928495"/>
                          </a:xfrm>
                          <a:prstGeom prst="rect">
                            <a:avLst/>
                          </a:prstGeom>
                          <a:noFill/>
                          <a:ln>
                            <a:noFill/>
                          </a:ln>
                        </pic:spPr>
                      </pic:pic>
                    </a:graphicData>
                  </a:graphic>
                </wp:inline>
              </w:drawing>
            </w:r>
          </w:p>
        </w:tc>
      </w:tr>
      <w:tr w14:paraId="2705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64" w:type="dxa"/>
            <w:noWrap w:val="0"/>
            <w:vAlign w:val="center"/>
          </w:tcPr>
          <w:p w14:paraId="34541758">
            <w:pPr>
              <w:pStyle w:val="31"/>
              <w:rPr>
                <w:rFonts w:ascii="Times New Roman" w:hAnsi="Times New Roman" w:eastAsia="宋体"/>
                <w:color w:val="000000"/>
              </w:rPr>
            </w:pPr>
            <w:r>
              <w:rPr>
                <w:rFonts w:ascii="Times New Roman" w:hAnsi="Times New Roman" w:eastAsia="宋体"/>
                <w:color w:val="000000"/>
              </w:rPr>
              <w:t>2014年</w:t>
            </w:r>
          </w:p>
        </w:tc>
        <w:tc>
          <w:tcPr>
            <w:tcW w:w="4265" w:type="dxa"/>
            <w:tcBorders>
              <w:bottom w:val="single" w:color="auto" w:sz="4" w:space="0"/>
            </w:tcBorders>
            <w:noWrap w:val="0"/>
            <w:vAlign w:val="center"/>
          </w:tcPr>
          <w:p w14:paraId="01C44018">
            <w:pPr>
              <w:pStyle w:val="31"/>
              <w:rPr>
                <w:rFonts w:ascii="Times New Roman" w:hAnsi="Times New Roman" w:eastAsia="宋体"/>
                <w:color w:val="000000"/>
              </w:rPr>
            </w:pPr>
            <w:r>
              <w:rPr>
                <w:rFonts w:ascii="Times New Roman" w:hAnsi="Times New Roman" w:eastAsia="宋体"/>
                <w:color w:val="000000"/>
              </w:rPr>
              <w:t>201</w:t>
            </w:r>
            <w:r>
              <w:rPr>
                <w:rFonts w:hint="eastAsia" w:ascii="Times New Roman" w:hAnsi="Times New Roman" w:eastAsia="宋体"/>
                <w:color w:val="000000"/>
                <w:lang w:val="en-US" w:eastAsia="zh-CN"/>
              </w:rPr>
              <w:t>5</w:t>
            </w:r>
            <w:r>
              <w:rPr>
                <w:rFonts w:ascii="Times New Roman" w:hAnsi="Times New Roman" w:eastAsia="宋体"/>
                <w:color w:val="000000"/>
              </w:rPr>
              <w:t>年</w:t>
            </w:r>
          </w:p>
        </w:tc>
      </w:tr>
      <w:tr w14:paraId="6DC0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64" w:type="dxa"/>
            <w:noWrap w:val="0"/>
            <w:vAlign w:val="center"/>
          </w:tcPr>
          <w:p w14:paraId="3E7CDBB1">
            <w:pPr>
              <w:pStyle w:val="26"/>
              <w:spacing w:line="240" w:lineRule="auto"/>
              <w:ind w:firstLine="0" w:firstLineChars="0"/>
              <w:jc w:val="center"/>
              <w:rPr>
                <w:rFonts w:hint="eastAsia" w:eastAsia="宋体"/>
                <w:color w:val="000000"/>
                <w:lang w:eastAsia="zh-CN"/>
              </w:rPr>
            </w:pPr>
            <w:r>
              <w:rPr>
                <w:rFonts w:hint="eastAsia" w:eastAsia="宋体"/>
                <w:color w:val="000000"/>
                <w:lang w:eastAsia="zh-CN"/>
              </w:rPr>
              <w:drawing>
                <wp:inline distT="0" distB="0" distL="114300" distR="114300">
                  <wp:extent cx="2773045" cy="2166620"/>
                  <wp:effectExtent l="0" t="0" r="8255" b="5080"/>
                  <wp:docPr id="35" name="图片 8" descr="8cb532064f5077c1668bc8eff2ad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8cb532064f5077c1668bc8eff2ad943"/>
                          <pic:cNvPicPr>
                            <a:picLocks noChangeAspect="1"/>
                          </pic:cNvPicPr>
                        </pic:nvPicPr>
                        <pic:blipFill>
                          <a:blip r:embed="rId27"/>
                          <a:srcRect r="14426"/>
                          <a:stretch>
                            <a:fillRect/>
                          </a:stretch>
                        </pic:blipFill>
                        <pic:spPr>
                          <a:xfrm>
                            <a:off x="0" y="0"/>
                            <a:ext cx="2773045" cy="2166620"/>
                          </a:xfrm>
                          <a:prstGeom prst="rect">
                            <a:avLst/>
                          </a:prstGeom>
                          <a:noFill/>
                          <a:ln>
                            <a:noFill/>
                          </a:ln>
                        </pic:spPr>
                      </pic:pic>
                    </a:graphicData>
                  </a:graphic>
                </wp:inline>
              </w:drawing>
            </w:r>
          </w:p>
        </w:tc>
        <w:tc>
          <w:tcPr>
            <w:tcW w:w="4265" w:type="dxa"/>
            <w:tcBorders>
              <w:bottom w:val="single" w:color="auto" w:sz="4" w:space="0"/>
            </w:tcBorders>
            <w:noWrap w:val="0"/>
            <w:vAlign w:val="center"/>
          </w:tcPr>
          <w:p w14:paraId="665C29CD">
            <w:pPr>
              <w:pStyle w:val="26"/>
              <w:spacing w:line="240" w:lineRule="auto"/>
              <w:ind w:firstLine="0" w:firstLineChars="0"/>
              <w:jc w:val="center"/>
              <w:rPr>
                <w:rFonts w:hint="eastAsia" w:eastAsia="宋体"/>
                <w:color w:val="000000"/>
                <w:lang w:eastAsia="zh-CN"/>
              </w:rPr>
            </w:pPr>
            <w:r>
              <w:rPr>
                <w:rFonts w:hint="eastAsia" w:eastAsia="宋体"/>
                <w:color w:val="000000"/>
                <w:lang w:eastAsia="zh-CN"/>
              </w:rPr>
              <w:drawing>
                <wp:inline distT="0" distB="0" distL="114300" distR="114300">
                  <wp:extent cx="2569210" cy="2125980"/>
                  <wp:effectExtent l="0" t="0" r="8890" b="7620"/>
                  <wp:docPr id="36" name="图片 9" descr="b89b2773270fbe7e87f479667860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b89b2773270fbe7e87f479667860a11"/>
                          <pic:cNvPicPr>
                            <a:picLocks noChangeAspect="1"/>
                          </pic:cNvPicPr>
                        </pic:nvPicPr>
                        <pic:blipFill>
                          <a:blip r:embed="rId28"/>
                          <a:stretch>
                            <a:fillRect/>
                          </a:stretch>
                        </pic:blipFill>
                        <pic:spPr>
                          <a:xfrm>
                            <a:off x="0" y="0"/>
                            <a:ext cx="2569210" cy="2125980"/>
                          </a:xfrm>
                          <a:prstGeom prst="rect">
                            <a:avLst/>
                          </a:prstGeom>
                          <a:noFill/>
                          <a:ln>
                            <a:noFill/>
                          </a:ln>
                        </pic:spPr>
                      </pic:pic>
                    </a:graphicData>
                  </a:graphic>
                </wp:inline>
              </w:drawing>
            </w:r>
          </w:p>
        </w:tc>
      </w:tr>
      <w:tr w14:paraId="555E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264" w:type="dxa"/>
            <w:noWrap w:val="0"/>
            <w:vAlign w:val="center"/>
          </w:tcPr>
          <w:p w14:paraId="416EC254">
            <w:pPr>
              <w:pStyle w:val="31"/>
              <w:rPr>
                <w:rFonts w:ascii="Times New Roman" w:hAnsi="Times New Roman" w:eastAsia="宋体"/>
                <w:color w:val="000000"/>
              </w:rPr>
            </w:pPr>
            <w:r>
              <w:rPr>
                <w:rFonts w:ascii="Times New Roman" w:hAnsi="Times New Roman" w:eastAsia="宋体"/>
                <w:color w:val="000000"/>
              </w:rPr>
              <w:t>201</w:t>
            </w:r>
            <w:r>
              <w:rPr>
                <w:rFonts w:hint="eastAsia" w:ascii="Times New Roman" w:hAnsi="Times New Roman" w:eastAsia="宋体"/>
                <w:color w:val="000000"/>
                <w:lang w:val="en-US" w:eastAsia="zh-CN"/>
              </w:rPr>
              <w:t>8</w:t>
            </w:r>
            <w:r>
              <w:rPr>
                <w:rFonts w:ascii="Times New Roman" w:hAnsi="Times New Roman" w:eastAsia="宋体"/>
                <w:color w:val="000000"/>
              </w:rPr>
              <w:t>年</w:t>
            </w:r>
          </w:p>
        </w:tc>
        <w:tc>
          <w:tcPr>
            <w:tcW w:w="4265" w:type="dxa"/>
            <w:tcBorders>
              <w:top w:val="single" w:color="auto" w:sz="4" w:space="0"/>
            </w:tcBorders>
            <w:noWrap w:val="0"/>
            <w:vAlign w:val="center"/>
          </w:tcPr>
          <w:p w14:paraId="20D6A983">
            <w:pPr>
              <w:pStyle w:val="31"/>
              <w:rPr>
                <w:rFonts w:ascii="Times New Roman" w:hAnsi="Times New Roman" w:eastAsia="宋体"/>
                <w:color w:val="000000"/>
              </w:rPr>
            </w:pPr>
            <w:r>
              <w:rPr>
                <w:rFonts w:ascii="Times New Roman" w:hAnsi="Times New Roman" w:eastAsia="宋体"/>
                <w:color w:val="000000"/>
              </w:rPr>
              <w:t>20</w:t>
            </w:r>
            <w:r>
              <w:rPr>
                <w:rFonts w:hint="eastAsia" w:ascii="Times New Roman" w:hAnsi="Times New Roman" w:eastAsia="宋体"/>
                <w:color w:val="000000"/>
                <w:lang w:val="en-US" w:eastAsia="zh-CN"/>
              </w:rPr>
              <w:t>21</w:t>
            </w:r>
            <w:r>
              <w:rPr>
                <w:rFonts w:ascii="Times New Roman" w:hAnsi="Times New Roman" w:eastAsia="宋体"/>
                <w:color w:val="000000"/>
              </w:rPr>
              <w:t>年</w:t>
            </w:r>
          </w:p>
        </w:tc>
      </w:tr>
    </w:tbl>
    <w:p w14:paraId="654ED591">
      <w:pPr>
        <w:spacing w:line="240" w:lineRule="auto"/>
        <w:jc w:val="center"/>
        <w:rPr>
          <w:rFonts w:ascii="Times New Roman" w:hAnsi="Times New Roman"/>
          <w:b/>
          <w:color w:val="000000"/>
          <w:sz w:val="24"/>
          <w:szCs w:val="24"/>
        </w:rPr>
      </w:pPr>
      <w:bookmarkStart w:id="23" w:name="_Hlk533525554"/>
      <w:r>
        <w:rPr>
          <w:rFonts w:ascii="Times New Roman" w:hAnsi="Times New Roman"/>
          <w:b/>
          <w:color w:val="000000"/>
          <w:sz w:val="24"/>
          <w:szCs w:val="24"/>
        </w:rPr>
        <w:t>图</w:t>
      </w:r>
      <w:r>
        <w:rPr>
          <w:rFonts w:hint="eastAsia" w:ascii="Times New Roman" w:hAnsi="Times New Roman"/>
          <w:b/>
          <w:color w:val="000000"/>
          <w:sz w:val="24"/>
          <w:szCs w:val="24"/>
          <w:lang w:val="en-US" w:eastAsia="zh-CN"/>
        </w:rPr>
        <w:t>2.2</w:t>
      </w:r>
      <w:r>
        <w:rPr>
          <w:rFonts w:ascii="Times New Roman" w:hAnsi="Times New Roman"/>
          <w:b/>
          <w:color w:val="000000"/>
          <w:sz w:val="24"/>
          <w:szCs w:val="24"/>
        </w:rPr>
        <w:t>-1厂区历史卫星图</w:t>
      </w:r>
    </w:p>
    <w:bookmarkEnd w:id="23"/>
    <w:p w14:paraId="6FDD5FC2">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24" w:name="_Toc25193"/>
      <w:bookmarkStart w:id="25" w:name="_Toc5033"/>
      <w:r>
        <w:rPr>
          <w:rFonts w:hint="eastAsia" w:ascii="Times New Roman" w:hAnsi="Times New Roman" w:eastAsia="宋体" w:cs="Times New Roman"/>
          <w:b/>
          <w:bCs/>
          <w:snapToGrid/>
          <w:color w:val="000000"/>
          <w:kern w:val="2"/>
          <w:sz w:val="28"/>
          <w:szCs w:val="32"/>
          <w:lang w:val="en-US" w:eastAsia="zh-CN" w:bidi="ar-SA"/>
        </w:rPr>
        <w:t>2.3 企业用地已有的环境调查与监测情况</w:t>
      </w:r>
      <w:bookmarkEnd w:id="24"/>
      <w:bookmarkEnd w:id="25"/>
    </w:p>
    <w:p w14:paraId="1CADB711">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2021年自行监测情况如下：</w:t>
      </w:r>
    </w:p>
    <w:p w14:paraId="6DA3BD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1、土壤：</w:t>
      </w:r>
    </w:p>
    <w:p w14:paraId="4C9F49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（1）</w:t>
      </w:r>
      <w:r>
        <w:rPr>
          <w:rFonts w:hint="default"/>
          <w:b w:val="0"/>
          <w:bCs w:val="0"/>
          <w:sz w:val="24"/>
          <w:szCs w:val="24"/>
          <w:lang w:val="en-US" w:eastAsia="zh-CN"/>
        </w:rPr>
        <w:t xml:space="preserve"> </w:t>
      </w:r>
      <w:r>
        <w:rPr>
          <w:rFonts w:hint="eastAsia"/>
          <w:b w:val="0"/>
          <w:bCs w:val="0"/>
          <w:sz w:val="24"/>
          <w:szCs w:val="24"/>
          <w:lang w:val="en-US" w:eastAsia="zh-CN"/>
        </w:rPr>
        <w:t xml:space="preserve">基本理化性质检测结果 </w:t>
      </w:r>
    </w:p>
    <w:p w14:paraId="3BF4F0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地块内土壤基本分析检测共28个样品，土壤样品 </w:t>
      </w:r>
      <w:r>
        <w:rPr>
          <w:rFonts w:hint="default"/>
          <w:b w:val="0"/>
          <w:bCs w:val="0"/>
          <w:sz w:val="24"/>
          <w:szCs w:val="24"/>
          <w:lang w:val="en-US" w:eastAsia="zh-CN"/>
        </w:rPr>
        <w:t xml:space="preserve">pH </w:t>
      </w:r>
      <w:r>
        <w:rPr>
          <w:rFonts w:hint="eastAsia"/>
          <w:b w:val="0"/>
          <w:bCs w:val="0"/>
          <w:sz w:val="24"/>
          <w:szCs w:val="24"/>
          <w:lang w:val="en-US" w:eastAsia="zh-CN"/>
        </w:rPr>
        <w:t>值7.03</w:t>
      </w:r>
      <w:r>
        <w:rPr>
          <w:rFonts w:hint="default"/>
          <w:b w:val="0"/>
          <w:bCs w:val="0"/>
          <w:sz w:val="24"/>
          <w:szCs w:val="24"/>
          <w:lang w:val="en-US" w:eastAsia="zh-CN"/>
        </w:rPr>
        <w:t>~8.</w:t>
      </w:r>
      <w:r>
        <w:rPr>
          <w:rFonts w:hint="eastAsia"/>
          <w:b w:val="0"/>
          <w:bCs w:val="0"/>
          <w:sz w:val="24"/>
          <w:szCs w:val="24"/>
          <w:lang w:val="en-US" w:eastAsia="zh-CN"/>
        </w:rPr>
        <w:t>48之间。根据《环境影响评价技术导则 土壤环境（试行）》（</w:t>
      </w:r>
      <w:r>
        <w:rPr>
          <w:rFonts w:hint="default"/>
          <w:b w:val="0"/>
          <w:bCs w:val="0"/>
          <w:sz w:val="24"/>
          <w:szCs w:val="24"/>
          <w:lang w:val="en-US" w:eastAsia="zh-CN"/>
        </w:rPr>
        <w:t>HJ 964-2018</w:t>
      </w:r>
      <w:r>
        <w:rPr>
          <w:rFonts w:hint="eastAsia"/>
          <w:b w:val="0"/>
          <w:bCs w:val="0"/>
          <w:sz w:val="24"/>
          <w:szCs w:val="24"/>
          <w:lang w:val="en-US" w:eastAsia="zh-CN"/>
        </w:rPr>
        <w:t>），没有极强碱性（</w:t>
      </w:r>
      <w:r>
        <w:rPr>
          <w:rFonts w:hint="default"/>
          <w:b w:val="0"/>
          <w:bCs w:val="0"/>
          <w:sz w:val="24"/>
          <w:szCs w:val="24"/>
          <w:lang w:val="en-US" w:eastAsia="zh-CN"/>
        </w:rPr>
        <w:t>pH&gt;9.</w:t>
      </w:r>
      <w:r>
        <w:rPr>
          <w:rFonts w:hint="eastAsia"/>
          <w:b w:val="0"/>
          <w:bCs w:val="0"/>
          <w:sz w:val="24"/>
          <w:szCs w:val="24"/>
          <w:lang w:val="en-US" w:eastAsia="zh-CN"/>
        </w:rPr>
        <w:t>5）强碱性（</w:t>
      </w:r>
      <w:r>
        <w:rPr>
          <w:rFonts w:hint="default"/>
          <w:b w:val="0"/>
          <w:bCs w:val="0"/>
          <w:sz w:val="24"/>
          <w:szCs w:val="24"/>
          <w:lang w:val="en-US" w:eastAsia="zh-CN"/>
        </w:rPr>
        <w:t>pH</w:t>
      </w:r>
      <w:r>
        <w:rPr>
          <w:rFonts w:hint="eastAsia"/>
          <w:b w:val="0"/>
          <w:bCs w:val="0"/>
          <w:sz w:val="24"/>
          <w:szCs w:val="24"/>
          <w:lang w:val="en-US" w:eastAsia="zh-CN"/>
        </w:rPr>
        <w:t>：</w:t>
      </w:r>
      <w:r>
        <w:rPr>
          <w:rFonts w:hint="default"/>
          <w:b w:val="0"/>
          <w:bCs w:val="0"/>
          <w:sz w:val="24"/>
          <w:szCs w:val="24"/>
          <w:lang w:val="en-US" w:eastAsia="zh-CN"/>
        </w:rPr>
        <w:t>8.5~9.5</w:t>
      </w:r>
      <w:r>
        <w:rPr>
          <w:rFonts w:hint="eastAsia"/>
          <w:b w:val="0"/>
          <w:bCs w:val="0"/>
          <w:sz w:val="24"/>
          <w:szCs w:val="24"/>
          <w:lang w:val="en-US" w:eastAsia="zh-CN"/>
        </w:rPr>
        <w:t>）；碱性（</w:t>
      </w:r>
      <w:r>
        <w:rPr>
          <w:rFonts w:hint="default"/>
          <w:b w:val="0"/>
          <w:bCs w:val="0"/>
          <w:sz w:val="24"/>
          <w:szCs w:val="24"/>
          <w:lang w:val="en-US" w:eastAsia="zh-CN"/>
        </w:rPr>
        <w:t>pH</w:t>
      </w:r>
      <w:r>
        <w:rPr>
          <w:rFonts w:hint="eastAsia"/>
          <w:b w:val="0"/>
          <w:bCs w:val="0"/>
          <w:sz w:val="24"/>
          <w:szCs w:val="24"/>
          <w:lang w:val="en-US" w:eastAsia="zh-CN"/>
        </w:rPr>
        <w:t>：</w:t>
      </w:r>
      <w:r>
        <w:rPr>
          <w:rFonts w:hint="default"/>
          <w:b w:val="0"/>
          <w:bCs w:val="0"/>
          <w:sz w:val="24"/>
          <w:szCs w:val="24"/>
          <w:lang w:val="en-US" w:eastAsia="zh-CN"/>
        </w:rPr>
        <w:t>7.5~8.5</w:t>
      </w:r>
      <w:r>
        <w:rPr>
          <w:rFonts w:hint="eastAsia"/>
          <w:b w:val="0"/>
          <w:bCs w:val="0"/>
          <w:sz w:val="24"/>
          <w:szCs w:val="24"/>
          <w:lang w:val="en-US" w:eastAsia="zh-CN"/>
        </w:rPr>
        <w:t>）土壤样品18个，占64.29</w:t>
      </w:r>
      <w:r>
        <w:rPr>
          <w:rFonts w:hint="default"/>
          <w:b w:val="0"/>
          <w:bCs w:val="0"/>
          <w:sz w:val="24"/>
          <w:szCs w:val="24"/>
          <w:lang w:val="en-US" w:eastAsia="zh-CN"/>
        </w:rPr>
        <w:t>%</w:t>
      </w:r>
      <w:r>
        <w:rPr>
          <w:rFonts w:hint="eastAsia"/>
          <w:b w:val="0"/>
          <w:bCs w:val="0"/>
          <w:sz w:val="24"/>
          <w:szCs w:val="24"/>
          <w:lang w:val="en-US" w:eastAsia="zh-CN"/>
        </w:rPr>
        <w:t>；弱碱性（</w:t>
      </w:r>
      <w:r>
        <w:rPr>
          <w:rFonts w:hint="default"/>
          <w:b w:val="0"/>
          <w:bCs w:val="0"/>
          <w:sz w:val="24"/>
          <w:szCs w:val="24"/>
          <w:lang w:val="en-US" w:eastAsia="zh-CN"/>
        </w:rPr>
        <w:t>pH</w:t>
      </w:r>
      <w:r>
        <w:rPr>
          <w:rFonts w:hint="eastAsia"/>
          <w:b w:val="0"/>
          <w:bCs w:val="0"/>
          <w:sz w:val="24"/>
          <w:szCs w:val="24"/>
          <w:lang w:val="en-US" w:eastAsia="zh-CN"/>
        </w:rPr>
        <w:t>：</w:t>
      </w:r>
      <w:r>
        <w:rPr>
          <w:rFonts w:hint="default"/>
          <w:b w:val="0"/>
          <w:bCs w:val="0"/>
          <w:sz w:val="24"/>
          <w:szCs w:val="24"/>
          <w:lang w:val="en-US" w:eastAsia="zh-CN"/>
        </w:rPr>
        <w:t>7.0~7.5</w:t>
      </w:r>
      <w:r>
        <w:rPr>
          <w:rFonts w:hint="eastAsia"/>
          <w:b w:val="0"/>
          <w:bCs w:val="0"/>
          <w:sz w:val="24"/>
          <w:szCs w:val="24"/>
          <w:lang w:val="en-US" w:eastAsia="zh-CN"/>
        </w:rPr>
        <w:t>）土壤样品共10个，占35.71</w:t>
      </w:r>
      <w:r>
        <w:rPr>
          <w:rFonts w:hint="default"/>
          <w:b w:val="0"/>
          <w:bCs w:val="0"/>
          <w:sz w:val="24"/>
          <w:szCs w:val="24"/>
          <w:lang w:val="en-US" w:eastAsia="zh-CN"/>
        </w:rPr>
        <w:t>%</w:t>
      </w:r>
      <w:r>
        <w:rPr>
          <w:rFonts w:hint="eastAsia"/>
          <w:b w:val="0"/>
          <w:bCs w:val="0"/>
          <w:sz w:val="24"/>
          <w:szCs w:val="24"/>
          <w:lang w:val="en-US" w:eastAsia="zh-CN"/>
        </w:rPr>
        <w:t xml:space="preserve">；无中性、酸性土壤样品。 </w:t>
      </w:r>
    </w:p>
    <w:p w14:paraId="2074B7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综上所述，本企业土壤样品整体呈碱性。 </w:t>
      </w:r>
    </w:p>
    <w:p w14:paraId="69A030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（2）</w:t>
      </w:r>
      <w:r>
        <w:rPr>
          <w:rFonts w:hint="default"/>
          <w:b w:val="0"/>
          <w:bCs w:val="0"/>
          <w:sz w:val="24"/>
          <w:szCs w:val="24"/>
          <w:lang w:val="en-US" w:eastAsia="zh-CN"/>
        </w:rPr>
        <w:t xml:space="preserve"> </w:t>
      </w:r>
      <w:r>
        <w:rPr>
          <w:rFonts w:hint="eastAsia"/>
          <w:b w:val="0"/>
          <w:bCs w:val="0"/>
          <w:sz w:val="24"/>
          <w:szCs w:val="24"/>
          <w:lang w:val="en-US" w:eastAsia="zh-CN"/>
        </w:rPr>
        <w:t xml:space="preserve">重金属和无机物检测结果 </w:t>
      </w:r>
    </w:p>
    <w:p w14:paraId="4C929A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重金属共检出16项，分别为铜、镍、铅、镉、砷、汞、钼、锌、硒、锰、钴、钒、锑、铊、铍，其中锑在S5（2.5—3.0m）处未检出，其他检出污染物检出率是100%，检出结果均低于第二类用地筛选值。 </w:t>
      </w:r>
    </w:p>
    <w:p w14:paraId="3EDD6C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（3）</w:t>
      </w:r>
      <w:r>
        <w:rPr>
          <w:rFonts w:hint="default"/>
          <w:b w:val="0"/>
          <w:bCs w:val="0"/>
          <w:sz w:val="24"/>
          <w:szCs w:val="24"/>
          <w:lang w:val="en-US" w:eastAsia="zh-CN"/>
        </w:rPr>
        <w:t xml:space="preserve"> </w:t>
      </w:r>
      <w:r>
        <w:rPr>
          <w:rFonts w:hint="eastAsia"/>
          <w:b w:val="0"/>
          <w:bCs w:val="0"/>
          <w:sz w:val="24"/>
          <w:szCs w:val="24"/>
          <w:lang w:val="en-US" w:eastAsia="zh-CN"/>
        </w:rPr>
        <w:t xml:space="preserve">有机物检测结果 </w:t>
      </w:r>
    </w:p>
    <w:p w14:paraId="7B32F9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挥发性有机物、半挥发性有机物未检出； </w:t>
      </w:r>
    </w:p>
    <w:p w14:paraId="7E2D175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 xml:space="preserve">地下水： </w:t>
      </w:r>
    </w:p>
    <w:p w14:paraId="276D0E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地块内共采集9个地下水样品，共有6项水质指标检出，包括PH、镍、砷、汞、锌、氟化物。</w:t>
      </w:r>
    </w:p>
    <w:p w14:paraId="1E7BF07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b w:val="0"/>
          <w:bCs w:val="0"/>
          <w:sz w:val="24"/>
          <w:szCs w:val="24"/>
          <w:lang w:val="en-US" w:eastAsia="zh-CN"/>
        </w:rPr>
        <w:t xml:space="preserve">PH、氟化物的检出率为 </w:t>
      </w:r>
      <w:r>
        <w:rPr>
          <w:rFonts w:hint="default"/>
          <w:b w:val="0"/>
          <w:bCs w:val="0"/>
          <w:sz w:val="24"/>
          <w:szCs w:val="24"/>
          <w:lang w:val="en-US" w:eastAsia="zh-CN"/>
        </w:rPr>
        <w:t>100%</w:t>
      </w:r>
      <w:r>
        <w:rPr>
          <w:rFonts w:hint="eastAsia"/>
          <w:b w:val="0"/>
          <w:bCs w:val="0"/>
          <w:sz w:val="24"/>
          <w:szCs w:val="24"/>
          <w:lang w:val="en-US" w:eastAsia="zh-CN"/>
        </w:rPr>
        <w:t>；砷在D1、D2、D3、D4、D5、D6、D7、D8、D0检出，镉在D1、D3、D4、D0检出，汞、铁在D1未检出，浊度在D1、D3检出，硫酸盐在D3未检出，</w:t>
      </w:r>
      <w:r>
        <w:rPr>
          <w:rFonts w:hint="eastAsia" w:ascii="宋体" w:hAnsi="宋体" w:eastAsia="宋体" w:cs="宋体"/>
          <w:i w:val="0"/>
          <w:iCs w:val="0"/>
          <w:color w:val="000000"/>
          <w:kern w:val="0"/>
          <w:sz w:val="24"/>
          <w:szCs w:val="24"/>
          <w:u w:val="none"/>
          <w:lang w:val="en-US" w:eastAsia="zh-CN" w:bidi="ar"/>
        </w:rPr>
        <w:t>亚硝酸盐（以N计）在</w:t>
      </w:r>
      <w:r>
        <w:rPr>
          <w:rFonts w:hint="eastAsia"/>
          <w:b w:val="0"/>
          <w:bCs w:val="0"/>
          <w:sz w:val="24"/>
          <w:szCs w:val="24"/>
          <w:lang w:val="en-US" w:eastAsia="zh-CN"/>
        </w:rPr>
        <w:t>D1、D7、D9、D0有检出。检出指标均满足《地下水质量标准》（</w:t>
      </w:r>
      <w:r>
        <w:rPr>
          <w:rFonts w:hint="default"/>
          <w:b w:val="0"/>
          <w:bCs w:val="0"/>
          <w:sz w:val="24"/>
          <w:szCs w:val="24"/>
          <w:lang w:val="en-US" w:eastAsia="zh-CN"/>
        </w:rPr>
        <w:t>GB/T 14848-2017</w:t>
      </w:r>
      <w:r>
        <w:rPr>
          <w:rFonts w:hint="eastAsia"/>
          <w:b w:val="0"/>
          <w:bCs w:val="0"/>
          <w:sz w:val="24"/>
          <w:szCs w:val="24"/>
          <w:lang w:val="en-US" w:eastAsia="zh-CN"/>
        </w:rPr>
        <w:t>）中Ⅳ类水标准</w:t>
      </w:r>
      <w:r>
        <w:rPr>
          <w:rFonts w:hint="default" w:ascii="Times New Roman" w:hAnsi="Times New Roman" w:eastAsia="宋体" w:cs="Times New Roman"/>
          <w:kern w:val="0"/>
          <w:sz w:val="24"/>
          <w:szCs w:val="24"/>
          <w:lang w:val="en-US" w:eastAsia="zh-CN"/>
        </w:rPr>
        <w:t>。</w:t>
      </w:r>
    </w:p>
    <w:p w14:paraId="541362D9">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rPr>
      </w:pPr>
      <w:r>
        <w:rPr>
          <w:rFonts w:hint="eastAsia" w:ascii="Times New Roman" w:hAnsi="Times New Roman" w:eastAsia="宋体" w:cs="Times New Roman"/>
          <w:b/>
          <w:bCs/>
          <w:kern w:val="0"/>
          <w:sz w:val="24"/>
          <w:szCs w:val="24"/>
          <w:lang w:val="en-US" w:eastAsia="zh-CN"/>
        </w:rPr>
        <w:t>2022年自行监测情况如下：</w:t>
      </w:r>
    </w:p>
    <w:p w14:paraId="6CEC163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1、土壤：</w:t>
      </w:r>
    </w:p>
    <w:p w14:paraId="0E6CA4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（1）</w:t>
      </w:r>
      <w:r>
        <w:rPr>
          <w:rFonts w:hint="default"/>
          <w:b w:val="0"/>
          <w:bCs w:val="0"/>
          <w:sz w:val="24"/>
          <w:szCs w:val="24"/>
          <w:lang w:val="en-US" w:eastAsia="zh-CN"/>
        </w:rPr>
        <w:t xml:space="preserve"> </w:t>
      </w:r>
      <w:r>
        <w:rPr>
          <w:rFonts w:hint="eastAsia"/>
          <w:b w:val="0"/>
          <w:bCs w:val="0"/>
          <w:sz w:val="24"/>
          <w:szCs w:val="24"/>
          <w:lang w:val="en-US" w:eastAsia="zh-CN"/>
        </w:rPr>
        <w:t xml:space="preserve">基本理化性质检测结果 </w:t>
      </w:r>
    </w:p>
    <w:p w14:paraId="13EFA5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地块内土壤基本分析检测共30个样品，土壤样品 </w:t>
      </w:r>
      <w:r>
        <w:rPr>
          <w:rFonts w:hint="default"/>
          <w:b w:val="0"/>
          <w:bCs w:val="0"/>
          <w:sz w:val="24"/>
          <w:szCs w:val="24"/>
          <w:lang w:val="en-US" w:eastAsia="zh-CN"/>
        </w:rPr>
        <w:t xml:space="preserve">pH </w:t>
      </w:r>
      <w:r>
        <w:rPr>
          <w:rFonts w:hint="eastAsia"/>
          <w:b w:val="0"/>
          <w:bCs w:val="0"/>
          <w:sz w:val="24"/>
          <w:szCs w:val="24"/>
          <w:lang w:val="en-US" w:eastAsia="zh-CN"/>
        </w:rPr>
        <w:t>值7.7</w:t>
      </w:r>
      <w:r>
        <w:rPr>
          <w:rFonts w:hint="default"/>
          <w:b w:val="0"/>
          <w:bCs w:val="0"/>
          <w:sz w:val="24"/>
          <w:szCs w:val="24"/>
          <w:lang w:val="en-US" w:eastAsia="zh-CN"/>
        </w:rPr>
        <w:t>~8.</w:t>
      </w:r>
      <w:r>
        <w:rPr>
          <w:rFonts w:hint="eastAsia"/>
          <w:b w:val="0"/>
          <w:bCs w:val="0"/>
          <w:sz w:val="24"/>
          <w:szCs w:val="24"/>
          <w:lang w:val="en-US" w:eastAsia="zh-CN"/>
        </w:rPr>
        <w:t>368之间。根据《环境影响评价技术导则 土壤环境（试行）》（</w:t>
      </w:r>
      <w:r>
        <w:rPr>
          <w:rFonts w:hint="default"/>
          <w:b w:val="0"/>
          <w:bCs w:val="0"/>
          <w:sz w:val="24"/>
          <w:szCs w:val="24"/>
          <w:lang w:val="en-US" w:eastAsia="zh-CN"/>
        </w:rPr>
        <w:t>HJ 964-2018</w:t>
      </w:r>
      <w:r>
        <w:rPr>
          <w:rFonts w:hint="eastAsia"/>
          <w:b w:val="0"/>
          <w:bCs w:val="0"/>
          <w:sz w:val="24"/>
          <w:szCs w:val="24"/>
          <w:lang w:val="en-US" w:eastAsia="zh-CN"/>
        </w:rPr>
        <w:t>），没有极强碱性（</w:t>
      </w:r>
      <w:r>
        <w:rPr>
          <w:rFonts w:hint="default"/>
          <w:b w:val="0"/>
          <w:bCs w:val="0"/>
          <w:sz w:val="24"/>
          <w:szCs w:val="24"/>
          <w:lang w:val="en-US" w:eastAsia="zh-CN"/>
        </w:rPr>
        <w:t>pH&gt;9.</w:t>
      </w:r>
      <w:r>
        <w:rPr>
          <w:rFonts w:hint="eastAsia"/>
          <w:b w:val="0"/>
          <w:bCs w:val="0"/>
          <w:sz w:val="24"/>
          <w:szCs w:val="24"/>
          <w:lang w:val="en-US" w:eastAsia="zh-CN"/>
        </w:rPr>
        <w:t>5）强碱性（</w:t>
      </w:r>
      <w:r>
        <w:rPr>
          <w:rFonts w:hint="default"/>
          <w:b w:val="0"/>
          <w:bCs w:val="0"/>
          <w:sz w:val="24"/>
          <w:szCs w:val="24"/>
          <w:lang w:val="en-US" w:eastAsia="zh-CN"/>
        </w:rPr>
        <w:t>pH</w:t>
      </w:r>
      <w:r>
        <w:rPr>
          <w:rFonts w:hint="eastAsia"/>
          <w:b w:val="0"/>
          <w:bCs w:val="0"/>
          <w:sz w:val="24"/>
          <w:szCs w:val="24"/>
          <w:lang w:val="en-US" w:eastAsia="zh-CN"/>
        </w:rPr>
        <w:t>：</w:t>
      </w:r>
      <w:r>
        <w:rPr>
          <w:rFonts w:hint="default"/>
          <w:b w:val="0"/>
          <w:bCs w:val="0"/>
          <w:sz w:val="24"/>
          <w:szCs w:val="24"/>
          <w:lang w:val="en-US" w:eastAsia="zh-CN"/>
        </w:rPr>
        <w:t>8.5~9.</w:t>
      </w:r>
      <w:r>
        <w:rPr>
          <w:rFonts w:hint="eastAsia"/>
          <w:b w:val="0"/>
          <w:bCs w:val="0"/>
          <w:sz w:val="24"/>
          <w:szCs w:val="24"/>
          <w:lang w:val="en-US" w:eastAsia="zh-CN"/>
        </w:rPr>
        <w:t>5）中性、酸性土壤样品。 厂内整体土壤样品呈碱性（pH：7.5~8.5）。</w:t>
      </w:r>
    </w:p>
    <w:p w14:paraId="63806E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综上所述，本企业土壤样品整体呈碱性。 </w:t>
      </w:r>
    </w:p>
    <w:p w14:paraId="12A4FA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（2）</w:t>
      </w:r>
      <w:r>
        <w:rPr>
          <w:rFonts w:hint="default"/>
          <w:b w:val="0"/>
          <w:bCs w:val="0"/>
          <w:sz w:val="24"/>
          <w:szCs w:val="24"/>
          <w:lang w:val="en-US" w:eastAsia="zh-CN"/>
        </w:rPr>
        <w:t xml:space="preserve"> </w:t>
      </w:r>
      <w:r>
        <w:rPr>
          <w:rFonts w:hint="eastAsia"/>
          <w:b w:val="0"/>
          <w:bCs w:val="0"/>
          <w:sz w:val="24"/>
          <w:szCs w:val="24"/>
          <w:lang w:val="en-US" w:eastAsia="zh-CN"/>
        </w:rPr>
        <w:t xml:space="preserve">重金属和无机物检测结果 </w:t>
      </w:r>
    </w:p>
    <w:p w14:paraId="0B1272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重金属共检出16项，分别为砷、镉、铜、铅、汞、镍、锑、铍、钴、钒、锌、硒、锰、铊、钼有不同程度检出，其中铊在S2（11.0—13.0m）、S15（0-0.5m）两个样品处检出，其他检出污染物检出率是100%，检出结果均低于第二类用的筛选值。 </w:t>
      </w:r>
    </w:p>
    <w:p w14:paraId="18A3FD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有机物检测结果 </w:t>
      </w:r>
    </w:p>
    <w:p w14:paraId="16BB83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eastAsia"/>
          <w:b w:val="0"/>
          <w:bCs w:val="0"/>
          <w:sz w:val="24"/>
          <w:szCs w:val="24"/>
          <w:lang w:val="en-US" w:eastAsia="zh-CN"/>
        </w:rPr>
        <w:t>土壤样品中挥发性有机物除二氯甲烷在S2（0-0.5m、3.0—5.0m、11.0—13.0m）3个样品有检出，检出结果低于第二类用地筛选值。其他</w:t>
      </w:r>
      <w:r>
        <w:rPr>
          <w:rFonts w:hint="eastAsia" w:ascii="Times New Roman" w:hAnsi="Times New Roman" w:eastAsia="宋体" w:cs="Times New Roman"/>
          <w:b w:val="0"/>
          <w:bCs w:val="0"/>
          <w:sz w:val="24"/>
          <w:szCs w:val="24"/>
          <w:lang w:val="en-US" w:eastAsia="zh-CN"/>
        </w:rPr>
        <w:t>挥发性有机物、半挥发性有机物未检出。</w:t>
      </w:r>
    </w:p>
    <w:p w14:paraId="05F98C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（4）二噁英类检测结果</w:t>
      </w:r>
    </w:p>
    <w:p w14:paraId="56A321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ascii="Times New Roman" w:hAnsi="Times New Roman" w:eastAsia="宋体" w:cs="Times New Roman"/>
          <w:b w:val="0"/>
          <w:bCs w:val="0"/>
          <w:sz w:val="24"/>
          <w:szCs w:val="24"/>
          <w:highlight w:val="none"/>
          <w:lang w:val="en-US" w:eastAsia="zh-CN"/>
        </w:rPr>
        <w:t>设置2个二噁英点位，表层检测结果分别为1.7</w:t>
      </w:r>
      <w:r>
        <w:rPr>
          <w:rFonts w:hint="eastAsia"/>
          <w:b w:val="0"/>
          <w:bCs w:val="0"/>
          <w:sz w:val="21"/>
          <w:szCs w:val="21"/>
          <w:highlight w:val="none"/>
          <w:vertAlign w:val="baseline"/>
          <w:lang w:val="en-US" w:eastAsia="zh-CN"/>
        </w:rPr>
        <w:t>ngTEQ/kg，12ngTEQ/kg，低于</w:t>
      </w:r>
      <w:r>
        <w:rPr>
          <w:rFonts w:hint="eastAsia"/>
          <w:b w:val="0"/>
          <w:bCs w:val="0"/>
          <w:sz w:val="24"/>
          <w:szCs w:val="24"/>
          <w:highlight w:val="none"/>
          <w:lang w:val="en-US" w:eastAsia="zh-CN"/>
        </w:rPr>
        <w:t xml:space="preserve">第二类用的筛选值。 </w:t>
      </w:r>
    </w:p>
    <w:p w14:paraId="20DA905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地下水</w:t>
      </w:r>
      <w:r>
        <w:rPr>
          <w:rFonts w:hint="eastAsia" w:ascii="Times New Roman" w:hAnsi="Times New Roman" w:eastAsia="宋体" w:cs="Times New Roman"/>
          <w:kern w:val="0"/>
          <w:sz w:val="24"/>
          <w:szCs w:val="24"/>
          <w:lang w:val="en-US" w:eastAsia="zh-CN"/>
        </w:rPr>
        <w:t>：</w:t>
      </w:r>
    </w:p>
    <w:p w14:paraId="4F384D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地块内共采集10个地下水样品，场外对照点样品1个，共有4项水质指标检出，包括PH、镍、锌、氟化物。</w:t>
      </w:r>
    </w:p>
    <w:p w14:paraId="550D33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b w:val="0"/>
          <w:bCs w:val="0"/>
          <w:sz w:val="24"/>
          <w:szCs w:val="24"/>
          <w:lang w:val="en-US" w:eastAsia="zh-CN"/>
        </w:rPr>
        <w:t>PH、氟化物的检</w:t>
      </w:r>
      <w:r>
        <w:rPr>
          <w:rFonts w:hint="eastAsia" w:ascii="Times New Roman" w:hAnsi="Times New Roman" w:eastAsia="宋体" w:cs="Times New Roman"/>
          <w:b w:val="0"/>
          <w:bCs w:val="0"/>
          <w:sz w:val="24"/>
          <w:szCs w:val="24"/>
          <w:lang w:val="en-US" w:eastAsia="zh-CN"/>
        </w:rPr>
        <w:t>出率为</w:t>
      </w:r>
      <w:r>
        <w:rPr>
          <w:rFonts w:hint="default" w:ascii="Times New Roman" w:hAnsi="Times New Roman" w:eastAsia="宋体" w:cs="Times New Roman"/>
          <w:b w:val="0"/>
          <w:bCs w:val="0"/>
          <w:sz w:val="24"/>
          <w:szCs w:val="24"/>
          <w:lang w:val="en-US" w:eastAsia="zh-CN"/>
        </w:rPr>
        <w:t>100%</w:t>
      </w:r>
      <w:r>
        <w:rPr>
          <w:rFonts w:hint="eastAsia" w:ascii="Times New Roman" w:hAnsi="Times New Roman" w:eastAsia="宋体" w:cs="Times New Roman"/>
          <w:b w:val="0"/>
          <w:bCs w:val="0"/>
          <w:sz w:val="24"/>
          <w:szCs w:val="24"/>
          <w:lang w:val="en-US" w:eastAsia="zh-CN"/>
        </w:rPr>
        <w:t>；</w:t>
      </w:r>
      <w:r>
        <w:rPr>
          <w:rFonts w:hint="eastAsia"/>
          <w:b w:val="0"/>
          <w:bCs w:val="0"/>
          <w:sz w:val="24"/>
          <w:szCs w:val="24"/>
          <w:lang w:val="en-US" w:eastAsia="zh-CN"/>
        </w:rPr>
        <w:t>镍在D2、D5未检出</w:t>
      </w:r>
      <w:r>
        <w:rPr>
          <w:rFonts w:hint="eastAsia" w:ascii="Times New Roman" w:hAnsi="Times New Roman" w:eastAsia="宋体" w:cs="Times New Roman"/>
          <w:b w:val="0"/>
          <w:bCs w:val="0"/>
          <w:sz w:val="24"/>
          <w:szCs w:val="24"/>
          <w:lang w:val="en-US" w:eastAsia="zh-CN"/>
        </w:rPr>
        <w:t>；锌在D1、D2、D3未检出。检出指标均满足《地下水质量标准》（</w:t>
      </w:r>
      <w:r>
        <w:rPr>
          <w:rFonts w:hint="default" w:ascii="Times New Roman" w:hAnsi="Times New Roman" w:eastAsia="宋体" w:cs="Times New Roman"/>
          <w:b w:val="0"/>
          <w:bCs w:val="0"/>
          <w:sz w:val="24"/>
          <w:szCs w:val="24"/>
          <w:lang w:val="en-US" w:eastAsia="zh-CN"/>
        </w:rPr>
        <w:t>GB/T 14848-2017</w:t>
      </w:r>
      <w:r>
        <w:rPr>
          <w:rFonts w:hint="eastAsia" w:ascii="Times New Roman" w:hAnsi="Times New Roman" w:eastAsia="宋体" w:cs="Times New Roman"/>
          <w:b w:val="0"/>
          <w:bCs w:val="0"/>
          <w:sz w:val="24"/>
          <w:szCs w:val="24"/>
          <w:lang w:val="en-US" w:eastAsia="zh-CN"/>
        </w:rPr>
        <w:t>）中Ⅳ类水标准</w:t>
      </w:r>
      <w:r>
        <w:rPr>
          <w:rFonts w:hint="default" w:ascii="Times New Roman" w:hAnsi="Times New Roman" w:eastAsia="宋体" w:cs="Times New Roman"/>
          <w:kern w:val="0"/>
          <w:sz w:val="24"/>
          <w:szCs w:val="24"/>
          <w:lang w:val="en-US" w:eastAsia="zh-CN"/>
        </w:rPr>
        <w:t>。</w:t>
      </w:r>
    </w:p>
    <w:p w14:paraId="2A1BF3B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b w:val="0"/>
          <w:bCs w:val="0"/>
          <w:sz w:val="24"/>
          <w:szCs w:val="24"/>
          <w:lang w:val="en-US" w:eastAsia="zh-CN"/>
        </w:rPr>
      </w:pPr>
      <w:r>
        <w:rPr>
          <w:rFonts w:hint="eastAsia" w:ascii="宋体" w:hAnsi="宋体" w:eastAsia="宋体" w:cs="宋体"/>
          <w:kern w:val="0"/>
          <w:sz w:val="24"/>
          <w:szCs w:val="24"/>
          <w:highlight w:val="none"/>
          <w:lang w:eastAsia="zh-CN"/>
        </w:rPr>
        <w:t>根据江苏弘成环保科技有限公司</w:t>
      </w:r>
      <w:r>
        <w:rPr>
          <w:rFonts w:hint="eastAsia" w:ascii="Times New Roman" w:hAnsi="Times New Roman" w:eastAsia="宋体" w:cs="Times New Roman"/>
          <w:kern w:val="0"/>
          <w:sz w:val="24"/>
          <w:szCs w:val="24"/>
          <w:highlight w:val="none"/>
          <w:lang w:val="en-US" w:eastAsia="zh-CN"/>
        </w:rPr>
        <w:t>2021年度和2022年度自行监测结果，厂区内各项污染物</w:t>
      </w:r>
      <w:r>
        <w:rPr>
          <w:rFonts w:hint="eastAsia"/>
          <w:b w:val="0"/>
          <w:bCs w:val="0"/>
          <w:sz w:val="24"/>
          <w:szCs w:val="24"/>
          <w:lang w:val="en-US" w:eastAsia="zh-CN"/>
        </w:rPr>
        <w:t>暂无超标风险，土壤应关注金属及无机物监测指标，</w:t>
      </w:r>
      <w:r>
        <w:rPr>
          <w:rFonts w:hint="eastAsia" w:ascii="Times New Roman" w:hAnsi="Times New Roman" w:eastAsia="宋体" w:cs="Times New Roman"/>
          <w:kern w:val="0"/>
          <w:sz w:val="24"/>
          <w:szCs w:val="24"/>
          <w:highlight w:val="none"/>
          <w:lang w:val="en-US" w:eastAsia="zh-CN"/>
        </w:rPr>
        <w:t>地下水应重点关注</w:t>
      </w:r>
      <w:r>
        <w:rPr>
          <w:rFonts w:hint="eastAsia"/>
          <w:b w:val="0"/>
          <w:bCs w:val="0"/>
          <w:sz w:val="24"/>
          <w:szCs w:val="24"/>
          <w:lang w:val="en-US" w:eastAsia="zh-CN"/>
        </w:rPr>
        <w:t>PH、镍、砷、汞、锌、氟化物等污染物监测指标。结合现有污染物检出情况，对现有监测方案进行调整。</w:t>
      </w:r>
    </w:p>
    <w:p w14:paraId="719F3B14">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lang w:val="en-US" w:eastAsia="zh-CN"/>
        </w:rPr>
      </w:pPr>
      <w:r>
        <w:rPr>
          <w:rFonts w:hint="eastAsia" w:ascii="Times New Roman" w:hAnsi="Times New Roman" w:eastAsia="宋体" w:cs="Times New Roman"/>
          <w:b/>
          <w:bCs/>
          <w:kern w:val="0"/>
          <w:sz w:val="24"/>
          <w:szCs w:val="24"/>
          <w:lang w:val="en-US" w:eastAsia="zh-CN"/>
        </w:rPr>
        <w:t>2023年自行监测情况如下：</w:t>
      </w:r>
    </w:p>
    <w:p w14:paraId="4830A17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1、土壤：</w:t>
      </w:r>
    </w:p>
    <w:p w14:paraId="12732A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（1）</w:t>
      </w:r>
      <w:r>
        <w:rPr>
          <w:rFonts w:hint="default"/>
          <w:b w:val="0"/>
          <w:bCs w:val="0"/>
          <w:sz w:val="24"/>
          <w:szCs w:val="24"/>
          <w:lang w:val="en-US" w:eastAsia="zh-CN"/>
        </w:rPr>
        <w:t xml:space="preserve"> </w:t>
      </w:r>
      <w:r>
        <w:rPr>
          <w:rFonts w:hint="eastAsia"/>
          <w:b w:val="0"/>
          <w:bCs w:val="0"/>
          <w:sz w:val="24"/>
          <w:szCs w:val="24"/>
          <w:lang w:val="en-US" w:eastAsia="zh-CN"/>
        </w:rPr>
        <w:t xml:space="preserve">重金属和无机物检测结果 </w:t>
      </w:r>
    </w:p>
    <w:p w14:paraId="7E99BE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重金属共检出15项，检出指标为砷、镉、铜、铅、汞、镍、锑、铍、钴、钒、锌、硒、锰、铊、钼，检出率是100%，检出结果均低于《土壤环境质量 建设用地土壤污染风险管控标准（试行）》（GB36600-2018）第二类用地筛选值（其中钼、硒、铊、锌采用《建设用地土壤污染风险筛选值（DB13/T 5216-2020）》中二类用地筛选值，锰采用《重庆市场地土壤环境风险评估筛选值（DB50/T 723-2016）》中商服/工业用地筛选值）。 </w:t>
      </w:r>
    </w:p>
    <w:p w14:paraId="4A167D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（2）</w:t>
      </w:r>
      <w:r>
        <w:rPr>
          <w:rFonts w:hint="default"/>
          <w:b w:val="0"/>
          <w:bCs w:val="0"/>
          <w:sz w:val="24"/>
          <w:szCs w:val="24"/>
          <w:lang w:val="en-US" w:eastAsia="zh-CN"/>
        </w:rPr>
        <w:t xml:space="preserve"> </w:t>
      </w:r>
      <w:r>
        <w:rPr>
          <w:rFonts w:hint="eastAsia"/>
          <w:b w:val="0"/>
          <w:bCs w:val="0"/>
          <w:sz w:val="24"/>
          <w:szCs w:val="24"/>
          <w:lang w:val="en-US" w:eastAsia="zh-CN"/>
        </w:rPr>
        <w:t xml:space="preserve">有机物检测结果 </w:t>
      </w:r>
    </w:p>
    <w:p w14:paraId="0B6715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土壤样品中挥发性有机物、半挥发性有机物未检出。</w:t>
      </w:r>
    </w:p>
    <w:p w14:paraId="6EE5E5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石油烃（C10-C40）检出率44.8 %，检测值低于《土壤环境质量 建设用地土壤污染风险管控标准（试行）》（GB36600-2018）第二类用地筛选值。</w:t>
      </w:r>
    </w:p>
    <w:p w14:paraId="5CFFC9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（3）二噁英类检测结果</w:t>
      </w:r>
    </w:p>
    <w:p w14:paraId="495FFD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厂区内排气筒下风向设置2个二噁英点位，检测结果分别为0.36ngTEQ/kg，0.37ngTEQ/kg，低于第二类用地筛选值。</w:t>
      </w:r>
    </w:p>
    <w:p w14:paraId="252EBD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地下水</w:t>
      </w:r>
      <w:r>
        <w:rPr>
          <w:rFonts w:hint="eastAsia" w:ascii="Times New Roman" w:hAnsi="Times New Roman" w:eastAsia="宋体" w:cs="Times New Roman"/>
          <w:kern w:val="0"/>
          <w:sz w:val="24"/>
          <w:szCs w:val="24"/>
          <w:lang w:val="en-US" w:eastAsia="zh-CN"/>
        </w:rPr>
        <w:t>：</w:t>
      </w:r>
    </w:p>
    <w:p w14:paraId="34E0DD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上半年地块内共采集8个地下水样品，场外对照点样品1个，平行样品1个，共有28项水质指标检出，包括pH、色度、总硬度、溶解性总固体、浊度、高锰酸盐指数、铜、铝、钠、砷、硒、锑、钡  、钼、硫酸盐 、氯化物 、亚硝酸盐、硝酸盐、 氟化物 、 挥发性酚类。</w:t>
      </w:r>
    </w:p>
    <w:p w14:paraId="102CE4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铁、锰、锌、镉、硼、镍、氨氮、碘化物在不同点位有检出，其他污染物检出率为100%。2023年上半年地下水检测，监测因子检出率明显增加，但检出数据未出现较大波动，厂区内大多数地下水监测检出值可满足地下水三类标准，厂区内地下水情况较好。检出因子增多的原因主要是因为监测方案的变更，为更好地了解区域内地下水情况，增加了常规项因子的检测，</w:t>
      </w:r>
    </w:p>
    <w:p w14:paraId="246F5A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下半年地块内共采集8个地下水样品，场外对照点样品1个，平行样品1个，共有28项水质指标检出，包括pH、色、总硬度、溶解性总固体、耗氧量、浊度、铜、锌、钠、砷、硒、镉、铅、锑、钡、镍、钼、银、硫酸盐、氯化物、氨氮、硫化物、亚硝酸盐、硝酸盐、氟化物、氯仿、一溴二氯甲烷、挥发性酚类。</w:t>
      </w:r>
    </w:p>
    <w:p w14:paraId="620DD0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锌、银、铅、锑、氨氮、硫化物、亚硝酸盐、氯仿、一溴二氯甲烷、挥发性酚类在不同点位有检出，其他污染物检出率为100%。检出指标均满足《地下水质量标准》（GB/T 14848-2017）中Ⅳ类水标准和《上海市建设用地地下水污染风险管控筛选值补充指标（试行）》中第二类用地筛选值。</w:t>
      </w:r>
    </w:p>
    <w:p w14:paraId="19952F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对比2023上半年的地下水检出情况，监测因子有所变化，重金属铁、锰本次未检出，铅、银出现检出情况，但检出值可满足地下水三类标准，总体而言，检出数据未出现较大波动，厂区内大多数地下水监测检出值可满足地下水三类标准，厂区内地下水情况较好。</w:t>
      </w:r>
    </w:p>
    <w:p w14:paraId="10C0F2F0">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lang w:val="en-US" w:eastAsia="zh-CN"/>
        </w:rPr>
      </w:pPr>
      <w:r>
        <w:rPr>
          <w:rFonts w:hint="eastAsia" w:ascii="Times New Roman" w:hAnsi="Times New Roman" w:eastAsia="宋体" w:cs="Times New Roman"/>
          <w:b/>
          <w:bCs/>
          <w:kern w:val="0"/>
          <w:sz w:val="24"/>
          <w:szCs w:val="24"/>
          <w:lang w:val="en-US" w:eastAsia="zh-CN"/>
        </w:rPr>
        <w:t>2024年自行监测情况如下：</w:t>
      </w:r>
    </w:p>
    <w:p w14:paraId="00C16DC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1、土壤：</w:t>
      </w:r>
    </w:p>
    <w:p w14:paraId="5A3941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（1）土壤-pH</w:t>
      </w:r>
    </w:p>
    <w:p w14:paraId="027958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受检的土壤样品的pH值范围为7.73~8.96，土壤总体呈中性－碱性。</w:t>
      </w:r>
    </w:p>
    <w:p w14:paraId="5D3C60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（2）土壤－重金属和无机物</w:t>
      </w:r>
    </w:p>
    <w:p w14:paraId="78511A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 重金属共检出 10项，检出指标为砷、镉、铜、铅、汞、镍、铍、硒、铊、锌，检出率是 100%，检出结果均低于《土壤环境质量 建设用地土壤污染风险管控标准（试行）》（GB36600-2018）第二类用地筛选值，其中硒、铊、锌采用《建设用地土壤污染风险筛选值（DB13/T 5216-2020）》中二类用地筛选值。 </w:t>
      </w:r>
    </w:p>
    <w:p w14:paraId="3DFF8C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（3） 土壤－有机物检测结果 </w:t>
      </w:r>
    </w:p>
    <w:p w14:paraId="345CD1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土壤样品中挥发性有机物、半挥发性有机物未检出。 </w:t>
      </w:r>
    </w:p>
    <w:p w14:paraId="687EE8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石油烃（C</w:t>
      </w:r>
      <w:r>
        <w:rPr>
          <w:rFonts w:hint="eastAsia" w:ascii="宋体" w:hAnsi="宋体" w:eastAsia="宋体" w:cs="宋体"/>
          <w:b w:val="0"/>
          <w:bCs w:val="0"/>
          <w:sz w:val="24"/>
          <w:szCs w:val="24"/>
          <w:highlight w:val="none"/>
          <w:vertAlign w:val="subscript"/>
          <w:lang w:val="en-US" w:eastAsia="zh-CN"/>
        </w:rPr>
        <w:t>10</w:t>
      </w:r>
      <w:r>
        <w:rPr>
          <w:rFonts w:hint="eastAsia" w:ascii="宋体" w:hAnsi="宋体" w:eastAsia="宋体" w:cs="宋体"/>
          <w:b w:val="0"/>
          <w:bCs w:val="0"/>
          <w:sz w:val="24"/>
          <w:szCs w:val="24"/>
          <w:highlight w:val="none"/>
          <w:lang w:val="en-US" w:eastAsia="zh-CN"/>
        </w:rPr>
        <w:t>-C</w:t>
      </w:r>
      <w:r>
        <w:rPr>
          <w:rFonts w:hint="eastAsia" w:ascii="宋体" w:hAnsi="宋体" w:eastAsia="宋体" w:cs="宋体"/>
          <w:b w:val="0"/>
          <w:bCs w:val="0"/>
          <w:sz w:val="24"/>
          <w:szCs w:val="24"/>
          <w:highlight w:val="none"/>
          <w:vertAlign w:val="subscript"/>
          <w:lang w:val="en-US" w:eastAsia="zh-CN"/>
        </w:rPr>
        <w:t>40</w:t>
      </w:r>
      <w:r>
        <w:rPr>
          <w:rFonts w:hint="eastAsia" w:ascii="宋体" w:hAnsi="宋体" w:eastAsia="宋体" w:cs="宋体"/>
          <w:b w:val="0"/>
          <w:bCs w:val="0"/>
          <w:sz w:val="24"/>
          <w:szCs w:val="24"/>
          <w:highlight w:val="none"/>
          <w:lang w:val="en-US" w:eastAsia="zh-CN"/>
        </w:rPr>
        <w:t xml:space="preserve">）检出率 100 %，检测值低于《土壤环境质量 建设用地土壤污染风险管控标准（试行）》（GB36600-2018）第二类用地筛选值。 </w:t>
      </w:r>
    </w:p>
    <w:p w14:paraId="6196B0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（4）土壤－二噁英类检测结果 </w:t>
      </w:r>
    </w:p>
    <w:p w14:paraId="58C053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厂区内排气筒下风向设置 2 个二噁英点位（S9、S12），检测结果分别为4.0×10</w:t>
      </w:r>
      <w:r>
        <w:rPr>
          <w:rFonts w:hint="eastAsia" w:ascii="宋体" w:hAnsi="宋体" w:eastAsia="宋体" w:cs="宋体"/>
          <w:b w:val="0"/>
          <w:bCs w:val="0"/>
          <w:sz w:val="24"/>
          <w:szCs w:val="24"/>
          <w:highlight w:val="none"/>
          <w:vertAlign w:val="superscript"/>
          <w:lang w:val="en-US" w:eastAsia="zh-CN"/>
        </w:rPr>
        <w:t>-6</w:t>
      </w:r>
      <w:r>
        <w:rPr>
          <w:rFonts w:hint="eastAsia" w:ascii="宋体" w:hAnsi="宋体" w:eastAsia="宋体" w:cs="宋体"/>
          <w:b w:val="0"/>
          <w:bCs w:val="0"/>
          <w:sz w:val="24"/>
          <w:szCs w:val="24"/>
          <w:highlight w:val="none"/>
          <w:lang w:val="en-US" w:eastAsia="zh-CN"/>
        </w:rPr>
        <w:t>mgTEQ/kg，6.3×10</w:t>
      </w:r>
      <w:r>
        <w:rPr>
          <w:rFonts w:hint="eastAsia" w:ascii="宋体" w:hAnsi="宋体" w:eastAsia="宋体" w:cs="宋体"/>
          <w:b w:val="0"/>
          <w:bCs w:val="0"/>
          <w:sz w:val="24"/>
          <w:szCs w:val="24"/>
          <w:highlight w:val="none"/>
          <w:vertAlign w:val="superscript"/>
          <w:lang w:val="en-US" w:eastAsia="zh-CN"/>
        </w:rPr>
        <w:t>-7</w:t>
      </w:r>
      <w:r>
        <w:rPr>
          <w:rFonts w:hint="eastAsia" w:ascii="宋体" w:hAnsi="宋体" w:eastAsia="宋体" w:cs="宋体"/>
          <w:b w:val="0"/>
          <w:bCs w:val="0"/>
          <w:sz w:val="24"/>
          <w:szCs w:val="24"/>
          <w:highlight w:val="none"/>
          <w:lang w:val="en-US" w:eastAsia="zh-CN"/>
        </w:rPr>
        <w:t>mgTEQ/kg，低于第二类用地筛选值。</w:t>
      </w:r>
    </w:p>
    <w:p w14:paraId="42F0F6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地下水</w:t>
      </w:r>
      <w:r>
        <w:rPr>
          <w:rFonts w:hint="eastAsia" w:ascii="Times New Roman" w:hAnsi="Times New Roman" w:eastAsia="宋体" w:cs="Times New Roman"/>
          <w:kern w:val="0"/>
          <w:sz w:val="24"/>
          <w:szCs w:val="24"/>
          <w:lang w:val="en-US" w:eastAsia="zh-CN"/>
        </w:rPr>
        <w:t>：</w:t>
      </w:r>
    </w:p>
    <w:p w14:paraId="5E7E8E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上半年共采集8个地下水样品，场外对照点样品1个，平行样品1个，共有22项水质指标检出，包括pH、色度、总硬度、溶解性固体总量、硫酸盐、氯化物、铜、锌、铝、挥发酚、高锰酸盐指数、氨氮、钠、硝酸盐氮、氟化物、砷、铅、硼、钼、钡、锑、浊度。</w:t>
      </w:r>
    </w:p>
    <w:p w14:paraId="388E51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铜、锌、砷、铅、锑在不同点位有检出，其他污染物检出率为100%。检出指标均满足《地下水质量标准》（GB/T 14848-2017）中Ⅳ类水标准。</w:t>
      </w:r>
    </w:p>
    <w:p w14:paraId="5C5FE9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本项目地块内共采集 8 个地下水样品，场外对照点样品 1 个，共有 26 项水质指标检出，包括 pH 值、浊度、肉眼可见物、臭和味、亚硝酸盐氮、总硬度、挥发酚、氟化物、氨氮、氯化物、汞、溶解性固体总量、硒、硝酸盐氮、硫酸盐、硼、色度、钠、钡、钼、铝、银、锌、锑、镍、高锰酸盐指数。</w:t>
      </w:r>
    </w:p>
    <w:p w14:paraId="3E2D93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汞、硒、硼、钠、钡、铝、银、锌、锑、镍在不同点位有检出，其他污染物检出率为 100%。检出指标均满足《地下水质量标准》（GB/T 14848-2017）中Ⅳ类水标准。</w:t>
      </w:r>
    </w:p>
    <w:p w14:paraId="7E1EB1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对比2021-2023年的地下水检出情况，2024年地下水检出数据未出现较大波动，厂区内地下水监测检出值除浊度外，均可满足地下水三类标准，厂区内地下水情况较好。</w:t>
      </w:r>
    </w:p>
    <w:p w14:paraId="320C2862">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b w:val="0"/>
          <w:bCs w:val="0"/>
          <w:sz w:val="24"/>
          <w:szCs w:val="24"/>
          <w:lang w:val="en-US" w:eastAsia="zh-CN"/>
        </w:rPr>
      </w:pPr>
      <w:r>
        <w:rPr>
          <w:rFonts w:hint="eastAsia" w:ascii="Times New Roman" w:hAnsi="Times New Roman" w:eastAsia="宋体" w:cs="Times New Roman"/>
          <w:b/>
          <w:bCs/>
          <w:kern w:val="0"/>
          <w:sz w:val="24"/>
          <w:szCs w:val="24"/>
          <w:lang w:val="en-US" w:eastAsia="zh-CN"/>
        </w:rPr>
        <w:t>2025年上半年自行监测情况如下：</w:t>
      </w:r>
    </w:p>
    <w:p w14:paraId="73F54C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上半年地块内共采集8个地下水样品，场外对照点样品1个，平行样品1个，共有22项水质指标检出，包括pH值、浊度、亚硝酸盐氮、总硬度、挥发酚、氟化物、氨氮、氯化物、汞、溶解性固体总量、砷、硒、硝酸盐氮、硫酸盐、硼、碘化物、钠、钡、钼、铝、锌、镍、高锰酸盐指数。</w:t>
      </w:r>
    </w:p>
    <w:p w14:paraId="24D51C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亚硝酸盐氮、汞、硒、硼、碘化物在不同点位有检出，其他污染物检出率为100%。检出指标均满足《地下水质量标准》（GB/T 14848-2017）中Ⅳ类水标准。</w:t>
      </w:r>
    </w:p>
    <w:p w14:paraId="50FAAC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对比2021-2024年的地下水检出情况，2025年上半年地下水检测，检出数据未出现较大波动，厂区内地下水监测检出值除浊度外，均可满足地下水三类标准，厂区内地下水情况较好。</w:t>
      </w:r>
    </w:p>
    <w:p w14:paraId="1C9043FA">
      <w:pPr>
        <w:rPr>
          <w:rFonts w:hint="eastAsia" w:ascii="Times New Roman" w:hAnsi="Times New Roman" w:eastAsia="宋体" w:cs="Times New Roman"/>
          <w:snapToGrid/>
          <w:color w:val="000000"/>
          <w:sz w:val="28"/>
          <w:highlight w:val="none"/>
          <w:lang w:val="en-US" w:eastAsia="zh-CN" w:bidi="ar-SA"/>
        </w:rPr>
      </w:pPr>
      <w:r>
        <w:rPr>
          <w:rFonts w:hint="eastAsia" w:ascii="Times New Roman" w:hAnsi="Times New Roman" w:eastAsia="宋体" w:cs="Times New Roman"/>
          <w:snapToGrid/>
          <w:color w:val="000000"/>
          <w:sz w:val="28"/>
          <w:highlight w:val="none"/>
          <w:lang w:val="en-US" w:eastAsia="zh-CN" w:bidi="ar-SA"/>
        </w:rPr>
        <w:br w:type="page"/>
      </w:r>
    </w:p>
    <w:p w14:paraId="197649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sectPr>
          <w:headerReference r:id="rId11" w:type="default"/>
          <w:footerReference r:id="rId12" w:type="default"/>
          <w:pgSz w:w="11900" w:h="16840"/>
          <w:pgMar w:top="1131" w:right="1548" w:bottom="1069" w:left="1751" w:header="1111" w:footer="909" w:gutter="0"/>
          <w:pgBorders>
            <w:top w:val="none" w:sz="0" w:space="0"/>
            <w:left w:val="none" w:sz="0" w:space="0"/>
            <w:bottom w:val="none" w:sz="0" w:space="0"/>
            <w:right w:val="none" w:sz="0" w:space="0"/>
          </w:pgBorders>
          <w:pgNumType w:fmt="decimal"/>
          <w:cols w:space="720" w:num="1"/>
        </w:sectPr>
      </w:pPr>
    </w:p>
    <w:p w14:paraId="7EA70CC9">
      <w:pPr>
        <w:pStyle w:val="20"/>
        <w:widowControl w:val="0"/>
        <w:kinsoku/>
        <w:autoSpaceDE/>
        <w:autoSpaceDN/>
        <w:adjustRightInd/>
        <w:snapToGrid/>
        <w:spacing w:line="360" w:lineRule="auto"/>
        <w:jc w:val="both"/>
        <w:textAlignment w:val="auto"/>
        <w:rPr>
          <w:rFonts w:hint="default" w:ascii="Times New Roman" w:hAnsi="Times New Roman" w:eastAsia="宋体" w:cs="Times New Roman"/>
          <w:snapToGrid/>
          <w:color w:val="000000"/>
          <w:sz w:val="30"/>
          <w:szCs w:val="30"/>
          <w:lang w:val="en-US" w:eastAsia="zh-CN" w:bidi="ar-SA"/>
        </w:rPr>
      </w:pPr>
      <w:bookmarkStart w:id="26" w:name="_Toc25001"/>
      <w:bookmarkStart w:id="27" w:name="_Toc31290"/>
      <w:r>
        <w:rPr>
          <w:rFonts w:hint="eastAsia" w:ascii="Times New Roman" w:hAnsi="Times New Roman" w:eastAsia="宋体" w:cs="Times New Roman"/>
          <w:snapToGrid/>
          <w:color w:val="000000"/>
          <w:sz w:val="30"/>
          <w:szCs w:val="30"/>
          <w:lang w:val="en-US" w:eastAsia="zh-CN" w:bidi="ar-SA"/>
        </w:rPr>
        <w:t>3 区域地质情况</w:t>
      </w:r>
      <w:bookmarkEnd w:id="26"/>
      <w:bookmarkEnd w:id="27"/>
    </w:p>
    <w:p w14:paraId="15469EB2">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28" w:name="_Toc27817"/>
      <w:bookmarkStart w:id="29" w:name="_Toc530"/>
      <w:r>
        <w:rPr>
          <w:rFonts w:hint="eastAsia" w:ascii="Times New Roman" w:hAnsi="Times New Roman" w:eastAsia="宋体" w:cs="Times New Roman"/>
          <w:b/>
          <w:bCs/>
          <w:snapToGrid/>
          <w:color w:val="000000"/>
          <w:kern w:val="2"/>
          <w:sz w:val="28"/>
          <w:szCs w:val="32"/>
          <w:lang w:val="en-US" w:eastAsia="zh-CN" w:bidi="ar-SA"/>
        </w:rPr>
        <w:t>3.1 地理位置及交通</w:t>
      </w:r>
      <w:bookmarkEnd w:id="28"/>
      <w:bookmarkEnd w:id="29"/>
    </w:p>
    <w:p w14:paraId="196BE870">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镇江市地处宁镇反射弧的东段，地质构造运动形成的褶皱带、构造轴线主要为北东和北北东，断裂活动以断层走向为主，横断层为次，在断裂作用影响下形成小型凹陷盆地，被第四系下蜀黄土堆积所覆盖。</w:t>
      </w:r>
    </w:p>
    <w:p w14:paraId="08B95BB7">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工程所在区域属沿江淤积平原，系长江漫滩，地势平坦。地面标高约3～3.6m。公司所在地以南约3km外为一连绵不断的低山丘陵地带，山峰高程一般在100～300m。</w:t>
      </w:r>
    </w:p>
    <w:p w14:paraId="0BFC62E3">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沿江地区土壤分布受长江冲击的影响，主要有黄沙土、漏沙土和灰沙土，土壤质地以重壤土为主，其中漏沙土的母质层沙性较强，灰沙土在长期耕作影响下，表层有机质较高，约2%左右。除漏沙土肥力较差，农作物产量较低外，一般土质较好，属高、中产量农田。中南部则为低丘山地和宁镇丘陵东段。低丘缓坡土壤以下蜀土为主，则以发展桑、茶、果等经济作物。宁镇</w:t>
      </w:r>
      <w:r>
        <w:rPr>
          <w:rFonts w:hint="eastAsia" w:ascii="Times New Roman" w:hAnsi="Times New Roman" w:eastAsia="宋体" w:cs="Times New Roman"/>
          <w:color w:val="000000"/>
          <w:kern w:val="0"/>
          <w:szCs w:val="22"/>
          <w:lang w:eastAsia="zh-CN"/>
        </w:rPr>
        <w:t>丘陵</w:t>
      </w:r>
      <w:r>
        <w:rPr>
          <w:rFonts w:hint="eastAsia" w:ascii="Times New Roman" w:hAnsi="Times New Roman" w:eastAsia="宋体" w:cs="Times New Roman"/>
          <w:color w:val="000000"/>
          <w:kern w:val="0"/>
          <w:szCs w:val="22"/>
        </w:rPr>
        <w:t>东部矿产资源丰富，有石英石、石灰石、白泥、建筑石，其中石英石含钙量在54%以上。</w:t>
      </w:r>
    </w:p>
    <w:p w14:paraId="06F97EE6">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根据有关钻探资料，该地区地层厚度和岩性比较均匀，具有较大的承载力和较好的稳定性，工程地质条件良好。本区地震烈度为7级。</w:t>
      </w:r>
    </w:p>
    <w:p w14:paraId="35EFD828">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ascii="Times New Roman" w:hAnsi="Times New Roman" w:eastAsia="宋体" w:cs="Times New Roman"/>
          <w:color w:val="000000"/>
          <w:kern w:val="0"/>
          <w:szCs w:val="22"/>
        </w:rPr>
        <w:t>江苏弘成环保科技有限公司地处丹阳市后巷镇倪山村地块，丹阳市地处长江三角洲、上海经济圈腹地，属苏南经济板块。丹阳市位于长江下游南岸，江苏省南部，镇江市西南部，地处北纬31°45′~32°10′，东经119°24′~119°54′之间；全市南北长44公里，东西宽32.5公里，总面积1047k</w:t>
      </w:r>
      <w:r>
        <w:rPr>
          <w:rFonts w:hint="eastAsia" w:ascii="Times New Roman" w:hAnsi="Times New Roman" w:eastAsia="宋体" w:cs="Times New Roman"/>
          <w:color w:val="000000"/>
          <w:kern w:val="0"/>
          <w:szCs w:val="22"/>
          <w:lang w:eastAsia="zh-CN"/>
        </w:rPr>
        <w:t>㎡</w:t>
      </w:r>
      <w:r>
        <w:rPr>
          <w:rFonts w:ascii="Times New Roman" w:hAnsi="Times New Roman" w:eastAsia="宋体" w:cs="Times New Roman"/>
          <w:color w:val="000000"/>
          <w:kern w:val="0"/>
          <w:szCs w:val="22"/>
        </w:rPr>
        <w:t>，其中陆地面积850.2k</w:t>
      </w:r>
      <w:r>
        <w:rPr>
          <w:rFonts w:hint="eastAsia" w:ascii="Times New Roman" w:hAnsi="Times New Roman" w:eastAsia="宋体" w:cs="Times New Roman"/>
          <w:color w:val="000000"/>
          <w:kern w:val="0"/>
          <w:szCs w:val="22"/>
          <w:lang w:eastAsia="zh-CN"/>
        </w:rPr>
        <w:t>㎡</w:t>
      </w:r>
      <w:r>
        <w:rPr>
          <w:rFonts w:ascii="Times New Roman" w:hAnsi="Times New Roman" w:eastAsia="宋体" w:cs="Times New Roman"/>
          <w:color w:val="000000"/>
          <w:kern w:val="0"/>
          <w:szCs w:val="22"/>
        </w:rPr>
        <w:t>，占总面积的81.2%，水域面积196.8k</w:t>
      </w:r>
      <w:r>
        <w:rPr>
          <w:rFonts w:hint="eastAsia" w:ascii="Times New Roman" w:hAnsi="Times New Roman" w:eastAsia="宋体" w:cs="Times New Roman"/>
          <w:color w:val="000000"/>
          <w:kern w:val="0"/>
          <w:szCs w:val="22"/>
          <w:lang w:eastAsia="zh-CN"/>
        </w:rPr>
        <w:t>㎡</w:t>
      </w:r>
      <w:r>
        <w:rPr>
          <w:rFonts w:ascii="Times New Roman" w:hAnsi="Times New Roman" w:eastAsia="宋体" w:cs="Times New Roman"/>
          <w:color w:val="000000"/>
          <w:kern w:val="0"/>
          <w:szCs w:val="22"/>
        </w:rPr>
        <w:t>，占18.8%。丹阳市东邻常州市武进区，西接镇江句容市、丹徒区，南与常州市金坛区接壤，北与镇江扬中市隔江相望。</w:t>
      </w:r>
      <w:r>
        <w:rPr>
          <w:rFonts w:hint="eastAsia" w:ascii="Times New Roman" w:hAnsi="Times New Roman" w:eastAsia="宋体" w:cs="Times New Roman"/>
          <w:color w:val="000000"/>
          <w:kern w:val="0"/>
          <w:szCs w:val="22"/>
        </w:rPr>
        <w:t>项目地所在区域和地理位置图见图</w:t>
      </w:r>
      <w:r>
        <w:rPr>
          <w:rFonts w:hint="eastAsia" w:ascii="Times New Roman" w:hAnsi="Times New Roman" w:eastAsia="宋体" w:cs="Times New Roman"/>
          <w:color w:val="000000"/>
          <w:kern w:val="0"/>
          <w:szCs w:val="22"/>
          <w:lang w:val="en-US" w:eastAsia="zh-CN"/>
        </w:rPr>
        <w:t>3.1</w:t>
      </w:r>
      <w:r>
        <w:rPr>
          <w:rFonts w:hint="eastAsia" w:ascii="Times New Roman" w:hAnsi="Times New Roman" w:eastAsia="宋体" w:cs="Times New Roman"/>
          <w:color w:val="000000"/>
          <w:kern w:val="0"/>
          <w:szCs w:val="22"/>
        </w:rPr>
        <w:t>-1。</w:t>
      </w:r>
    </w:p>
    <w:p w14:paraId="6C472967">
      <w:pPr>
        <w:jc w:val="center"/>
        <w:rPr>
          <w:rFonts w:hint="eastAsia"/>
        </w:rPr>
      </w:pPr>
      <w:r>
        <w:drawing>
          <wp:inline distT="0" distB="0" distL="114300" distR="114300">
            <wp:extent cx="5268595" cy="3197225"/>
            <wp:effectExtent l="0" t="0" r="1905" b="31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9"/>
                    <a:srcRect t="6151"/>
                    <a:stretch>
                      <a:fillRect/>
                    </a:stretch>
                  </pic:blipFill>
                  <pic:spPr>
                    <a:xfrm>
                      <a:off x="0" y="0"/>
                      <a:ext cx="5268595" cy="3197225"/>
                    </a:xfrm>
                    <a:prstGeom prst="rect">
                      <a:avLst/>
                    </a:prstGeom>
                    <a:noFill/>
                    <a:ln>
                      <a:noFill/>
                    </a:ln>
                  </pic:spPr>
                </pic:pic>
              </a:graphicData>
            </a:graphic>
          </wp:inline>
        </w:drawing>
      </w:r>
    </w:p>
    <w:p w14:paraId="380DCDAE">
      <w:pPr>
        <w:jc w:val="center"/>
        <w:rPr>
          <w:rFonts w:hint="eastAsia"/>
          <w:b/>
          <w:szCs w:val="21"/>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3.1</w:t>
      </w:r>
      <w:r>
        <w:rPr>
          <w:rFonts w:hint="eastAsia" w:ascii="宋体" w:hAnsi="宋体" w:eastAsia="宋体" w:cs="宋体"/>
          <w:b/>
          <w:sz w:val="24"/>
          <w:szCs w:val="24"/>
        </w:rPr>
        <w:t>-1 项目地理位置图</w:t>
      </w:r>
    </w:p>
    <w:p w14:paraId="60BCF915">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30" w:name="_Toc13323"/>
      <w:bookmarkStart w:id="31" w:name="_Toc3876"/>
      <w:r>
        <w:rPr>
          <w:rFonts w:hint="eastAsia" w:ascii="Times New Roman" w:hAnsi="Times New Roman" w:eastAsia="宋体" w:cs="Times New Roman"/>
          <w:b/>
          <w:bCs/>
          <w:snapToGrid/>
          <w:color w:val="000000"/>
          <w:kern w:val="2"/>
          <w:sz w:val="28"/>
          <w:szCs w:val="32"/>
          <w:lang w:val="en-US" w:eastAsia="zh-CN" w:bidi="ar-SA"/>
        </w:rPr>
        <w:t>3.2 地形地貌</w:t>
      </w:r>
      <w:bookmarkEnd w:id="30"/>
      <w:bookmarkEnd w:id="31"/>
    </w:p>
    <w:p w14:paraId="2E5F8165">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color w:val="000000"/>
          <w:szCs w:val="22"/>
        </w:rPr>
      </w:pPr>
      <w:r>
        <w:rPr>
          <w:rFonts w:ascii="Times New Roman" w:hAnsi="Times New Roman" w:eastAsia="宋体" w:cs="Times New Roman"/>
          <w:color w:val="000000"/>
          <w:kern w:val="0"/>
          <w:szCs w:val="22"/>
        </w:rPr>
        <w:t>丹阳市地势西北高、东南低，有低山丘陵和平原，以平原为主。西部和北部是宁镇丘陵余脉的低山、丘陵、岗地，其地形较为复杂，低山、丘陵、岗地、平原和洼地交替分布，一般在海拔7米以上，高出江苏东部平原地区3米左右。境内平原占58.78%，圩田占6.18%，丘陵山脉占25.82%。山脉分布在市境东北，嘉山海拔149米，顶山海拔153米，水晶山为境内低山群中最高峰，主峰海拔166米。东部和南部属于太湖平原湖西部分，地势低平，一般在海拔7米左右</w:t>
      </w:r>
      <w:r>
        <w:rPr>
          <w:color w:val="000000"/>
          <w:szCs w:val="22"/>
        </w:rPr>
        <w:t>。</w:t>
      </w:r>
    </w:p>
    <w:p w14:paraId="6C8BE7F6">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hint="eastAsia" w:ascii="Times New Roman" w:hAnsi="Times New Roman" w:eastAsia="宋体" w:cs="Times New Roman"/>
          <w:kern w:val="0"/>
          <w:sz w:val="24"/>
          <w:szCs w:val="24"/>
          <w:lang w:val="en-US" w:eastAsia="zh-CN"/>
        </w:rPr>
      </w:pPr>
      <w:r>
        <w:rPr>
          <w:rFonts w:ascii="Times New Roman" w:hAnsi="Times New Roman" w:eastAsia="宋体" w:cs="Times New Roman"/>
          <w:color w:val="000000"/>
          <w:kern w:val="0"/>
          <w:szCs w:val="22"/>
        </w:rPr>
        <w:t>丹阳市的地层单元属扬子地层分区</w:t>
      </w:r>
      <w:r>
        <w:rPr>
          <w:rFonts w:hint="eastAsia" w:ascii="Times New Roman" w:hAnsi="Times New Roman" w:eastAsia="宋体" w:cs="Times New Roman"/>
          <w:color w:val="000000"/>
          <w:kern w:val="0"/>
          <w:szCs w:val="22"/>
          <w:lang w:eastAsia="zh-CN"/>
        </w:rPr>
        <w:t>，</w:t>
      </w:r>
      <w:r>
        <w:rPr>
          <w:rFonts w:ascii="Times New Roman" w:hAnsi="Times New Roman" w:eastAsia="宋体" w:cs="Times New Roman"/>
          <w:color w:val="000000"/>
          <w:kern w:val="0"/>
          <w:szCs w:val="22"/>
        </w:rPr>
        <w:t>自上元古界震旦系至新生界第四系，发育良好，为第四系沉积层所覆盖。丹阳市地处宁镇反射弧的东段，地质构造运动形成的褶皱带，构造轴线主要为北东和北北东，断裂活动以断层为主，横断层为次，在断裂作用影响下形成小型凹陷盆地，第四系的下属黄土堆积几乎覆盖全丹阳市</w:t>
      </w:r>
      <w:r>
        <w:rPr>
          <w:color w:val="000000"/>
          <w:szCs w:val="22"/>
        </w:rPr>
        <w:t>。</w:t>
      </w:r>
    </w:p>
    <w:p w14:paraId="10AF22E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32" w:name="_Toc3384"/>
      <w:bookmarkStart w:id="33" w:name="_Toc1039"/>
      <w:r>
        <w:rPr>
          <w:rFonts w:hint="eastAsia" w:ascii="Times New Roman" w:hAnsi="Times New Roman" w:eastAsia="宋体" w:cs="Times New Roman"/>
          <w:b/>
          <w:bCs/>
          <w:snapToGrid/>
          <w:color w:val="000000"/>
          <w:kern w:val="2"/>
          <w:sz w:val="28"/>
          <w:szCs w:val="32"/>
          <w:lang w:val="en-US" w:eastAsia="zh-CN" w:bidi="ar-SA"/>
        </w:rPr>
        <w:t>3.3 气候气象</w:t>
      </w:r>
      <w:bookmarkEnd w:id="32"/>
      <w:bookmarkEnd w:id="33"/>
      <w:r>
        <w:rPr>
          <w:rFonts w:hint="eastAsia" w:ascii="Times New Roman" w:hAnsi="Times New Roman" w:eastAsia="宋体" w:cs="Times New Roman"/>
          <w:b/>
          <w:bCs/>
          <w:snapToGrid/>
          <w:color w:val="000000"/>
          <w:kern w:val="2"/>
          <w:sz w:val="28"/>
          <w:szCs w:val="32"/>
          <w:lang w:val="en-US" w:eastAsia="zh-CN" w:bidi="ar-SA"/>
        </w:rPr>
        <w:t xml:space="preserve"> </w:t>
      </w:r>
    </w:p>
    <w:p w14:paraId="4B9C2200">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bookmarkStart w:id="34" w:name="_Toc24753"/>
      <w:bookmarkStart w:id="35" w:name="_Toc73800267"/>
      <w:r>
        <w:rPr>
          <w:rFonts w:ascii="Times New Roman" w:hAnsi="Times New Roman" w:eastAsia="宋体" w:cs="Times New Roman"/>
          <w:color w:val="000000"/>
          <w:kern w:val="0"/>
          <w:szCs w:val="22"/>
        </w:rPr>
        <w:t>丹阳位于中纬度北亚热带，属海洋性气候。由于季风环流的影响，具有明显的季风气候特征。春季和秋季为冬、夏季风转换季节，冷暖气团互相争雄，旋进旋退，寒暑干湿变化显著；夏季受温暖潮湿的海洋气团控制，天气炎热多雨；冬季多受极地大陆气团控制，以寒冷、少雨天气为主。丹阳市具有气候湿润、光照充足、雨量丰沛、无霜期长、四季分明的气候特征。项目所在地主要气象气候特征见表</w:t>
      </w:r>
      <w:r>
        <w:rPr>
          <w:rFonts w:hint="eastAsia" w:ascii="Times New Roman" w:hAnsi="Times New Roman" w:eastAsia="宋体" w:cs="Times New Roman"/>
          <w:color w:val="000000"/>
          <w:kern w:val="0"/>
          <w:szCs w:val="22"/>
          <w:lang w:val="en-US" w:eastAsia="zh-CN"/>
        </w:rPr>
        <w:t>3.3</w:t>
      </w:r>
      <w:r>
        <w:rPr>
          <w:rFonts w:ascii="Times New Roman" w:hAnsi="Times New Roman" w:eastAsia="宋体" w:cs="Times New Roman"/>
          <w:color w:val="000000"/>
          <w:kern w:val="0"/>
          <w:szCs w:val="22"/>
        </w:rPr>
        <w:t>-1。</w:t>
      </w:r>
    </w:p>
    <w:p w14:paraId="7CD4D0B4">
      <w:pPr>
        <w:jc w:val="center"/>
        <w:rPr>
          <w:rFonts w:ascii="Times New Roman" w:hAnsi="Times New Roman"/>
          <w:color w:val="000000"/>
          <w:sz w:val="24"/>
        </w:rPr>
      </w:pPr>
      <w:r>
        <w:rPr>
          <w:rFonts w:hint="eastAsia" w:ascii="Times New Roman" w:hAnsi="Times New Roman"/>
          <w:b/>
          <w:bCs/>
          <w:color w:val="000000"/>
          <w:sz w:val="24"/>
        </w:rPr>
        <w:t>表</w:t>
      </w:r>
      <w:r>
        <w:rPr>
          <w:rFonts w:hint="eastAsia" w:ascii="Times New Roman" w:hAnsi="Times New Roman" w:eastAsia="宋体"/>
          <w:b/>
          <w:bCs/>
          <w:color w:val="000000"/>
          <w:sz w:val="24"/>
          <w:lang w:val="en-US" w:eastAsia="zh-CN"/>
        </w:rPr>
        <w:t>3.3</w:t>
      </w:r>
      <w:r>
        <w:rPr>
          <w:rFonts w:hint="eastAsia" w:ascii="Times New Roman" w:hAnsi="Times New Roman"/>
          <w:b/>
          <w:bCs/>
          <w:color w:val="000000"/>
          <w:sz w:val="24"/>
        </w:rPr>
        <w:t xml:space="preserve">-1 </w:t>
      </w:r>
      <w:r>
        <w:rPr>
          <w:rFonts w:ascii="Times New Roman" w:hAnsi="Times New Roman"/>
          <w:b/>
          <w:bCs/>
          <w:color w:val="000000"/>
          <w:sz w:val="24"/>
        </w:rPr>
        <w:t>项目所在地主要气象气候特征表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87"/>
        <w:gridCol w:w="4475"/>
      </w:tblGrid>
      <w:tr w14:paraId="441E9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657" w:type="pct"/>
            <w:tcBorders>
              <w:top w:val="single" w:color="auto" w:sz="12" w:space="0"/>
            </w:tcBorders>
            <w:noWrap w:val="0"/>
            <w:vAlign w:val="center"/>
          </w:tcPr>
          <w:p w14:paraId="305D7AAC">
            <w:pPr>
              <w:spacing w:line="240" w:lineRule="auto"/>
              <w:jc w:val="center"/>
              <w:rPr>
                <w:rFonts w:ascii="Times New Roman" w:hAnsi="Times New Roman"/>
                <w:b/>
                <w:color w:val="000000"/>
                <w:kern w:val="0"/>
              </w:rPr>
            </w:pPr>
            <w:r>
              <w:rPr>
                <w:rFonts w:ascii="Times New Roman" w:hAnsi="Times New Roman"/>
                <w:b/>
                <w:color w:val="000000"/>
                <w:kern w:val="0"/>
              </w:rPr>
              <w:t>序号</w:t>
            </w:r>
          </w:p>
        </w:tc>
        <w:tc>
          <w:tcPr>
            <w:tcW w:w="1738" w:type="pct"/>
            <w:tcBorders>
              <w:top w:val="single" w:color="auto" w:sz="12" w:space="0"/>
            </w:tcBorders>
            <w:noWrap w:val="0"/>
            <w:vAlign w:val="center"/>
          </w:tcPr>
          <w:p w14:paraId="2CDC5435">
            <w:pPr>
              <w:spacing w:line="240" w:lineRule="auto"/>
              <w:jc w:val="center"/>
              <w:rPr>
                <w:rFonts w:ascii="Times New Roman" w:hAnsi="Times New Roman"/>
                <w:b/>
                <w:color w:val="000000"/>
                <w:kern w:val="0"/>
              </w:rPr>
            </w:pPr>
            <w:r>
              <w:rPr>
                <w:rFonts w:ascii="Times New Roman" w:hAnsi="Times New Roman"/>
                <w:b/>
                <w:color w:val="000000"/>
                <w:kern w:val="0"/>
              </w:rPr>
              <w:t>气象要素</w:t>
            </w:r>
          </w:p>
        </w:tc>
        <w:tc>
          <w:tcPr>
            <w:tcW w:w="2604" w:type="pct"/>
            <w:tcBorders>
              <w:top w:val="single" w:color="auto" w:sz="12" w:space="0"/>
            </w:tcBorders>
            <w:noWrap w:val="0"/>
            <w:vAlign w:val="center"/>
          </w:tcPr>
          <w:p w14:paraId="42E5D9A3">
            <w:pPr>
              <w:spacing w:line="240" w:lineRule="auto"/>
              <w:jc w:val="center"/>
              <w:rPr>
                <w:rFonts w:ascii="Times New Roman" w:hAnsi="Times New Roman"/>
                <w:b/>
                <w:color w:val="000000"/>
                <w:kern w:val="0"/>
              </w:rPr>
            </w:pPr>
            <w:r>
              <w:rPr>
                <w:rFonts w:ascii="Times New Roman" w:hAnsi="Times New Roman"/>
                <w:b/>
                <w:color w:val="000000"/>
                <w:kern w:val="0"/>
              </w:rPr>
              <w:t>特征值</w:t>
            </w:r>
          </w:p>
        </w:tc>
      </w:tr>
      <w:tr w14:paraId="30B638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7" w:type="pct"/>
            <w:noWrap w:val="0"/>
            <w:vAlign w:val="center"/>
          </w:tcPr>
          <w:p w14:paraId="4B9751C4">
            <w:pPr>
              <w:spacing w:line="240" w:lineRule="auto"/>
              <w:jc w:val="center"/>
              <w:rPr>
                <w:rFonts w:ascii="Times New Roman" w:hAnsi="Times New Roman"/>
                <w:color w:val="000000"/>
                <w:kern w:val="0"/>
              </w:rPr>
            </w:pPr>
            <w:r>
              <w:rPr>
                <w:rFonts w:ascii="Times New Roman" w:hAnsi="Times New Roman"/>
                <w:color w:val="000000"/>
                <w:kern w:val="0"/>
              </w:rPr>
              <w:t>1</w:t>
            </w:r>
          </w:p>
        </w:tc>
        <w:tc>
          <w:tcPr>
            <w:tcW w:w="1738" w:type="pct"/>
            <w:noWrap w:val="0"/>
            <w:vAlign w:val="center"/>
          </w:tcPr>
          <w:p w14:paraId="60DA1FEF">
            <w:pPr>
              <w:spacing w:line="240" w:lineRule="auto"/>
              <w:jc w:val="center"/>
              <w:rPr>
                <w:rFonts w:ascii="Times New Roman" w:hAnsi="Times New Roman"/>
                <w:color w:val="000000"/>
                <w:kern w:val="0"/>
              </w:rPr>
            </w:pPr>
            <w:r>
              <w:rPr>
                <w:rFonts w:ascii="Times New Roman" w:hAnsi="Times New Roman"/>
                <w:color w:val="000000"/>
                <w:kern w:val="0"/>
              </w:rPr>
              <w:t>年平均气温</w:t>
            </w:r>
          </w:p>
        </w:tc>
        <w:tc>
          <w:tcPr>
            <w:tcW w:w="2604" w:type="pct"/>
            <w:noWrap w:val="0"/>
            <w:vAlign w:val="center"/>
          </w:tcPr>
          <w:p w14:paraId="7969DD39">
            <w:pPr>
              <w:spacing w:line="240" w:lineRule="auto"/>
              <w:jc w:val="center"/>
              <w:rPr>
                <w:rFonts w:ascii="Times New Roman" w:hAnsi="Times New Roman"/>
                <w:color w:val="000000"/>
                <w:kern w:val="0"/>
              </w:rPr>
            </w:pPr>
            <w:r>
              <w:rPr>
                <w:rFonts w:ascii="Times New Roman" w:hAnsi="Times New Roman"/>
                <w:color w:val="000000"/>
                <w:kern w:val="0"/>
              </w:rPr>
              <w:t>14.9</w:t>
            </w:r>
            <w:r>
              <w:rPr>
                <w:rFonts w:hint="eastAsia" w:ascii="宋体" w:hAnsi="宋体" w:cs="宋体"/>
                <w:color w:val="000000"/>
                <w:kern w:val="0"/>
              </w:rPr>
              <w:t>℃</w:t>
            </w:r>
          </w:p>
        </w:tc>
      </w:tr>
      <w:tr w14:paraId="5C2360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7" w:type="pct"/>
            <w:noWrap w:val="0"/>
            <w:vAlign w:val="center"/>
          </w:tcPr>
          <w:p w14:paraId="2F96CD83">
            <w:pPr>
              <w:spacing w:line="240" w:lineRule="auto"/>
              <w:jc w:val="center"/>
              <w:rPr>
                <w:rFonts w:ascii="Times New Roman" w:hAnsi="Times New Roman"/>
                <w:color w:val="000000"/>
                <w:kern w:val="0"/>
              </w:rPr>
            </w:pPr>
            <w:r>
              <w:rPr>
                <w:rFonts w:ascii="Times New Roman" w:hAnsi="Times New Roman"/>
                <w:color w:val="000000"/>
                <w:kern w:val="0"/>
              </w:rPr>
              <w:t>2</w:t>
            </w:r>
          </w:p>
        </w:tc>
        <w:tc>
          <w:tcPr>
            <w:tcW w:w="1738" w:type="pct"/>
            <w:noWrap w:val="0"/>
            <w:vAlign w:val="center"/>
          </w:tcPr>
          <w:p w14:paraId="5D507014">
            <w:pPr>
              <w:spacing w:line="240" w:lineRule="auto"/>
              <w:jc w:val="center"/>
              <w:rPr>
                <w:rFonts w:ascii="Times New Roman" w:hAnsi="Times New Roman"/>
                <w:color w:val="000000"/>
                <w:kern w:val="0"/>
              </w:rPr>
            </w:pPr>
            <w:r>
              <w:rPr>
                <w:rFonts w:ascii="Times New Roman" w:hAnsi="Times New Roman"/>
                <w:color w:val="000000"/>
                <w:kern w:val="0"/>
              </w:rPr>
              <w:t>极端气温</w:t>
            </w:r>
          </w:p>
        </w:tc>
        <w:tc>
          <w:tcPr>
            <w:tcW w:w="2604" w:type="pct"/>
            <w:noWrap w:val="0"/>
            <w:vAlign w:val="center"/>
          </w:tcPr>
          <w:p w14:paraId="2E778684">
            <w:pPr>
              <w:spacing w:line="240" w:lineRule="auto"/>
              <w:jc w:val="center"/>
              <w:rPr>
                <w:rFonts w:ascii="Times New Roman" w:hAnsi="Times New Roman"/>
                <w:color w:val="000000"/>
                <w:kern w:val="0"/>
              </w:rPr>
            </w:pPr>
            <w:r>
              <w:rPr>
                <w:rFonts w:ascii="Times New Roman" w:hAnsi="Times New Roman"/>
                <w:color w:val="000000"/>
                <w:kern w:val="0"/>
              </w:rPr>
              <w:t>-14.6/38.8</w:t>
            </w:r>
            <w:r>
              <w:rPr>
                <w:rFonts w:hint="eastAsia" w:ascii="宋体" w:hAnsi="宋体" w:cs="宋体"/>
                <w:color w:val="000000"/>
                <w:kern w:val="0"/>
              </w:rPr>
              <w:t>℃</w:t>
            </w:r>
          </w:p>
        </w:tc>
      </w:tr>
      <w:tr w14:paraId="2C1BAC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7" w:type="pct"/>
            <w:noWrap w:val="0"/>
            <w:vAlign w:val="center"/>
          </w:tcPr>
          <w:p w14:paraId="21DADA83">
            <w:pPr>
              <w:spacing w:line="240" w:lineRule="auto"/>
              <w:jc w:val="center"/>
              <w:rPr>
                <w:rFonts w:ascii="Times New Roman" w:hAnsi="Times New Roman"/>
                <w:color w:val="000000"/>
                <w:kern w:val="0"/>
              </w:rPr>
            </w:pPr>
            <w:r>
              <w:rPr>
                <w:rFonts w:ascii="Times New Roman" w:hAnsi="Times New Roman"/>
                <w:color w:val="000000"/>
                <w:kern w:val="0"/>
              </w:rPr>
              <w:t>3</w:t>
            </w:r>
          </w:p>
        </w:tc>
        <w:tc>
          <w:tcPr>
            <w:tcW w:w="1738" w:type="pct"/>
            <w:noWrap w:val="0"/>
            <w:vAlign w:val="center"/>
          </w:tcPr>
          <w:p w14:paraId="17CB522F">
            <w:pPr>
              <w:spacing w:line="240" w:lineRule="auto"/>
              <w:jc w:val="center"/>
              <w:rPr>
                <w:rFonts w:ascii="Times New Roman" w:hAnsi="Times New Roman"/>
                <w:color w:val="000000"/>
                <w:kern w:val="0"/>
              </w:rPr>
            </w:pPr>
            <w:r>
              <w:rPr>
                <w:rFonts w:ascii="Times New Roman" w:hAnsi="Times New Roman"/>
                <w:color w:val="000000"/>
                <w:kern w:val="0"/>
              </w:rPr>
              <w:t>年平均降水量</w:t>
            </w:r>
          </w:p>
        </w:tc>
        <w:tc>
          <w:tcPr>
            <w:tcW w:w="2604" w:type="pct"/>
            <w:noWrap w:val="0"/>
            <w:vAlign w:val="center"/>
          </w:tcPr>
          <w:p w14:paraId="19574E9E">
            <w:pPr>
              <w:spacing w:line="240" w:lineRule="auto"/>
              <w:jc w:val="center"/>
              <w:rPr>
                <w:rFonts w:ascii="Times New Roman" w:hAnsi="Times New Roman"/>
                <w:color w:val="000000"/>
                <w:kern w:val="0"/>
              </w:rPr>
            </w:pPr>
            <w:r>
              <w:rPr>
                <w:rFonts w:ascii="Times New Roman" w:hAnsi="Times New Roman"/>
                <w:color w:val="000000"/>
                <w:kern w:val="0"/>
              </w:rPr>
              <w:t>1056.5mm</w:t>
            </w:r>
          </w:p>
        </w:tc>
      </w:tr>
      <w:tr w14:paraId="54B9B9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7" w:type="pct"/>
            <w:noWrap w:val="0"/>
            <w:vAlign w:val="center"/>
          </w:tcPr>
          <w:p w14:paraId="149DC594">
            <w:pPr>
              <w:spacing w:line="240" w:lineRule="auto"/>
              <w:jc w:val="center"/>
              <w:rPr>
                <w:rFonts w:ascii="Times New Roman" w:hAnsi="Times New Roman"/>
                <w:color w:val="000000"/>
                <w:kern w:val="0"/>
              </w:rPr>
            </w:pPr>
            <w:r>
              <w:rPr>
                <w:rFonts w:ascii="Times New Roman" w:hAnsi="Times New Roman"/>
                <w:color w:val="000000"/>
                <w:kern w:val="0"/>
              </w:rPr>
              <w:t>4</w:t>
            </w:r>
          </w:p>
        </w:tc>
        <w:tc>
          <w:tcPr>
            <w:tcW w:w="1738" w:type="pct"/>
            <w:noWrap w:val="0"/>
            <w:vAlign w:val="center"/>
          </w:tcPr>
          <w:p w14:paraId="449D0967">
            <w:pPr>
              <w:spacing w:line="240" w:lineRule="auto"/>
              <w:jc w:val="center"/>
              <w:rPr>
                <w:rFonts w:ascii="Times New Roman" w:hAnsi="Times New Roman"/>
                <w:color w:val="000000"/>
                <w:kern w:val="0"/>
              </w:rPr>
            </w:pPr>
            <w:r>
              <w:rPr>
                <w:rFonts w:ascii="Times New Roman" w:hAnsi="Times New Roman"/>
                <w:color w:val="000000"/>
                <w:kern w:val="0"/>
              </w:rPr>
              <w:t>最大一日降水量</w:t>
            </w:r>
          </w:p>
        </w:tc>
        <w:tc>
          <w:tcPr>
            <w:tcW w:w="2604" w:type="pct"/>
            <w:noWrap w:val="0"/>
            <w:vAlign w:val="center"/>
          </w:tcPr>
          <w:p w14:paraId="31B836C7">
            <w:pPr>
              <w:spacing w:line="240" w:lineRule="auto"/>
              <w:jc w:val="center"/>
              <w:rPr>
                <w:rFonts w:ascii="Times New Roman" w:hAnsi="Times New Roman"/>
                <w:color w:val="000000"/>
                <w:kern w:val="0"/>
              </w:rPr>
            </w:pPr>
            <w:r>
              <w:rPr>
                <w:rFonts w:ascii="Times New Roman" w:hAnsi="Times New Roman"/>
                <w:color w:val="000000"/>
                <w:kern w:val="0"/>
              </w:rPr>
              <w:t>234.3mm</w:t>
            </w:r>
          </w:p>
        </w:tc>
      </w:tr>
      <w:tr w14:paraId="47907E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7" w:type="pct"/>
            <w:noWrap w:val="0"/>
            <w:vAlign w:val="center"/>
          </w:tcPr>
          <w:p w14:paraId="1A53BF75">
            <w:pPr>
              <w:spacing w:line="240" w:lineRule="auto"/>
              <w:jc w:val="center"/>
              <w:rPr>
                <w:rFonts w:ascii="Times New Roman" w:hAnsi="Times New Roman"/>
                <w:color w:val="000000"/>
                <w:kern w:val="0"/>
              </w:rPr>
            </w:pPr>
            <w:r>
              <w:rPr>
                <w:rFonts w:ascii="Times New Roman" w:hAnsi="Times New Roman"/>
                <w:color w:val="000000"/>
                <w:kern w:val="0"/>
              </w:rPr>
              <w:t>5</w:t>
            </w:r>
          </w:p>
        </w:tc>
        <w:tc>
          <w:tcPr>
            <w:tcW w:w="1738" w:type="pct"/>
            <w:noWrap w:val="0"/>
            <w:vAlign w:val="center"/>
          </w:tcPr>
          <w:p w14:paraId="428F6336">
            <w:pPr>
              <w:spacing w:line="240" w:lineRule="auto"/>
              <w:jc w:val="center"/>
              <w:rPr>
                <w:rFonts w:ascii="Times New Roman" w:hAnsi="Times New Roman"/>
                <w:color w:val="000000"/>
                <w:kern w:val="0"/>
              </w:rPr>
            </w:pPr>
            <w:r>
              <w:rPr>
                <w:rFonts w:ascii="Times New Roman" w:hAnsi="Times New Roman"/>
                <w:color w:val="000000"/>
                <w:kern w:val="0"/>
              </w:rPr>
              <w:t>年均蒸发量</w:t>
            </w:r>
          </w:p>
        </w:tc>
        <w:tc>
          <w:tcPr>
            <w:tcW w:w="2604" w:type="pct"/>
            <w:noWrap w:val="0"/>
            <w:vAlign w:val="center"/>
          </w:tcPr>
          <w:p w14:paraId="136FE135">
            <w:pPr>
              <w:spacing w:line="240" w:lineRule="auto"/>
              <w:jc w:val="center"/>
              <w:rPr>
                <w:rFonts w:ascii="Times New Roman" w:hAnsi="Times New Roman"/>
                <w:color w:val="000000"/>
                <w:kern w:val="0"/>
              </w:rPr>
            </w:pPr>
            <w:r>
              <w:rPr>
                <w:rFonts w:ascii="Times New Roman" w:hAnsi="Times New Roman"/>
                <w:color w:val="000000"/>
                <w:kern w:val="0"/>
              </w:rPr>
              <w:t>1360.1mm</w:t>
            </w:r>
          </w:p>
        </w:tc>
      </w:tr>
      <w:tr w14:paraId="21ED98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7" w:type="pct"/>
            <w:noWrap w:val="0"/>
            <w:vAlign w:val="center"/>
          </w:tcPr>
          <w:p w14:paraId="686A9466">
            <w:pPr>
              <w:spacing w:line="240" w:lineRule="auto"/>
              <w:jc w:val="center"/>
              <w:rPr>
                <w:rFonts w:ascii="Times New Roman" w:hAnsi="Times New Roman"/>
                <w:color w:val="000000"/>
                <w:kern w:val="0"/>
              </w:rPr>
            </w:pPr>
            <w:r>
              <w:rPr>
                <w:rFonts w:ascii="Times New Roman" w:hAnsi="Times New Roman"/>
                <w:color w:val="000000"/>
                <w:kern w:val="0"/>
              </w:rPr>
              <w:t>6</w:t>
            </w:r>
          </w:p>
        </w:tc>
        <w:tc>
          <w:tcPr>
            <w:tcW w:w="1738" w:type="pct"/>
            <w:noWrap w:val="0"/>
            <w:vAlign w:val="center"/>
          </w:tcPr>
          <w:p w14:paraId="57AC92FD">
            <w:pPr>
              <w:spacing w:line="240" w:lineRule="auto"/>
              <w:jc w:val="center"/>
              <w:rPr>
                <w:rFonts w:ascii="Times New Roman" w:hAnsi="Times New Roman"/>
                <w:color w:val="000000"/>
                <w:kern w:val="0"/>
              </w:rPr>
            </w:pPr>
            <w:r>
              <w:rPr>
                <w:rFonts w:ascii="Times New Roman" w:hAnsi="Times New Roman"/>
                <w:color w:val="000000"/>
                <w:kern w:val="0"/>
              </w:rPr>
              <w:t>平均风速</w:t>
            </w:r>
          </w:p>
        </w:tc>
        <w:tc>
          <w:tcPr>
            <w:tcW w:w="2604" w:type="pct"/>
            <w:noWrap w:val="0"/>
            <w:vAlign w:val="center"/>
          </w:tcPr>
          <w:p w14:paraId="7FC9B576">
            <w:pPr>
              <w:spacing w:line="240" w:lineRule="auto"/>
              <w:jc w:val="center"/>
              <w:rPr>
                <w:rFonts w:ascii="Times New Roman" w:hAnsi="Times New Roman"/>
                <w:color w:val="000000"/>
                <w:kern w:val="0"/>
              </w:rPr>
            </w:pPr>
            <w:r>
              <w:rPr>
                <w:rFonts w:ascii="Times New Roman" w:hAnsi="Times New Roman"/>
                <w:color w:val="000000"/>
                <w:kern w:val="0"/>
              </w:rPr>
              <w:t>3.0m/s</w:t>
            </w:r>
          </w:p>
        </w:tc>
      </w:tr>
      <w:tr w14:paraId="53B120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7" w:type="pct"/>
            <w:noWrap w:val="0"/>
            <w:vAlign w:val="center"/>
          </w:tcPr>
          <w:p w14:paraId="14CC49FB">
            <w:pPr>
              <w:spacing w:line="240" w:lineRule="auto"/>
              <w:jc w:val="center"/>
              <w:rPr>
                <w:rFonts w:ascii="Times New Roman" w:hAnsi="Times New Roman"/>
                <w:color w:val="000000"/>
                <w:kern w:val="0"/>
              </w:rPr>
            </w:pPr>
            <w:r>
              <w:rPr>
                <w:rFonts w:ascii="Times New Roman" w:hAnsi="Times New Roman"/>
                <w:color w:val="000000"/>
                <w:kern w:val="0"/>
              </w:rPr>
              <w:t>7</w:t>
            </w:r>
          </w:p>
        </w:tc>
        <w:tc>
          <w:tcPr>
            <w:tcW w:w="1738" w:type="pct"/>
            <w:noWrap w:val="0"/>
            <w:vAlign w:val="center"/>
          </w:tcPr>
          <w:p w14:paraId="30E37A61">
            <w:pPr>
              <w:spacing w:line="240" w:lineRule="auto"/>
              <w:jc w:val="center"/>
              <w:rPr>
                <w:rFonts w:ascii="Times New Roman" w:hAnsi="Times New Roman"/>
                <w:color w:val="000000"/>
                <w:kern w:val="0"/>
              </w:rPr>
            </w:pPr>
            <w:r>
              <w:rPr>
                <w:rFonts w:ascii="Times New Roman" w:hAnsi="Times New Roman"/>
                <w:color w:val="000000"/>
                <w:kern w:val="0"/>
              </w:rPr>
              <w:t>最大风速</w:t>
            </w:r>
          </w:p>
        </w:tc>
        <w:tc>
          <w:tcPr>
            <w:tcW w:w="2604" w:type="pct"/>
            <w:noWrap w:val="0"/>
            <w:vAlign w:val="center"/>
          </w:tcPr>
          <w:p w14:paraId="32FFA3F3">
            <w:pPr>
              <w:spacing w:line="240" w:lineRule="auto"/>
              <w:jc w:val="center"/>
              <w:rPr>
                <w:rFonts w:ascii="Times New Roman" w:hAnsi="Times New Roman"/>
                <w:color w:val="000000"/>
                <w:kern w:val="0"/>
              </w:rPr>
            </w:pPr>
            <w:r>
              <w:rPr>
                <w:rFonts w:ascii="Times New Roman" w:hAnsi="Times New Roman"/>
                <w:color w:val="000000"/>
                <w:kern w:val="0"/>
              </w:rPr>
              <w:t>22m/s</w:t>
            </w:r>
          </w:p>
        </w:tc>
      </w:tr>
      <w:tr w14:paraId="07AA18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7" w:type="pct"/>
            <w:noWrap w:val="0"/>
            <w:vAlign w:val="center"/>
          </w:tcPr>
          <w:p w14:paraId="74F337BC">
            <w:pPr>
              <w:spacing w:line="240" w:lineRule="auto"/>
              <w:jc w:val="center"/>
              <w:rPr>
                <w:rFonts w:ascii="Times New Roman" w:hAnsi="Times New Roman"/>
                <w:color w:val="000000"/>
                <w:kern w:val="0"/>
              </w:rPr>
            </w:pPr>
            <w:r>
              <w:rPr>
                <w:rFonts w:ascii="Times New Roman" w:hAnsi="Times New Roman"/>
                <w:color w:val="000000"/>
                <w:kern w:val="0"/>
              </w:rPr>
              <w:t>8</w:t>
            </w:r>
          </w:p>
        </w:tc>
        <w:tc>
          <w:tcPr>
            <w:tcW w:w="1738" w:type="pct"/>
            <w:noWrap w:val="0"/>
            <w:vAlign w:val="center"/>
          </w:tcPr>
          <w:p w14:paraId="3974A3F6">
            <w:pPr>
              <w:spacing w:line="240" w:lineRule="auto"/>
              <w:jc w:val="center"/>
              <w:rPr>
                <w:rFonts w:ascii="Times New Roman" w:hAnsi="Times New Roman"/>
                <w:color w:val="000000"/>
                <w:kern w:val="0"/>
              </w:rPr>
            </w:pPr>
            <w:r>
              <w:rPr>
                <w:rFonts w:ascii="Times New Roman" w:hAnsi="Times New Roman"/>
                <w:color w:val="000000"/>
                <w:kern w:val="0"/>
              </w:rPr>
              <w:t>常年主导风向</w:t>
            </w:r>
          </w:p>
        </w:tc>
        <w:tc>
          <w:tcPr>
            <w:tcW w:w="2604" w:type="pct"/>
            <w:noWrap w:val="0"/>
            <w:vAlign w:val="center"/>
          </w:tcPr>
          <w:p w14:paraId="5D907AA5">
            <w:pPr>
              <w:spacing w:line="240" w:lineRule="auto"/>
              <w:jc w:val="center"/>
              <w:rPr>
                <w:rFonts w:ascii="Times New Roman" w:hAnsi="Times New Roman"/>
                <w:color w:val="000000"/>
                <w:kern w:val="0"/>
              </w:rPr>
            </w:pPr>
            <w:r>
              <w:rPr>
                <w:rFonts w:ascii="Times New Roman" w:hAnsi="Times New Roman"/>
                <w:color w:val="000000"/>
                <w:kern w:val="0"/>
              </w:rPr>
              <w:t>ENE</w:t>
            </w:r>
          </w:p>
        </w:tc>
      </w:tr>
      <w:tr w14:paraId="755300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657" w:type="pct"/>
            <w:noWrap w:val="0"/>
            <w:vAlign w:val="center"/>
          </w:tcPr>
          <w:p w14:paraId="4D39698F">
            <w:pPr>
              <w:spacing w:line="240" w:lineRule="auto"/>
              <w:jc w:val="center"/>
              <w:rPr>
                <w:rFonts w:ascii="Times New Roman" w:hAnsi="Times New Roman"/>
                <w:color w:val="000000"/>
                <w:kern w:val="0"/>
              </w:rPr>
            </w:pPr>
            <w:r>
              <w:rPr>
                <w:rFonts w:ascii="Times New Roman" w:hAnsi="Times New Roman"/>
                <w:color w:val="000000"/>
                <w:kern w:val="0"/>
              </w:rPr>
              <w:t>9</w:t>
            </w:r>
          </w:p>
        </w:tc>
        <w:tc>
          <w:tcPr>
            <w:tcW w:w="1738" w:type="pct"/>
            <w:noWrap w:val="0"/>
            <w:vAlign w:val="center"/>
          </w:tcPr>
          <w:p w14:paraId="0BDC3E87">
            <w:pPr>
              <w:spacing w:line="240" w:lineRule="auto"/>
              <w:jc w:val="center"/>
              <w:rPr>
                <w:rFonts w:ascii="Times New Roman" w:hAnsi="Times New Roman"/>
                <w:color w:val="000000"/>
                <w:kern w:val="0"/>
              </w:rPr>
            </w:pPr>
            <w:r>
              <w:rPr>
                <w:rFonts w:ascii="Times New Roman" w:hAnsi="Times New Roman"/>
                <w:color w:val="000000"/>
                <w:kern w:val="0"/>
              </w:rPr>
              <w:t>夏季主导风向</w:t>
            </w:r>
          </w:p>
        </w:tc>
        <w:tc>
          <w:tcPr>
            <w:tcW w:w="2604" w:type="pct"/>
            <w:noWrap w:val="0"/>
            <w:vAlign w:val="center"/>
          </w:tcPr>
          <w:p w14:paraId="76A5673C">
            <w:pPr>
              <w:spacing w:line="240" w:lineRule="auto"/>
              <w:jc w:val="center"/>
              <w:rPr>
                <w:rFonts w:ascii="Times New Roman" w:hAnsi="Times New Roman"/>
                <w:color w:val="000000"/>
                <w:kern w:val="0"/>
              </w:rPr>
            </w:pPr>
            <w:r>
              <w:rPr>
                <w:rFonts w:ascii="Times New Roman" w:hAnsi="Times New Roman"/>
                <w:color w:val="000000"/>
                <w:kern w:val="0"/>
              </w:rPr>
              <w:t>E</w:t>
            </w:r>
          </w:p>
        </w:tc>
      </w:tr>
      <w:tr w14:paraId="120346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7" w:type="pct"/>
            <w:tcBorders>
              <w:bottom w:val="single" w:color="auto" w:sz="12" w:space="0"/>
            </w:tcBorders>
            <w:noWrap w:val="0"/>
            <w:vAlign w:val="center"/>
          </w:tcPr>
          <w:p w14:paraId="79777669">
            <w:pPr>
              <w:spacing w:line="240" w:lineRule="auto"/>
              <w:jc w:val="center"/>
              <w:rPr>
                <w:rFonts w:ascii="Times New Roman" w:hAnsi="Times New Roman"/>
                <w:color w:val="000000"/>
                <w:kern w:val="0"/>
              </w:rPr>
            </w:pPr>
            <w:r>
              <w:rPr>
                <w:rFonts w:ascii="Times New Roman" w:hAnsi="Times New Roman"/>
                <w:color w:val="000000"/>
                <w:kern w:val="0"/>
              </w:rPr>
              <w:t>10</w:t>
            </w:r>
          </w:p>
        </w:tc>
        <w:tc>
          <w:tcPr>
            <w:tcW w:w="1738" w:type="pct"/>
            <w:tcBorders>
              <w:bottom w:val="single" w:color="auto" w:sz="12" w:space="0"/>
            </w:tcBorders>
            <w:noWrap w:val="0"/>
            <w:vAlign w:val="center"/>
          </w:tcPr>
          <w:p w14:paraId="4B42E398">
            <w:pPr>
              <w:spacing w:line="240" w:lineRule="auto"/>
              <w:jc w:val="center"/>
              <w:rPr>
                <w:rFonts w:ascii="Times New Roman" w:hAnsi="Times New Roman"/>
                <w:color w:val="000000"/>
                <w:kern w:val="0"/>
              </w:rPr>
            </w:pPr>
            <w:r>
              <w:rPr>
                <w:rFonts w:ascii="Times New Roman" w:hAnsi="Times New Roman"/>
                <w:color w:val="000000"/>
                <w:kern w:val="0"/>
              </w:rPr>
              <w:t>年均日照时数</w:t>
            </w:r>
          </w:p>
        </w:tc>
        <w:tc>
          <w:tcPr>
            <w:tcW w:w="2604" w:type="pct"/>
            <w:tcBorders>
              <w:bottom w:val="single" w:color="auto" w:sz="12" w:space="0"/>
            </w:tcBorders>
            <w:noWrap w:val="0"/>
            <w:vAlign w:val="center"/>
          </w:tcPr>
          <w:p w14:paraId="4E35B0A7">
            <w:pPr>
              <w:spacing w:line="240" w:lineRule="auto"/>
              <w:jc w:val="center"/>
              <w:rPr>
                <w:rFonts w:ascii="Times New Roman" w:hAnsi="Times New Roman"/>
                <w:color w:val="000000"/>
                <w:kern w:val="0"/>
              </w:rPr>
            </w:pPr>
            <w:r>
              <w:rPr>
                <w:rFonts w:ascii="Times New Roman" w:hAnsi="Times New Roman"/>
                <w:color w:val="000000"/>
                <w:kern w:val="0"/>
              </w:rPr>
              <w:t>1916.2小时</w:t>
            </w:r>
          </w:p>
        </w:tc>
      </w:tr>
    </w:tbl>
    <w:p w14:paraId="04849995">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36" w:name="_Toc31318"/>
      <w:bookmarkStart w:id="37" w:name="_Toc29482"/>
      <w:r>
        <w:rPr>
          <w:rFonts w:hint="eastAsia" w:ascii="Times New Roman" w:hAnsi="Times New Roman" w:eastAsia="宋体" w:cs="Times New Roman"/>
          <w:b/>
          <w:bCs/>
          <w:snapToGrid/>
          <w:color w:val="000000"/>
          <w:kern w:val="2"/>
          <w:sz w:val="28"/>
          <w:szCs w:val="32"/>
          <w:lang w:val="en-US" w:eastAsia="zh-CN" w:bidi="ar-SA"/>
        </w:rPr>
        <w:t>3.4 水文特性</w:t>
      </w:r>
      <w:bookmarkEnd w:id="34"/>
      <w:bookmarkEnd w:id="35"/>
      <w:bookmarkEnd w:id="36"/>
      <w:bookmarkEnd w:id="37"/>
    </w:p>
    <w:p w14:paraId="13266AF0">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r>
        <w:rPr>
          <w:rFonts w:ascii="Times New Roman" w:hAnsi="Times New Roman" w:eastAsia="宋体" w:cs="Times New Roman"/>
          <w:color w:val="000000"/>
          <w:kern w:val="0"/>
          <w:szCs w:val="22"/>
        </w:rPr>
        <w:t>京杭大运河是丹阳境内的主要河流，运河丹阳段北起铁路桥，南至五里铺，北通长江，南通太湖。其功能为航运、纳污、生产和农业用水。运河南北向贯穿丹阳全境，全长32.8km。</w:t>
      </w:r>
    </w:p>
    <w:p w14:paraId="33D5D507">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r>
        <w:rPr>
          <w:rFonts w:ascii="Times New Roman" w:hAnsi="Times New Roman" w:eastAsia="宋体" w:cs="Times New Roman"/>
          <w:color w:val="000000"/>
          <w:kern w:val="0"/>
          <w:szCs w:val="22"/>
        </w:rPr>
        <w:t>九曲河东起长江西至运河，一般流向为自东往西，但有时有倒流现象。在枯水期，若长江水位低于太湖水位，这时运河河水易倒流入九曲河。九曲河口的水位、流向受九曲河闸门的控制。若长江水</w:t>
      </w:r>
      <w:r>
        <w:rPr>
          <w:rFonts w:hint="eastAsia" w:ascii="Times New Roman" w:hAnsi="Times New Roman" w:eastAsia="宋体" w:cs="Times New Roman"/>
          <w:color w:val="000000"/>
          <w:kern w:val="0"/>
          <w:szCs w:val="22"/>
          <w:lang w:eastAsia="zh-CN"/>
        </w:rPr>
        <w:t>被</w:t>
      </w:r>
      <w:r>
        <w:rPr>
          <w:rFonts w:ascii="Times New Roman" w:hAnsi="Times New Roman" w:eastAsia="宋体" w:cs="Times New Roman"/>
          <w:color w:val="000000"/>
          <w:kern w:val="0"/>
          <w:szCs w:val="22"/>
        </w:rPr>
        <w:t>阻断，九曲河主要由运河水补给。</w:t>
      </w:r>
    </w:p>
    <w:p w14:paraId="3030E2CB">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r>
        <w:rPr>
          <w:rFonts w:ascii="Times New Roman" w:hAnsi="Times New Roman" w:eastAsia="宋体" w:cs="Times New Roman"/>
          <w:color w:val="000000"/>
          <w:kern w:val="0"/>
          <w:szCs w:val="22"/>
        </w:rPr>
        <w:t>老九曲河城区段东西长2.54公里，河底宽5～10米。河流常年流向为自西向东流入溢洪河。其功能为农灌、泄洪。</w:t>
      </w:r>
    </w:p>
    <w:p w14:paraId="51C8CE5B">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r>
        <w:rPr>
          <w:rFonts w:ascii="Times New Roman" w:hAnsi="Times New Roman" w:eastAsia="宋体" w:cs="Times New Roman"/>
          <w:color w:val="000000"/>
          <w:kern w:val="0"/>
          <w:szCs w:val="22"/>
        </w:rPr>
        <w:t>项目周边相关河道水域功能区划见表</w:t>
      </w:r>
      <w:r>
        <w:rPr>
          <w:rFonts w:hint="eastAsia" w:ascii="Times New Roman" w:hAnsi="Times New Roman" w:eastAsia="宋体" w:cs="Times New Roman"/>
          <w:color w:val="000000"/>
          <w:kern w:val="0"/>
          <w:szCs w:val="22"/>
          <w:lang w:val="en-US" w:eastAsia="zh-CN"/>
        </w:rPr>
        <w:t>3.4-1</w:t>
      </w:r>
      <w:r>
        <w:rPr>
          <w:rFonts w:ascii="Times New Roman" w:hAnsi="Times New Roman" w:eastAsia="宋体" w:cs="Times New Roman"/>
          <w:color w:val="000000"/>
          <w:kern w:val="0"/>
          <w:szCs w:val="22"/>
        </w:rPr>
        <w:t>。周边水系分布图见图</w:t>
      </w:r>
      <w:r>
        <w:rPr>
          <w:rFonts w:hint="eastAsia" w:ascii="Times New Roman" w:hAnsi="Times New Roman" w:eastAsia="宋体" w:cs="Times New Roman"/>
          <w:color w:val="000000"/>
          <w:kern w:val="0"/>
          <w:szCs w:val="22"/>
          <w:lang w:val="en-US" w:eastAsia="zh-CN"/>
        </w:rPr>
        <w:t>3.4-1</w:t>
      </w:r>
      <w:r>
        <w:rPr>
          <w:rFonts w:ascii="Times New Roman" w:hAnsi="Times New Roman" w:eastAsia="宋体" w:cs="Times New Roman"/>
          <w:color w:val="000000"/>
          <w:kern w:val="0"/>
          <w:szCs w:val="22"/>
        </w:rPr>
        <w:t>。</w:t>
      </w:r>
    </w:p>
    <w:p w14:paraId="6BAA5CDD">
      <w:pPr>
        <w:spacing w:line="240" w:lineRule="auto"/>
        <w:jc w:val="center"/>
        <w:rPr>
          <w:rFonts w:ascii="Times New Roman" w:hAnsi="Times New Roman"/>
          <w:b/>
          <w:color w:val="000000"/>
          <w:sz w:val="24"/>
          <w:szCs w:val="24"/>
        </w:rPr>
      </w:pPr>
      <w:r>
        <w:rPr>
          <w:rFonts w:ascii="Times New Roman" w:hAnsi="Times New Roman"/>
          <w:b/>
          <w:color w:val="000000"/>
          <w:sz w:val="24"/>
          <w:szCs w:val="24"/>
        </w:rPr>
        <w:t>表</w:t>
      </w:r>
      <w:r>
        <w:rPr>
          <w:rFonts w:hint="eastAsia" w:ascii="Times New Roman" w:hAnsi="Times New Roman" w:eastAsia="宋体"/>
          <w:b/>
          <w:color w:val="000000"/>
          <w:sz w:val="24"/>
          <w:szCs w:val="24"/>
          <w:lang w:val="en-US" w:eastAsia="zh-CN"/>
        </w:rPr>
        <w:t>3.4-1</w:t>
      </w:r>
      <w:r>
        <w:rPr>
          <w:rFonts w:ascii="Times New Roman" w:hAnsi="Times New Roman"/>
          <w:b/>
          <w:color w:val="000000"/>
          <w:sz w:val="24"/>
          <w:szCs w:val="24"/>
        </w:rPr>
        <w:t xml:space="preserve"> 项目周边相关河段水域功能区划</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5"/>
        <w:gridCol w:w="1295"/>
        <w:gridCol w:w="869"/>
        <w:gridCol w:w="1068"/>
        <w:gridCol w:w="901"/>
        <w:gridCol w:w="810"/>
        <w:gridCol w:w="1290"/>
        <w:gridCol w:w="1580"/>
      </w:tblGrid>
      <w:tr w14:paraId="0111D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337" w:type="pct"/>
            <w:noWrap w:val="0"/>
            <w:vAlign w:val="center"/>
          </w:tcPr>
          <w:p w14:paraId="5162699F">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河流</w:t>
            </w:r>
          </w:p>
        </w:tc>
        <w:tc>
          <w:tcPr>
            <w:tcW w:w="772" w:type="pct"/>
            <w:noWrap w:val="0"/>
            <w:vAlign w:val="center"/>
          </w:tcPr>
          <w:p w14:paraId="6B302BCB">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起终位置</w:t>
            </w:r>
          </w:p>
        </w:tc>
        <w:tc>
          <w:tcPr>
            <w:tcW w:w="518" w:type="pct"/>
            <w:noWrap w:val="0"/>
            <w:vAlign w:val="center"/>
          </w:tcPr>
          <w:p w14:paraId="322AC45D">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流域</w:t>
            </w:r>
          </w:p>
        </w:tc>
        <w:tc>
          <w:tcPr>
            <w:tcW w:w="637" w:type="pct"/>
            <w:noWrap w:val="0"/>
            <w:vAlign w:val="center"/>
          </w:tcPr>
          <w:p w14:paraId="260B6A5A">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水系</w:t>
            </w:r>
          </w:p>
          <w:p w14:paraId="2CA31AD9">
            <w:pPr>
              <w:pStyle w:val="28"/>
              <w:adjustRightInd/>
              <w:snapToGrid/>
              <w:spacing w:line="240" w:lineRule="auto"/>
              <w:rPr>
                <w:rFonts w:ascii="Times New Roman" w:hAnsi="Times New Roman" w:eastAsia="宋体"/>
                <w:b/>
                <w:bCs/>
                <w:color w:val="000000"/>
                <w:kern w:val="0"/>
                <w:szCs w:val="21"/>
              </w:rPr>
            </w:pPr>
            <w:r>
              <w:rPr>
                <w:rFonts w:hint="eastAsia" w:ascii="Times New Roman" w:hAnsi="Times New Roman" w:eastAsia="宋体"/>
                <w:b/>
                <w:bCs/>
                <w:color w:val="000000"/>
                <w:kern w:val="0"/>
                <w:szCs w:val="21"/>
                <w:lang w:eastAsia="zh-CN"/>
              </w:rPr>
              <w:t>（</w:t>
            </w:r>
            <w:r>
              <w:rPr>
                <w:rFonts w:ascii="Times New Roman" w:hAnsi="Times New Roman" w:eastAsia="宋体"/>
                <w:b/>
                <w:bCs/>
                <w:color w:val="000000"/>
                <w:kern w:val="0"/>
                <w:szCs w:val="21"/>
              </w:rPr>
              <w:t>或分区</w:t>
            </w:r>
            <w:r>
              <w:rPr>
                <w:rFonts w:hint="eastAsia" w:ascii="Times New Roman" w:hAnsi="Times New Roman" w:eastAsia="宋体"/>
                <w:b/>
                <w:bCs/>
                <w:color w:val="000000"/>
                <w:kern w:val="0"/>
                <w:szCs w:val="21"/>
                <w:lang w:eastAsia="zh-CN"/>
              </w:rPr>
              <w:t>）</w:t>
            </w:r>
          </w:p>
        </w:tc>
        <w:tc>
          <w:tcPr>
            <w:tcW w:w="537" w:type="pct"/>
            <w:noWrap w:val="0"/>
            <w:vAlign w:val="center"/>
          </w:tcPr>
          <w:p w14:paraId="5C5D7427">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控制重点城镇</w:t>
            </w:r>
          </w:p>
        </w:tc>
        <w:tc>
          <w:tcPr>
            <w:tcW w:w="483" w:type="pct"/>
            <w:noWrap w:val="0"/>
            <w:vAlign w:val="center"/>
          </w:tcPr>
          <w:p w14:paraId="2AC48E6D">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长度</w:t>
            </w:r>
          </w:p>
          <w:p w14:paraId="5EAB91F3">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(km)</w:t>
            </w:r>
          </w:p>
        </w:tc>
        <w:tc>
          <w:tcPr>
            <w:tcW w:w="769" w:type="pct"/>
            <w:noWrap w:val="0"/>
            <w:vAlign w:val="center"/>
          </w:tcPr>
          <w:p w14:paraId="4610CDAB">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功能区</w:t>
            </w:r>
          </w:p>
          <w:p w14:paraId="29FF5887">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排序</w:t>
            </w:r>
          </w:p>
        </w:tc>
        <w:tc>
          <w:tcPr>
            <w:tcW w:w="942" w:type="pct"/>
            <w:noWrap w:val="0"/>
            <w:vAlign w:val="center"/>
          </w:tcPr>
          <w:p w14:paraId="1823C79C">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控制断面名称</w:t>
            </w:r>
          </w:p>
        </w:tc>
      </w:tr>
      <w:tr w14:paraId="61764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337" w:type="pct"/>
            <w:noWrap w:val="0"/>
            <w:vAlign w:val="center"/>
          </w:tcPr>
          <w:p w14:paraId="646A3B4E">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新九曲河</w:t>
            </w:r>
          </w:p>
        </w:tc>
        <w:tc>
          <w:tcPr>
            <w:tcW w:w="772" w:type="pct"/>
            <w:noWrap w:val="0"/>
            <w:vAlign w:val="center"/>
          </w:tcPr>
          <w:p w14:paraId="6C822154">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入江口—大运河</w:t>
            </w:r>
          </w:p>
        </w:tc>
        <w:tc>
          <w:tcPr>
            <w:tcW w:w="518" w:type="pct"/>
            <w:noWrap w:val="0"/>
            <w:vAlign w:val="center"/>
          </w:tcPr>
          <w:p w14:paraId="3F607AF0">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太湖</w:t>
            </w:r>
          </w:p>
        </w:tc>
        <w:tc>
          <w:tcPr>
            <w:tcW w:w="637" w:type="pct"/>
            <w:noWrap w:val="0"/>
            <w:vAlign w:val="center"/>
          </w:tcPr>
          <w:p w14:paraId="24018F61">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湖西</w:t>
            </w:r>
          </w:p>
        </w:tc>
        <w:tc>
          <w:tcPr>
            <w:tcW w:w="537" w:type="pct"/>
            <w:noWrap w:val="0"/>
            <w:vAlign w:val="center"/>
          </w:tcPr>
          <w:p w14:paraId="78D69096">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丹阳市访仙镇</w:t>
            </w:r>
          </w:p>
        </w:tc>
        <w:tc>
          <w:tcPr>
            <w:tcW w:w="483" w:type="pct"/>
            <w:noWrap w:val="0"/>
            <w:vAlign w:val="center"/>
          </w:tcPr>
          <w:p w14:paraId="3D51EBDE">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27.6</w:t>
            </w:r>
          </w:p>
        </w:tc>
        <w:tc>
          <w:tcPr>
            <w:tcW w:w="769" w:type="pct"/>
            <w:noWrap w:val="0"/>
            <w:vAlign w:val="center"/>
          </w:tcPr>
          <w:p w14:paraId="133AEEAA">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饮用水源，工业，农业</w:t>
            </w:r>
          </w:p>
        </w:tc>
        <w:tc>
          <w:tcPr>
            <w:tcW w:w="942" w:type="pct"/>
            <w:noWrap w:val="0"/>
            <w:vAlign w:val="center"/>
          </w:tcPr>
          <w:p w14:paraId="1B80DE8F">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翻水站，访仙桥</w:t>
            </w:r>
          </w:p>
        </w:tc>
      </w:tr>
      <w:tr w14:paraId="5CFC6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337" w:type="pct"/>
            <w:noWrap w:val="0"/>
            <w:vAlign w:val="center"/>
          </w:tcPr>
          <w:p w14:paraId="488D984C">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九曲河</w:t>
            </w:r>
          </w:p>
        </w:tc>
        <w:tc>
          <w:tcPr>
            <w:tcW w:w="772" w:type="pct"/>
            <w:noWrap w:val="0"/>
            <w:vAlign w:val="center"/>
          </w:tcPr>
          <w:p w14:paraId="5B53FEB0">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泰山溢河—沪宁铁路</w:t>
            </w:r>
          </w:p>
        </w:tc>
        <w:tc>
          <w:tcPr>
            <w:tcW w:w="518" w:type="pct"/>
            <w:noWrap w:val="0"/>
            <w:vAlign w:val="center"/>
          </w:tcPr>
          <w:p w14:paraId="377D93A4">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太湖</w:t>
            </w:r>
          </w:p>
        </w:tc>
        <w:tc>
          <w:tcPr>
            <w:tcW w:w="637" w:type="pct"/>
            <w:noWrap w:val="0"/>
            <w:vAlign w:val="center"/>
          </w:tcPr>
          <w:p w14:paraId="007C6635">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湖西</w:t>
            </w:r>
          </w:p>
        </w:tc>
        <w:tc>
          <w:tcPr>
            <w:tcW w:w="537" w:type="pct"/>
            <w:noWrap w:val="0"/>
            <w:vAlign w:val="center"/>
          </w:tcPr>
          <w:p w14:paraId="36E096EF">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丹阳经济开发区</w:t>
            </w:r>
          </w:p>
        </w:tc>
        <w:tc>
          <w:tcPr>
            <w:tcW w:w="483" w:type="pct"/>
            <w:noWrap w:val="0"/>
            <w:vAlign w:val="center"/>
          </w:tcPr>
          <w:p w14:paraId="12430606">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2.54</w:t>
            </w:r>
          </w:p>
        </w:tc>
        <w:tc>
          <w:tcPr>
            <w:tcW w:w="769" w:type="pct"/>
            <w:noWrap w:val="0"/>
            <w:vAlign w:val="center"/>
          </w:tcPr>
          <w:p w14:paraId="3B28FEA8">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农灌、泄洪</w:t>
            </w:r>
          </w:p>
        </w:tc>
        <w:tc>
          <w:tcPr>
            <w:tcW w:w="942" w:type="pct"/>
            <w:noWrap w:val="0"/>
            <w:vAlign w:val="center"/>
          </w:tcPr>
          <w:p w14:paraId="25D62B45">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w:t>
            </w:r>
          </w:p>
        </w:tc>
      </w:tr>
      <w:tr w14:paraId="591AE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337" w:type="pct"/>
            <w:noWrap w:val="0"/>
            <w:vAlign w:val="center"/>
          </w:tcPr>
          <w:p w14:paraId="7F5079AD">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京杭运河</w:t>
            </w:r>
          </w:p>
        </w:tc>
        <w:tc>
          <w:tcPr>
            <w:tcW w:w="772" w:type="pct"/>
            <w:noWrap w:val="0"/>
            <w:vAlign w:val="center"/>
          </w:tcPr>
          <w:p w14:paraId="1DCCA4D6">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王家桥—宝塔湾</w:t>
            </w:r>
          </w:p>
        </w:tc>
        <w:tc>
          <w:tcPr>
            <w:tcW w:w="518" w:type="pct"/>
            <w:noWrap w:val="0"/>
            <w:vAlign w:val="center"/>
          </w:tcPr>
          <w:p w14:paraId="6E7834E9">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太湖</w:t>
            </w:r>
          </w:p>
        </w:tc>
        <w:tc>
          <w:tcPr>
            <w:tcW w:w="637" w:type="pct"/>
            <w:noWrap w:val="0"/>
            <w:vAlign w:val="center"/>
          </w:tcPr>
          <w:p w14:paraId="2AED8EAF">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湖西</w:t>
            </w:r>
          </w:p>
        </w:tc>
        <w:tc>
          <w:tcPr>
            <w:tcW w:w="537" w:type="pct"/>
            <w:noWrap w:val="0"/>
            <w:vAlign w:val="center"/>
          </w:tcPr>
          <w:p w14:paraId="5470EEEC">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丹阳市云阳镇</w:t>
            </w:r>
          </w:p>
        </w:tc>
        <w:tc>
          <w:tcPr>
            <w:tcW w:w="483" w:type="pct"/>
            <w:noWrap w:val="0"/>
            <w:vAlign w:val="center"/>
          </w:tcPr>
          <w:p w14:paraId="674CBA3C">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3.3</w:t>
            </w:r>
          </w:p>
        </w:tc>
        <w:tc>
          <w:tcPr>
            <w:tcW w:w="769" w:type="pct"/>
            <w:noWrap w:val="0"/>
            <w:vAlign w:val="center"/>
          </w:tcPr>
          <w:p w14:paraId="0CAE6608">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景观娱乐，工业，农业</w:t>
            </w:r>
          </w:p>
        </w:tc>
        <w:tc>
          <w:tcPr>
            <w:tcW w:w="942" w:type="pct"/>
            <w:noWrap w:val="0"/>
            <w:vAlign w:val="center"/>
          </w:tcPr>
          <w:p w14:paraId="05E4C324">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王家桥、人民桥、宝塔湾、陵口、吕城、北二环桥、云阳桥</w:t>
            </w:r>
          </w:p>
        </w:tc>
      </w:tr>
    </w:tbl>
    <w:p w14:paraId="118B9B56">
      <w:pPr>
        <w:adjustRightInd w:val="0"/>
        <w:snapToGrid w:val="0"/>
        <w:spacing w:line="360" w:lineRule="auto"/>
        <w:jc w:val="center"/>
        <w:rPr>
          <w:rFonts w:hint="eastAsia" w:ascii="Times New Roman" w:hAnsi="Times New Roman" w:eastAsia="宋体"/>
          <w:b/>
          <w:color w:val="000000"/>
          <w:sz w:val="24"/>
          <w:szCs w:val="24"/>
          <w:lang w:eastAsia="zh-CN"/>
        </w:rPr>
      </w:pPr>
      <w:r>
        <w:rPr>
          <w:rFonts w:hint="eastAsia" w:ascii="Times New Roman" w:hAnsi="Times New Roman" w:eastAsia="宋体"/>
          <w:b/>
          <w:color w:val="000000"/>
          <w:sz w:val="24"/>
          <w:szCs w:val="24"/>
          <w:lang w:eastAsia="zh-CN"/>
        </w:rPr>
        <w:drawing>
          <wp:inline distT="0" distB="0" distL="114300" distR="114300">
            <wp:extent cx="5264150" cy="7086600"/>
            <wp:effectExtent l="0" t="0" r="6350" b="0"/>
            <wp:docPr id="19"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图片1"/>
                    <pic:cNvPicPr>
                      <a:picLocks noChangeAspect="1"/>
                    </pic:cNvPicPr>
                  </pic:nvPicPr>
                  <pic:blipFill>
                    <a:blip r:embed="rId30"/>
                    <a:stretch>
                      <a:fillRect/>
                    </a:stretch>
                  </pic:blipFill>
                  <pic:spPr>
                    <a:xfrm>
                      <a:off x="0" y="0"/>
                      <a:ext cx="5264150" cy="7086600"/>
                    </a:xfrm>
                    <a:prstGeom prst="rect">
                      <a:avLst/>
                    </a:prstGeom>
                    <a:noFill/>
                    <a:ln>
                      <a:noFill/>
                    </a:ln>
                  </pic:spPr>
                </pic:pic>
              </a:graphicData>
            </a:graphic>
          </wp:inline>
        </w:drawing>
      </w:r>
    </w:p>
    <w:p w14:paraId="767E2184">
      <w:pPr>
        <w:adjustRightInd w:val="0"/>
        <w:snapToGrid w:val="0"/>
        <w:spacing w:line="36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eastAsia="宋体"/>
          <w:b/>
          <w:color w:val="000000"/>
          <w:sz w:val="24"/>
          <w:szCs w:val="24"/>
          <w:lang w:val="en-US" w:eastAsia="zh-CN"/>
        </w:rPr>
        <w:t>3.4-1</w:t>
      </w:r>
      <w:r>
        <w:rPr>
          <w:rFonts w:ascii="Times New Roman" w:hAnsi="Times New Roman"/>
          <w:b/>
          <w:color w:val="000000"/>
          <w:sz w:val="24"/>
          <w:szCs w:val="24"/>
        </w:rPr>
        <w:t xml:space="preserve">  水系图</w:t>
      </w:r>
    </w:p>
    <w:p w14:paraId="1D22902A">
      <w:pPr>
        <w:keepNext/>
        <w:keepLines/>
        <w:widowControl/>
        <w:spacing w:before="156" w:beforeLines="50" w:after="156" w:afterLines="50" w:line="360" w:lineRule="auto"/>
        <w:contextualSpacing/>
        <w:outlineLvl w:val="1"/>
        <w:rPr>
          <w:rFonts w:ascii="Times New Roman" w:hAnsi="Times New Roman"/>
          <w:b/>
          <w:bCs/>
          <w:color w:val="000000"/>
          <w:sz w:val="28"/>
          <w:szCs w:val="32"/>
        </w:rPr>
      </w:pPr>
      <w:bookmarkStart w:id="38" w:name="_Toc21363"/>
      <w:bookmarkStart w:id="39" w:name="_Toc14140"/>
      <w:r>
        <w:rPr>
          <w:rFonts w:hint="eastAsia" w:ascii="Times New Roman" w:hAnsi="Times New Roman" w:eastAsia="宋体" w:cs="Times New Roman"/>
          <w:b/>
          <w:bCs/>
          <w:snapToGrid/>
          <w:color w:val="000000"/>
          <w:kern w:val="2"/>
          <w:sz w:val="28"/>
          <w:szCs w:val="32"/>
          <w:lang w:val="en-US" w:eastAsia="zh-CN" w:bidi="ar-SA"/>
        </w:rPr>
        <w:t xml:space="preserve">3.5 </w:t>
      </w:r>
      <w:bookmarkStart w:id="40" w:name="_Toc80795131"/>
      <w:r>
        <w:rPr>
          <w:rFonts w:hint="eastAsia" w:ascii="Times New Roman" w:hAnsi="Times New Roman"/>
          <w:b/>
          <w:bCs/>
          <w:color w:val="000000"/>
          <w:sz w:val="28"/>
          <w:szCs w:val="32"/>
        </w:rPr>
        <w:t>企业地层及水文地质条件</w:t>
      </w:r>
      <w:bookmarkEnd w:id="38"/>
      <w:bookmarkEnd w:id="39"/>
      <w:bookmarkEnd w:id="40"/>
    </w:p>
    <w:p w14:paraId="250E3D8E">
      <w:pPr>
        <w:spacing w:line="360" w:lineRule="auto"/>
        <w:ind w:firstLine="480" w:firstLineChars="200"/>
        <w:rPr>
          <w:rFonts w:hint="eastAsia" w:ascii="Times New Roman" w:hAnsi="Times New Roman"/>
          <w:snapToGrid w:val="0"/>
          <w:color w:val="000000"/>
          <w:kern w:val="0"/>
          <w:sz w:val="24"/>
          <w:szCs w:val="24"/>
        </w:rPr>
      </w:pPr>
      <w:bookmarkStart w:id="41" w:name="_Toc24394438"/>
      <w:r>
        <w:rPr>
          <w:rFonts w:hint="eastAsia" w:ascii="Times New Roman" w:hAnsi="Times New Roman"/>
          <w:color w:val="000000"/>
          <w:sz w:val="24"/>
        </w:rPr>
        <w:t>本节内容引自《江苏弘成环保科技有限公司80吨/天危险废物焚烧处置扩建项目环境影响报告书》。</w:t>
      </w:r>
    </w:p>
    <w:p w14:paraId="2007CC6E">
      <w:pPr>
        <w:pStyle w:val="3"/>
        <w:spacing w:before="0" w:after="0" w:line="360" w:lineRule="auto"/>
        <w:rPr>
          <w:rFonts w:hint="eastAsia" w:ascii="Times New Roman" w:hAnsi="Times New Roman"/>
          <w:color w:val="000000"/>
          <w:sz w:val="24"/>
        </w:rPr>
      </w:pPr>
      <w:bookmarkStart w:id="42" w:name="_Toc26941"/>
      <w:r>
        <w:rPr>
          <w:rFonts w:hint="eastAsia" w:ascii="Times New Roman" w:hAnsi="Times New Roman" w:eastAsia="宋体"/>
          <w:color w:val="000000"/>
          <w:sz w:val="24"/>
          <w:lang w:val="en-US" w:eastAsia="zh-CN"/>
        </w:rPr>
        <w:t>3.5</w:t>
      </w:r>
      <w:r>
        <w:rPr>
          <w:rFonts w:hint="eastAsia" w:ascii="Times New Roman" w:hAnsi="Times New Roman"/>
          <w:color w:val="000000"/>
          <w:sz w:val="24"/>
        </w:rPr>
        <w:t>.1 企业地层构造</w:t>
      </w:r>
      <w:bookmarkEnd w:id="41"/>
      <w:bookmarkEnd w:id="42"/>
    </w:p>
    <w:p w14:paraId="280A4D80">
      <w:pPr>
        <w:spacing w:line="360" w:lineRule="auto"/>
        <w:ind w:firstLine="480" w:firstLineChars="200"/>
        <w:rPr>
          <w:rFonts w:ascii="Times New Roman" w:hAnsi="Times New Roman"/>
          <w:color w:val="000000"/>
          <w:sz w:val="24"/>
        </w:rPr>
      </w:pPr>
      <w:r>
        <w:rPr>
          <w:rFonts w:ascii="Times New Roman" w:hAnsi="Times New Roman"/>
          <w:color w:val="000000"/>
          <w:sz w:val="24"/>
        </w:rPr>
        <w:t>（1）区域地层</w:t>
      </w:r>
    </w:p>
    <w:p w14:paraId="2BA6B806">
      <w:pPr>
        <w:spacing w:line="360" w:lineRule="auto"/>
        <w:ind w:firstLine="480" w:firstLineChars="200"/>
        <w:rPr>
          <w:rFonts w:ascii="Times New Roman" w:hAnsi="Times New Roman"/>
          <w:color w:val="000000"/>
          <w:sz w:val="24"/>
        </w:rPr>
      </w:pPr>
      <w:r>
        <w:rPr>
          <w:rFonts w:ascii="Times New Roman" w:hAnsi="Times New Roman"/>
          <w:color w:val="000000"/>
          <w:sz w:val="24"/>
        </w:rPr>
        <w:t>镇江属扬子地层区下扬子分区镇江小区。从元古界至新生界的地层出露基本齐全，地层总厚度约12000米。第四系松散沉积层广泛覆盖于基岩之上，沿江一带最为发育，最厚处达130米。镇江市地层如表</w:t>
      </w:r>
      <w:r>
        <w:rPr>
          <w:rFonts w:hint="eastAsia" w:ascii="Times New Roman" w:hAnsi="Times New Roman"/>
          <w:color w:val="000000"/>
          <w:sz w:val="24"/>
          <w:lang w:val="en-US" w:eastAsia="zh-CN"/>
        </w:rPr>
        <w:t>2.2</w:t>
      </w:r>
      <w:r>
        <w:rPr>
          <w:rFonts w:ascii="Times New Roman" w:hAnsi="Times New Roman"/>
          <w:color w:val="000000"/>
          <w:sz w:val="24"/>
        </w:rPr>
        <w:t>-1所示，镇江市三维地层结构如图</w:t>
      </w:r>
      <w:r>
        <w:rPr>
          <w:rFonts w:hint="eastAsia" w:ascii="Times New Roman" w:hAnsi="Times New Roman"/>
          <w:color w:val="000000"/>
          <w:sz w:val="24"/>
          <w:lang w:val="en-US" w:eastAsia="zh-CN"/>
        </w:rPr>
        <w:t>3.5</w:t>
      </w:r>
      <w:r>
        <w:rPr>
          <w:rFonts w:ascii="Times New Roman" w:hAnsi="Times New Roman"/>
          <w:color w:val="000000"/>
          <w:sz w:val="24"/>
        </w:rPr>
        <w:t>-1所示。</w:t>
      </w:r>
    </w:p>
    <w:p w14:paraId="01F34DD2">
      <w:pPr>
        <w:spacing w:line="240" w:lineRule="auto"/>
        <w:jc w:val="center"/>
        <w:rPr>
          <w:rFonts w:ascii="Times New Roman" w:hAnsi="Times New Roman"/>
          <w:b/>
          <w:color w:val="000000"/>
          <w:sz w:val="24"/>
        </w:rPr>
      </w:pPr>
      <w:r>
        <w:rPr>
          <w:rFonts w:ascii="Times New Roman" w:hAnsi="Times New Roman"/>
          <w:b/>
          <w:color w:val="000000"/>
          <w:sz w:val="24"/>
        </w:rPr>
        <w:t>表</w:t>
      </w:r>
      <w:r>
        <w:rPr>
          <w:rFonts w:hint="eastAsia" w:ascii="Times New Roman" w:hAnsi="Times New Roman"/>
          <w:b/>
          <w:color w:val="000000"/>
          <w:sz w:val="24"/>
          <w:lang w:val="en-US" w:eastAsia="zh-CN"/>
        </w:rPr>
        <w:t>3.5</w:t>
      </w:r>
      <w:r>
        <w:rPr>
          <w:rFonts w:ascii="Times New Roman" w:hAnsi="Times New Roman"/>
          <w:b/>
          <w:color w:val="000000"/>
          <w:sz w:val="24"/>
        </w:rPr>
        <w:t>-1  镇江市地层简表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559"/>
        <w:gridCol w:w="1064"/>
        <w:gridCol w:w="1250"/>
        <w:gridCol w:w="750"/>
        <w:gridCol w:w="1301"/>
        <w:gridCol w:w="3201"/>
      </w:tblGrid>
      <w:tr w14:paraId="7791BF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71" w:type="pct"/>
            <w:tcBorders>
              <w:top w:val="single" w:color="auto" w:sz="12" w:space="0"/>
            </w:tcBorders>
            <w:noWrap w:val="0"/>
            <w:vAlign w:val="center"/>
          </w:tcPr>
          <w:p w14:paraId="57909A47">
            <w:pPr>
              <w:spacing w:line="240" w:lineRule="auto"/>
              <w:jc w:val="center"/>
              <w:rPr>
                <w:rFonts w:ascii="Times New Roman" w:hAnsi="Times New Roman"/>
                <w:b/>
                <w:bCs/>
                <w:color w:val="000000"/>
                <w:kern w:val="0"/>
              </w:rPr>
            </w:pPr>
            <w:r>
              <w:rPr>
                <w:rFonts w:ascii="Times New Roman" w:hAnsi="Times New Roman"/>
                <w:b/>
                <w:bCs/>
                <w:color w:val="000000"/>
                <w:kern w:val="0"/>
              </w:rPr>
              <w:t>界</w:t>
            </w:r>
          </w:p>
        </w:tc>
        <w:tc>
          <w:tcPr>
            <w:tcW w:w="325" w:type="pct"/>
            <w:tcBorders>
              <w:top w:val="single" w:color="auto" w:sz="12" w:space="0"/>
            </w:tcBorders>
            <w:noWrap w:val="0"/>
            <w:vAlign w:val="center"/>
          </w:tcPr>
          <w:p w14:paraId="45E4D569">
            <w:pPr>
              <w:spacing w:line="240" w:lineRule="auto"/>
              <w:jc w:val="center"/>
              <w:rPr>
                <w:rFonts w:ascii="Times New Roman" w:hAnsi="Times New Roman"/>
                <w:b/>
                <w:bCs/>
                <w:color w:val="000000"/>
                <w:kern w:val="0"/>
              </w:rPr>
            </w:pPr>
            <w:r>
              <w:rPr>
                <w:rFonts w:ascii="Times New Roman" w:hAnsi="Times New Roman"/>
                <w:b/>
                <w:bCs/>
                <w:color w:val="000000"/>
                <w:kern w:val="0"/>
              </w:rPr>
              <w:t>系</w:t>
            </w:r>
          </w:p>
        </w:tc>
        <w:tc>
          <w:tcPr>
            <w:tcW w:w="619" w:type="pct"/>
            <w:tcBorders>
              <w:top w:val="single" w:color="auto" w:sz="12" w:space="0"/>
            </w:tcBorders>
            <w:noWrap w:val="0"/>
            <w:vAlign w:val="center"/>
          </w:tcPr>
          <w:p w14:paraId="40D228CA">
            <w:pPr>
              <w:spacing w:line="240" w:lineRule="auto"/>
              <w:jc w:val="center"/>
              <w:rPr>
                <w:rFonts w:ascii="Times New Roman" w:hAnsi="Times New Roman"/>
                <w:b/>
                <w:bCs/>
                <w:color w:val="000000"/>
                <w:kern w:val="0"/>
              </w:rPr>
            </w:pPr>
            <w:r>
              <w:rPr>
                <w:rFonts w:ascii="Times New Roman" w:hAnsi="Times New Roman"/>
                <w:b/>
                <w:bCs/>
                <w:color w:val="000000"/>
                <w:kern w:val="0"/>
              </w:rPr>
              <w:t>统</w:t>
            </w:r>
          </w:p>
        </w:tc>
        <w:tc>
          <w:tcPr>
            <w:tcW w:w="727" w:type="pct"/>
            <w:tcBorders>
              <w:top w:val="single" w:color="auto" w:sz="12" w:space="0"/>
            </w:tcBorders>
            <w:noWrap w:val="0"/>
            <w:vAlign w:val="center"/>
          </w:tcPr>
          <w:p w14:paraId="7561F9F1">
            <w:pPr>
              <w:spacing w:line="240" w:lineRule="auto"/>
              <w:jc w:val="center"/>
              <w:rPr>
                <w:rFonts w:ascii="Times New Roman" w:hAnsi="Times New Roman"/>
                <w:b/>
                <w:bCs/>
                <w:color w:val="000000"/>
                <w:kern w:val="0"/>
              </w:rPr>
            </w:pPr>
            <w:r>
              <w:rPr>
                <w:rFonts w:ascii="Times New Roman" w:hAnsi="Times New Roman"/>
                <w:b/>
                <w:bCs/>
                <w:color w:val="000000"/>
                <w:kern w:val="0"/>
              </w:rPr>
              <w:t>地层名称</w:t>
            </w:r>
          </w:p>
        </w:tc>
        <w:tc>
          <w:tcPr>
            <w:tcW w:w="436" w:type="pct"/>
            <w:tcBorders>
              <w:top w:val="single" w:color="auto" w:sz="12" w:space="0"/>
            </w:tcBorders>
            <w:noWrap w:val="0"/>
            <w:vAlign w:val="center"/>
          </w:tcPr>
          <w:p w14:paraId="03CBC064">
            <w:pPr>
              <w:spacing w:line="240" w:lineRule="auto"/>
              <w:jc w:val="center"/>
              <w:rPr>
                <w:rFonts w:ascii="Times New Roman" w:hAnsi="Times New Roman"/>
                <w:b/>
                <w:bCs/>
                <w:color w:val="000000"/>
                <w:kern w:val="0"/>
              </w:rPr>
            </w:pPr>
            <w:r>
              <w:rPr>
                <w:rFonts w:ascii="Times New Roman" w:hAnsi="Times New Roman"/>
                <w:b/>
                <w:bCs/>
                <w:color w:val="000000"/>
                <w:kern w:val="0"/>
              </w:rPr>
              <w:t>代号</w:t>
            </w:r>
          </w:p>
        </w:tc>
        <w:tc>
          <w:tcPr>
            <w:tcW w:w="757" w:type="pct"/>
            <w:tcBorders>
              <w:top w:val="single" w:color="auto" w:sz="12" w:space="0"/>
            </w:tcBorders>
            <w:noWrap w:val="0"/>
            <w:vAlign w:val="center"/>
          </w:tcPr>
          <w:p w14:paraId="0EBEBE28">
            <w:pPr>
              <w:spacing w:line="240" w:lineRule="auto"/>
              <w:jc w:val="center"/>
              <w:rPr>
                <w:rFonts w:ascii="Times New Roman" w:hAnsi="Times New Roman"/>
                <w:b/>
                <w:bCs/>
                <w:color w:val="000000"/>
                <w:kern w:val="0"/>
              </w:rPr>
            </w:pPr>
            <w:r>
              <w:rPr>
                <w:rFonts w:ascii="Times New Roman" w:hAnsi="Times New Roman"/>
                <w:b/>
                <w:bCs/>
                <w:color w:val="000000"/>
                <w:kern w:val="0"/>
              </w:rPr>
              <w:t>厚度（m）</w:t>
            </w:r>
          </w:p>
        </w:tc>
        <w:tc>
          <w:tcPr>
            <w:tcW w:w="1862" w:type="pct"/>
            <w:tcBorders>
              <w:top w:val="single" w:color="auto" w:sz="12" w:space="0"/>
            </w:tcBorders>
            <w:noWrap w:val="0"/>
            <w:vAlign w:val="center"/>
          </w:tcPr>
          <w:p w14:paraId="4DEF935F">
            <w:pPr>
              <w:spacing w:line="240" w:lineRule="auto"/>
              <w:jc w:val="center"/>
              <w:rPr>
                <w:rFonts w:ascii="Times New Roman" w:hAnsi="Times New Roman"/>
                <w:b/>
                <w:bCs/>
                <w:color w:val="000000"/>
                <w:kern w:val="0"/>
              </w:rPr>
            </w:pPr>
            <w:r>
              <w:rPr>
                <w:rFonts w:ascii="Times New Roman" w:hAnsi="Times New Roman"/>
                <w:b/>
                <w:bCs/>
                <w:color w:val="000000"/>
                <w:kern w:val="0"/>
              </w:rPr>
              <w:t>主要岩性</w:t>
            </w:r>
          </w:p>
        </w:tc>
      </w:tr>
      <w:tr w14:paraId="51E363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restart"/>
            <w:noWrap w:val="0"/>
            <w:vAlign w:val="center"/>
          </w:tcPr>
          <w:p w14:paraId="663F21FC">
            <w:pPr>
              <w:spacing w:line="240" w:lineRule="auto"/>
              <w:jc w:val="center"/>
              <w:rPr>
                <w:rFonts w:ascii="Times New Roman" w:hAnsi="Times New Roman"/>
                <w:b/>
                <w:color w:val="000000"/>
                <w:kern w:val="0"/>
              </w:rPr>
            </w:pPr>
            <w:r>
              <w:rPr>
                <w:rFonts w:ascii="Times New Roman" w:hAnsi="Times New Roman"/>
                <w:color w:val="000000"/>
                <w:kern w:val="0"/>
              </w:rPr>
              <w:t>新生界</w:t>
            </w:r>
          </w:p>
        </w:tc>
        <w:tc>
          <w:tcPr>
            <w:tcW w:w="325" w:type="pct"/>
            <w:vMerge w:val="restart"/>
            <w:noWrap w:val="0"/>
            <w:vAlign w:val="center"/>
          </w:tcPr>
          <w:p w14:paraId="58B50B14">
            <w:pPr>
              <w:spacing w:line="240" w:lineRule="auto"/>
              <w:jc w:val="center"/>
              <w:rPr>
                <w:rFonts w:ascii="Times New Roman" w:hAnsi="Times New Roman"/>
                <w:b/>
                <w:color w:val="000000"/>
                <w:kern w:val="0"/>
              </w:rPr>
            </w:pPr>
            <w:r>
              <w:rPr>
                <w:rFonts w:ascii="Times New Roman" w:hAnsi="Times New Roman"/>
                <w:color w:val="000000"/>
                <w:kern w:val="0"/>
              </w:rPr>
              <w:t>第四系</w:t>
            </w:r>
          </w:p>
        </w:tc>
        <w:tc>
          <w:tcPr>
            <w:tcW w:w="619" w:type="pct"/>
            <w:noWrap w:val="0"/>
            <w:vAlign w:val="center"/>
          </w:tcPr>
          <w:p w14:paraId="2D6874D0">
            <w:pPr>
              <w:pStyle w:val="4"/>
              <w:spacing w:line="240" w:lineRule="auto"/>
              <w:ind w:firstLine="0" w:firstLineChars="0"/>
              <w:jc w:val="center"/>
              <w:rPr>
                <w:rFonts w:ascii="Times New Roman" w:hAnsi="Times New Roman"/>
                <w:color w:val="000000"/>
              </w:rPr>
            </w:pPr>
            <w:r>
              <w:rPr>
                <w:rFonts w:ascii="Times New Roman" w:hAnsi="Times New Roman"/>
                <w:color w:val="000000"/>
              </w:rPr>
              <w:t>新统</w:t>
            </w:r>
          </w:p>
        </w:tc>
        <w:tc>
          <w:tcPr>
            <w:tcW w:w="727" w:type="pct"/>
            <w:noWrap w:val="0"/>
            <w:vAlign w:val="center"/>
          </w:tcPr>
          <w:p w14:paraId="0E9D744F">
            <w:pPr>
              <w:spacing w:line="240" w:lineRule="auto"/>
              <w:jc w:val="center"/>
              <w:rPr>
                <w:rFonts w:ascii="Times New Roman" w:hAnsi="Times New Roman"/>
                <w:color w:val="000000"/>
                <w:kern w:val="0"/>
              </w:rPr>
            </w:pPr>
          </w:p>
        </w:tc>
        <w:tc>
          <w:tcPr>
            <w:tcW w:w="436" w:type="pct"/>
            <w:noWrap w:val="0"/>
            <w:vAlign w:val="center"/>
          </w:tcPr>
          <w:p w14:paraId="63F7A0CD">
            <w:pPr>
              <w:spacing w:line="240" w:lineRule="auto"/>
              <w:jc w:val="center"/>
              <w:rPr>
                <w:rFonts w:ascii="Times New Roman" w:hAnsi="Times New Roman"/>
                <w:color w:val="000000"/>
                <w:kern w:val="0"/>
              </w:rPr>
            </w:pPr>
            <w:r>
              <w:rPr>
                <w:rFonts w:ascii="Times New Roman" w:hAnsi="Times New Roman"/>
                <w:color w:val="000000"/>
                <w:kern w:val="0"/>
              </w:rPr>
              <w:t>Q</w:t>
            </w:r>
            <w:r>
              <w:rPr>
                <w:rFonts w:ascii="Times New Roman" w:hAnsi="Times New Roman"/>
                <w:color w:val="000000"/>
                <w:kern w:val="0"/>
                <w:vertAlign w:val="subscript"/>
              </w:rPr>
              <w:t>4</w:t>
            </w:r>
          </w:p>
        </w:tc>
        <w:tc>
          <w:tcPr>
            <w:tcW w:w="757" w:type="pct"/>
            <w:noWrap w:val="0"/>
            <w:vAlign w:val="center"/>
          </w:tcPr>
          <w:p w14:paraId="4E875C9F">
            <w:pPr>
              <w:spacing w:line="240" w:lineRule="auto"/>
              <w:jc w:val="center"/>
              <w:rPr>
                <w:rFonts w:ascii="Times New Roman" w:hAnsi="Times New Roman"/>
                <w:color w:val="000000"/>
                <w:kern w:val="0"/>
              </w:rPr>
            </w:pPr>
            <w:r>
              <w:rPr>
                <w:rFonts w:ascii="Times New Roman" w:hAnsi="Times New Roman"/>
                <w:color w:val="000000"/>
                <w:kern w:val="0"/>
              </w:rPr>
              <w:t>0～40</w:t>
            </w:r>
          </w:p>
        </w:tc>
        <w:tc>
          <w:tcPr>
            <w:tcW w:w="1862" w:type="pct"/>
            <w:noWrap w:val="0"/>
            <w:vAlign w:val="center"/>
          </w:tcPr>
          <w:p w14:paraId="0669A940">
            <w:pPr>
              <w:spacing w:line="240" w:lineRule="auto"/>
              <w:jc w:val="center"/>
              <w:rPr>
                <w:rFonts w:ascii="Times New Roman" w:hAnsi="Times New Roman"/>
                <w:color w:val="000000"/>
                <w:kern w:val="0"/>
              </w:rPr>
            </w:pPr>
            <w:r>
              <w:rPr>
                <w:rFonts w:ascii="Times New Roman" w:hAnsi="Times New Roman"/>
                <w:color w:val="000000"/>
                <w:kern w:val="0"/>
              </w:rPr>
              <w:t>亚粘土、淤泥质土、细粉砂、粗砂砾</w:t>
            </w:r>
          </w:p>
        </w:tc>
      </w:tr>
      <w:tr w14:paraId="4E5D8B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786FE0A8">
            <w:pPr>
              <w:spacing w:line="240" w:lineRule="auto"/>
              <w:jc w:val="center"/>
              <w:rPr>
                <w:rFonts w:ascii="Times New Roman" w:hAnsi="Times New Roman"/>
                <w:b/>
                <w:color w:val="000000"/>
                <w:kern w:val="0"/>
              </w:rPr>
            </w:pPr>
          </w:p>
        </w:tc>
        <w:tc>
          <w:tcPr>
            <w:tcW w:w="325" w:type="pct"/>
            <w:vMerge w:val="continue"/>
            <w:noWrap w:val="0"/>
            <w:vAlign w:val="center"/>
          </w:tcPr>
          <w:p w14:paraId="68F6FC4F">
            <w:pPr>
              <w:spacing w:line="240" w:lineRule="auto"/>
              <w:jc w:val="center"/>
              <w:rPr>
                <w:rFonts w:ascii="Times New Roman" w:hAnsi="Times New Roman"/>
                <w:b/>
                <w:color w:val="000000"/>
                <w:kern w:val="0"/>
              </w:rPr>
            </w:pPr>
          </w:p>
        </w:tc>
        <w:tc>
          <w:tcPr>
            <w:tcW w:w="619" w:type="pct"/>
            <w:noWrap w:val="0"/>
            <w:vAlign w:val="center"/>
          </w:tcPr>
          <w:p w14:paraId="5C22BFA0">
            <w:pPr>
              <w:spacing w:line="240" w:lineRule="auto"/>
              <w:jc w:val="center"/>
              <w:rPr>
                <w:rFonts w:ascii="Times New Roman" w:hAnsi="Times New Roman"/>
                <w:color w:val="000000"/>
                <w:kern w:val="0"/>
              </w:rPr>
            </w:pPr>
            <w:r>
              <w:rPr>
                <w:rFonts w:ascii="Times New Roman" w:hAnsi="Times New Roman"/>
                <w:color w:val="000000"/>
                <w:kern w:val="0"/>
              </w:rPr>
              <w:t>上更新统</w:t>
            </w:r>
          </w:p>
        </w:tc>
        <w:tc>
          <w:tcPr>
            <w:tcW w:w="727" w:type="pct"/>
            <w:noWrap w:val="0"/>
            <w:vAlign w:val="center"/>
          </w:tcPr>
          <w:p w14:paraId="168EECE6">
            <w:pPr>
              <w:spacing w:line="240" w:lineRule="auto"/>
              <w:jc w:val="center"/>
              <w:rPr>
                <w:rFonts w:ascii="Times New Roman" w:hAnsi="Times New Roman"/>
                <w:color w:val="000000"/>
                <w:kern w:val="0"/>
              </w:rPr>
            </w:pPr>
            <w:r>
              <w:rPr>
                <w:rFonts w:ascii="Times New Roman" w:hAnsi="Times New Roman"/>
                <w:color w:val="000000"/>
                <w:kern w:val="0"/>
              </w:rPr>
              <w:t>下蜀组</w:t>
            </w:r>
          </w:p>
        </w:tc>
        <w:tc>
          <w:tcPr>
            <w:tcW w:w="436" w:type="pct"/>
            <w:noWrap w:val="0"/>
            <w:vAlign w:val="center"/>
          </w:tcPr>
          <w:p w14:paraId="739FB3BF">
            <w:pPr>
              <w:spacing w:line="240" w:lineRule="auto"/>
              <w:jc w:val="center"/>
              <w:rPr>
                <w:rFonts w:ascii="Times New Roman" w:hAnsi="Times New Roman"/>
                <w:color w:val="000000"/>
                <w:kern w:val="0"/>
              </w:rPr>
            </w:pPr>
            <w:r>
              <w:rPr>
                <w:rFonts w:ascii="Times New Roman" w:hAnsi="Times New Roman"/>
                <w:color w:val="000000"/>
                <w:kern w:val="0"/>
              </w:rPr>
              <w:t>Q</w:t>
            </w:r>
            <w:r>
              <w:rPr>
                <w:rFonts w:ascii="Times New Roman" w:hAnsi="Times New Roman"/>
                <w:color w:val="000000"/>
                <w:kern w:val="0"/>
                <w:vertAlign w:val="subscript"/>
              </w:rPr>
              <w:t>3</w:t>
            </w:r>
          </w:p>
        </w:tc>
        <w:tc>
          <w:tcPr>
            <w:tcW w:w="757" w:type="pct"/>
            <w:noWrap w:val="0"/>
            <w:vAlign w:val="center"/>
          </w:tcPr>
          <w:p w14:paraId="4261AF7F">
            <w:pPr>
              <w:spacing w:line="240" w:lineRule="auto"/>
              <w:jc w:val="center"/>
              <w:rPr>
                <w:rFonts w:ascii="Times New Roman" w:hAnsi="Times New Roman"/>
                <w:color w:val="000000"/>
                <w:kern w:val="0"/>
              </w:rPr>
            </w:pPr>
            <w:r>
              <w:rPr>
                <w:rFonts w:ascii="Times New Roman" w:hAnsi="Times New Roman"/>
                <w:color w:val="000000"/>
                <w:kern w:val="0"/>
              </w:rPr>
              <w:t>&gt;30</w:t>
            </w:r>
          </w:p>
        </w:tc>
        <w:tc>
          <w:tcPr>
            <w:tcW w:w="1862" w:type="pct"/>
            <w:noWrap w:val="0"/>
            <w:vAlign w:val="center"/>
          </w:tcPr>
          <w:p w14:paraId="201928C3">
            <w:pPr>
              <w:spacing w:line="240" w:lineRule="auto"/>
              <w:jc w:val="center"/>
              <w:rPr>
                <w:rFonts w:ascii="Times New Roman" w:hAnsi="Times New Roman"/>
                <w:color w:val="000000"/>
                <w:kern w:val="0"/>
              </w:rPr>
            </w:pPr>
            <w:r>
              <w:rPr>
                <w:rFonts w:ascii="Times New Roman" w:hAnsi="Times New Roman"/>
                <w:color w:val="000000"/>
                <w:kern w:val="0"/>
              </w:rPr>
              <w:t>粉质亚粘土、粘土、亚砂土</w:t>
            </w:r>
          </w:p>
        </w:tc>
      </w:tr>
      <w:tr w14:paraId="059D01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3CDE1AE6">
            <w:pPr>
              <w:spacing w:line="240" w:lineRule="auto"/>
              <w:jc w:val="center"/>
              <w:rPr>
                <w:rFonts w:ascii="Times New Roman" w:hAnsi="Times New Roman"/>
                <w:b/>
                <w:color w:val="000000"/>
                <w:kern w:val="0"/>
              </w:rPr>
            </w:pPr>
          </w:p>
        </w:tc>
        <w:tc>
          <w:tcPr>
            <w:tcW w:w="325" w:type="pct"/>
            <w:vMerge w:val="continue"/>
            <w:noWrap w:val="0"/>
            <w:vAlign w:val="center"/>
          </w:tcPr>
          <w:p w14:paraId="392EC8F1">
            <w:pPr>
              <w:spacing w:line="240" w:lineRule="auto"/>
              <w:jc w:val="center"/>
              <w:rPr>
                <w:rFonts w:ascii="Times New Roman" w:hAnsi="Times New Roman"/>
                <w:b/>
                <w:color w:val="000000"/>
                <w:kern w:val="0"/>
              </w:rPr>
            </w:pPr>
          </w:p>
        </w:tc>
        <w:tc>
          <w:tcPr>
            <w:tcW w:w="619" w:type="pct"/>
            <w:noWrap w:val="0"/>
            <w:vAlign w:val="center"/>
          </w:tcPr>
          <w:p w14:paraId="176897FD">
            <w:pPr>
              <w:spacing w:line="240" w:lineRule="auto"/>
              <w:jc w:val="center"/>
              <w:rPr>
                <w:rFonts w:ascii="Times New Roman" w:hAnsi="Times New Roman"/>
                <w:color w:val="000000"/>
                <w:kern w:val="0"/>
              </w:rPr>
            </w:pPr>
            <w:r>
              <w:rPr>
                <w:rFonts w:ascii="Times New Roman" w:hAnsi="Times New Roman"/>
                <w:color w:val="000000"/>
                <w:kern w:val="0"/>
              </w:rPr>
              <w:t>中更新统</w:t>
            </w:r>
          </w:p>
        </w:tc>
        <w:tc>
          <w:tcPr>
            <w:tcW w:w="727" w:type="pct"/>
            <w:noWrap w:val="0"/>
            <w:vAlign w:val="center"/>
          </w:tcPr>
          <w:p w14:paraId="58BA802E">
            <w:pPr>
              <w:spacing w:line="240" w:lineRule="auto"/>
              <w:jc w:val="center"/>
              <w:rPr>
                <w:rFonts w:ascii="Times New Roman" w:hAnsi="Times New Roman"/>
                <w:color w:val="000000"/>
                <w:kern w:val="0"/>
              </w:rPr>
            </w:pPr>
          </w:p>
        </w:tc>
        <w:tc>
          <w:tcPr>
            <w:tcW w:w="436" w:type="pct"/>
            <w:noWrap w:val="0"/>
            <w:vAlign w:val="center"/>
          </w:tcPr>
          <w:p w14:paraId="38EC0896">
            <w:pPr>
              <w:spacing w:line="240" w:lineRule="auto"/>
              <w:jc w:val="center"/>
              <w:rPr>
                <w:rFonts w:ascii="Times New Roman" w:hAnsi="Times New Roman"/>
                <w:color w:val="000000"/>
                <w:kern w:val="0"/>
              </w:rPr>
            </w:pPr>
            <w:r>
              <w:rPr>
                <w:rFonts w:ascii="Times New Roman" w:hAnsi="Times New Roman"/>
                <w:color w:val="000000"/>
                <w:kern w:val="0"/>
              </w:rPr>
              <w:t>Q</w:t>
            </w:r>
            <w:r>
              <w:rPr>
                <w:rFonts w:ascii="Times New Roman" w:hAnsi="Times New Roman"/>
                <w:color w:val="000000"/>
                <w:kern w:val="0"/>
                <w:vertAlign w:val="subscript"/>
              </w:rPr>
              <w:t>2</w:t>
            </w:r>
          </w:p>
        </w:tc>
        <w:tc>
          <w:tcPr>
            <w:tcW w:w="757" w:type="pct"/>
            <w:noWrap w:val="0"/>
            <w:vAlign w:val="center"/>
          </w:tcPr>
          <w:p w14:paraId="35CC7A73">
            <w:pPr>
              <w:spacing w:line="240" w:lineRule="auto"/>
              <w:jc w:val="center"/>
              <w:rPr>
                <w:rFonts w:ascii="Times New Roman" w:hAnsi="Times New Roman"/>
                <w:color w:val="000000"/>
                <w:kern w:val="0"/>
              </w:rPr>
            </w:pPr>
            <w:r>
              <w:rPr>
                <w:rFonts w:ascii="Times New Roman" w:hAnsi="Times New Roman"/>
                <w:color w:val="000000"/>
                <w:kern w:val="0"/>
              </w:rPr>
              <w:t>15～20</w:t>
            </w:r>
          </w:p>
        </w:tc>
        <w:tc>
          <w:tcPr>
            <w:tcW w:w="1862" w:type="pct"/>
            <w:noWrap w:val="0"/>
            <w:vAlign w:val="center"/>
          </w:tcPr>
          <w:p w14:paraId="39CD8E17">
            <w:pPr>
              <w:spacing w:line="240" w:lineRule="auto"/>
              <w:jc w:val="center"/>
              <w:rPr>
                <w:rFonts w:ascii="Times New Roman" w:hAnsi="Times New Roman"/>
                <w:color w:val="000000"/>
                <w:kern w:val="0"/>
              </w:rPr>
            </w:pPr>
            <w:r>
              <w:rPr>
                <w:rFonts w:ascii="Times New Roman" w:hAnsi="Times New Roman"/>
                <w:color w:val="000000"/>
                <w:kern w:val="0"/>
              </w:rPr>
              <w:t>以细砂、含砾细砂、卵砾石为主</w:t>
            </w:r>
          </w:p>
        </w:tc>
      </w:tr>
      <w:tr w14:paraId="1B8F58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33D705CB">
            <w:pPr>
              <w:spacing w:line="240" w:lineRule="auto"/>
              <w:jc w:val="center"/>
              <w:rPr>
                <w:rFonts w:ascii="Times New Roman" w:hAnsi="Times New Roman"/>
                <w:b/>
                <w:color w:val="000000"/>
                <w:kern w:val="0"/>
              </w:rPr>
            </w:pPr>
          </w:p>
        </w:tc>
        <w:tc>
          <w:tcPr>
            <w:tcW w:w="325" w:type="pct"/>
            <w:vMerge w:val="continue"/>
            <w:noWrap w:val="0"/>
            <w:vAlign w:val="center"/>
          </w:tcPr>
          <w:p w14:paraId="127E94B9">
            <w:pPr>
              <w:spacing w:line="240" w:lineRule="auto"/>
              <w:jc w:val="center"/>
              <w:rPr>
                <w:rFonts w:ascii="Times New Roman" w:hAnsi="Times New Roman"/>
                <w:b/>
                <w:color w:val="000000"/>
                <w:kern w:val="0"/>
              </w:rPr>
            </w:pPr>
          </w:p>
        </w:tc>
        <w:tc>
          <w:tcPr>
            <w:tcW w:w="619" w:type="pct"/>
            <w:noWrap w:val="0"/>
            <w:vAlign w:val="center"/>
          </w:tcPr>
          <w:p w14:paraId="03D0F012">
            <w:pPr>
              <w:spacing w:line="240" w:lineRule="auto"/>
              <w:jc w:val="center"/>
              <w:rPr>
                <w:rFonts w:ascii="Times New Roman" w:hAnsi="Times New Roman"/>
                <w:color w:val="000000"/>
                <w:kern w:val="0"/>
              </w:rPr>
            </w:pPr>
            <w:r>
              <w:rPr>
                <w:rFonts w:ascii="Times New Roman" w:hAnsi="Times New Roman"/>
                <w:color w:val="000000"/>
                <w:kern w:val="0"/>
              </w:rPr>
              <w:t>下更新统</w:t>
            </w:r>
          </w:p>
        </w:tc>
        <w:tc>
          <w:tcPr>
            <w:tcW w:w="727" w:type="pct"/>
            <w:noWrap w:val="0"/>
            <w:vAlign w:val="center"/>
          </w:tcPr>
          <w:p w14:paraId="08393A3E">
            <w:pPr>
              <w:spacing w:line="240" w:lineRule="auto"/>
              <w:jc w:val="center"/>
              <w:rPr>
                <w:rFonts w:ascii="Times New Roman" w:hAnsi="Times New Roman"/>
                <w:color w:val="000000"/>
                <w:kern w:val="0"/>
              </w:rPr>
            </w:pPr>
          </w:p>
        </w:tc>
        <w:tc>
          <w:tcPr>
            <w:tcW w:w="436" w:type="pct"/>
            <w:noWrap w:val="0"/>
            <w:vAlign w:val="center"/>
          </w:tcPr>
          <w:p w14:paraId="59B7A8B7">
            <w:pPr>
              <w:spacing w:line="240" w:lineRule="auto"/>
              <w:jc w:val="center"/>
              <w:rPr>
                <w:rFonts w:ascii="Times New Roman" w:hAnsi="Times New Roman"/>
                <w:color w:val="000000"/>
                <w:kern w:val="0"/>
              </w:rPr>
            </w:pPr>
            <w:r>
              <w:rPr>
                <w:rFonts w:ascii="Times New Roman" w:hAnsi="Times New Roman"/>
                <w:color w:val="000000"/>
                <w:kern w:val="0"/>
              </w:rPr>
              <w:t>Q</w:t>
            </w:r>
            <w:r>
              <w:rPr>
                <w:rFonts w:ascii="Times New Roman" w:hAnsi="Times New Roman"/>
                <w:color w:val="000000"/>
                <w:kern w:val="0"/>
                <w:vertAlign w:val="subscript"/>
              </w:rPr>
              <w:t>1</w:t>
            </w:r>
          </w:p>
        </w:tc>
        <w:tc>
          <w:tcPr>
            <w:tcW w:w="757" w:type="pct"/>
            <w:noWrap w:val="0"/>
            <w:vAlign w:val="center"/>
          </w:tcPr>
          <w:p w14:paraId="0D4B0A72">
            <w:pPr>
              <w:spacing w:line="240" w:lineRule="auto"/>
              <w:jc w:val="center"/>
              <w:rPr>
                <w:rFonts w:ascii="Times New Roman" w:hAnsi="Times New Roman"/>
                <w:color w:val="000000"/>
                <w:kern w:val="0"/>
              </w:rPr>
            </w:pPr>
            <w:r>
              <w:rPr>
                <w:rFonts w:ascii="Times New Roman" w:hAnsi="Times New Roman"/>
                <w:color w:val="000000"/>
                <w:kern w:val="0"/>
              </w:rPr>
              <w:t>8</w:t>
            </w:r>
          </w:p>
        </w:tc>
        <w:tc>
          <w:tcPr>
            <w:tcW w:w="1862" w:type="pct"/>
            <w:noWrap w:val="0"/>
            <w:vAlign w:val="center"/>
          </w:tcPr>
          <w:p w14:paraId="5D0AF305">
            <w:pPr>
              <w:spacing w:line="240" w:lineRule="auto"/>
              <w:jc w:val="center"/>
              <w:rPr>
                <w:rFonts w:ascii="Times New Roman" w:hAnsi="Times New Roman"/>
                <w:color w:val="000000"/>
                <w:kern w:val="0"/>
              </w:rPr>
            </w:pPr>
            <w:r>
              <w:rPr>
                <w:rFonts w:ascii="Times New Roman" w:hAnsi="Times New Roman"/>
                <w:color w:val="000000"/>
                <w:kern w:val="0"/>
              </w:rPr>
              <w:t>灰黄亚粘土、中砂、含砾中粗砂</w:t>
            </w:r>
          </w:p>
        </w:tc>
      </w:tr>
      <w:tr w14:paraId="42F3AC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5759AD7E">
            <w:pPr>
              <w:spacing w:line="240" w:lineRule="auto"/>
              <w:jc w:val="center"/>
              <w:rPr>
                <w:rFonts w:ascii="Times New Roman" w:hAnsi="Times New Roman"/>
                <w:b/>
                <w:color w:val="000000"/>
                <w:kern w:val="0"/>
              </w:rPr>
            </w:pPr>
          </w:p>
        </w:tc>
        <w:tc>
          <w:tcPr>
            <w:tcW w:w="325" w:type="pct"/>
            <w:vMerge w:val="restart"/>
            <w:noWrap w:val="0"/>
            <w:vAlign w:val="center"/>
          </w:tcPr>
          <w:p w14:paraId="3F6E9DBC">
            <w:pPr>
              <w:spacing w:line="240" w:lineRule="auto"/>
              <w:jc w:val="center"/>
              <w:rPr>
                <w:rFonts w:hint="eastAsia" w:ascii="Times New Roman" w:hAnsi="Times New Roman" w:eastAsia="宋体"/>
                <w:color w:val="000000"/>
                <w:kern w:val="0"/>
                <w:lang w:eastAsia="zh-CN"/>
              </w:rPr>
            </w:pPr>
            <w:r>
              <w:rPr>
                <w:rFonts w:ascii="Times New Roman" w:hAnsi="Times New Roman"/>
                <w:color w:val="000000"/>
                <w:kern w:val="0"/>
              </w:rPr>
              <w:t>第</w:t>
            </w:r>
          </w:p>
          <w:p w14:paraId="0E9CE7E2">
            <w:pPr>
              <w:spacing w:line="240" w:lineRule="auto"/>
              <w:jc w:val="center"/>
              <w:rPr>
                <w:rFonts w:hint="eastAsia" w:ascii="Times New Roman" w:hAnsi="Times New Roman" w:eastAsia="宋体"/>
                <w:color w:val="000000"/>
                <w:kern w:val="0"/>
                <w:lang w:eastAsia="zh-CN"/>
              </w:rPr>
            </w:pPr>
            <w:r>
              <w:rPr>
                <w:rFonts w:ascii="Times New Roman" w:hAnsi="Times New Roman"/>
                <w:color w:val="000000"/>
                <w:kern w:val="0"/>
              </w:rPr>
              <w:t>三</w:t>
            </w:r>
          </w:p>
          <w:p w14:paraId="7C4F520E">
            <w:pPr>
              <w:spacing w:line="240" w:lineRule="auto"/>
              <w:jc w:val="center"/>
              <w:rPr>
                <w:rFonts w:ascii="Times New Roman" w:hAnsi="Times New Roman"/>
                <w:b/>
                <w:color w:val="000000"/>
                <w:kern w:val="0"/>
              </w:rPr>
            </w:pPr>
            <w:r>
              <w:rPr>
                <w:rFonts w:ascii="Times New Roman" w:hAnsi="Times New Roman"/>
                <w:color w:val="000000"/>
                <w:kern w:val="0"/>
              </w:rPr>
              <w:t>系</w:t>
            </w:r>
          </w:p>
        </w:tc>
        <w:tc>
          <w:tcPr>
            <w:tcW w:w="619" w:type="pct"/>
            <w:vMerge w:val="restart"/>
            <w:noWrap w:val="0"/>
            <w:vAlign w:val="center"/>
          </w:tcPr>
          <w:p w14:paraId="6907744D">
            <w:pPr>
              <w:spacing w:line="240" w:lineRule="auto"/>
              <w:jc w:val="center"/>
              <w:rPr>
                <w:rFonts w:ascii="Times New Roman" w:hAnsi="Times New Roman"/>
                <w:color w:val="000000"/>
                <w:kern w:val="0"/>
              </w:rPr>
            </w:pPr>
            <w:r>
              <w:rPr>
                <w:rFonts w:ascii="Times New Roman" w:hAnsi="Times New Roman"/>
                <w:color w:val="000000"/>
                <w:kern w:val="0"/>
              </w:rPr>
              <w:t>上新统</w:t>
            </w:r>
          </w:p>
        </w:tc>
        <w:tc>
          <w:tcPr>
            <w:tcW w:w="727" w:type="pct"/>
            <w:noWrap w:val="0"/>
            <w:vAlign w:val="center"/>
          </w:tcPr>
          <w:p w14:paraId="647F24EE">
            <w:pPr>
              <w:spacing w:line="240" w:lineRule="auto"/>
              <w:jc w:val="center"/>
              <w:rPr>
                <w:rFonts w:ascii="Times New Roman" w:hAnsi="Times New Roman"/>
                <w:color w:val="000000"/>
                <w:kern w:val="0"/>
              </w:rPr>
            </w:pPr>
            <w:r>
              <w:rPr>
                <w:rFonts w:ascii="Times New Roman" w:hAnsi="Times New Roman"/>
                <w:color w:val="000000"/>
                <w:kern w:val="0"/>
              </w:rPr>
              <w:t>灵岩山组</w:t>
            </w:r>
          </w:p>
        </w:tc>
        <w:tc>
          <w:tcPr>
            <w:tcW w:w="436" w:type="pct"/>
            <w:noWrap w:val="0"/>
            <w:vAlign w:val="center"/>
          </w:tcPr>
          <w:p w14:paraId="424F320F">
            <w:pPr>
              <w:spacing w:line="240" w:lineRule="auto"/>
              <w:jc w:val="center"/>
              <w:rPr>
                <w:rFonts w:ascii="Times New Roman" w:hAnsi="Times New Roman"/>
                <w:color w:val="000000"/>
                <w:kern w:val="0"/>
              </w:rPr>
            </w:pPr>
            <w:r>
              <w:rPr>
                <w:rFonts w:ascii="Times New Roman" w:hAnsi="Times New Roman"/>
                <w:color w:val="000000"/>
                <w:kern w:val="0"/>
              </w:rPr>
              <w:t>N</w:t>
            </w:r>
            <w:r>
              <w:rPr>
                <w:rFonts w:ascii="Times New Roman" w:hAnsi="Times New Roman"/>
                <w:color w:val="000000"/>
                <w:kern w:val="0"/>
                <w:vertAlign w:val="subscript"/>
              </w:rPr>
              <w:t>2</w:t>
            </w:r>
            <w:r>
              <w:rPr>
                <w:rFonts w:ascii="Times New Roman" w:hAnsi="Times New Roman"/>
                <w:color w:val="000000"/>
                <w:kern w:val="0"/>
                <w:vertAlign w:val="superscript"/>
              </w:rPr>
              <w:t>2</w:t>
            </w:r>
          </w:p>
        </w:tc>
        <w:tc>
          <w:tcPr>
            <w:tcW w:w="757" w:type="pct"/>
            <w:noWrap w:val="0"/>
            <w:vAlign w:val="center"/>
          </w:tcPr>
          <w:p w14:paraId="2F202631">
            <w:pPr>
              <w:spacing w:line="240" w:lineRule="auto"/>
              <w:jc w:val="center"/>
              <w:rPr>
                <w:rFonts w:ascii="Times New Roman" w:hAnsi="Times New Roman"/>
                <w:color w:val="000000"/>
                <w:kern w:val="0"/>
              </w:rPr>
            </w:pPr>
            <w:r>
              <w:rPr>
                <w:rFonts w:ascii="Times New Roman" w:hAnsi="Times New Roman"/>
                <w:color w:val="000000"/>
                <w:kern w:val="0"/>
              </w:rPr>
              <w:t>217</w:t>
            </w:r>
          </w:p>
        </w:tc>
        <w:tc>
          <w:tcPr>
            <w:tcW w:w="1862" w:type="pct"/>
            <w:noWrap w:val="0"/>
            <w:vAlign w:val="center"/>
          </w:tcPr>
          <w:p w14:paraId="58E43F80">
            <w:pPr>
              <w:spacing w:line="240" w:lineRule="auto"/>
              <w:jc w:val="center"/>
              <w:rPr>
                <w:rFonts w:ascii="Times New Roman" w:hAnsi="Times New Roman"/>
                <w:color w:val="000000"/>
                <w:kern w:val="0"/>
              </w:rPr>
            </w:pPr>
            <w:r>
              <w:rPr>
                <w:rFonts w:ascii="Times New Roman" w:hAnsi="Times New Roman"/>
                <w:color w:val="000000"/>
                <w:kern w:val="0"/>
              </w:rPr>
              <w:t>玄武岩、玄武角砾岩、玄武岩块集岩、玄武质砂砾岩、含砾玄武质凝灰岩</w:t>
            </w:r>
          </w:p>
        </w:tc>
      </w:tr>
      <w:tr w14:paraId="0CCA7C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5D1D5BF0">
            <w:pPr>
              <w:spacing w:line="240" w:lineRule="auto"/>
              <w:jc w:val="center"/>
              <w:rPr>
                <w:rFonts w:ascii="Times New Roman" w:hAnsi="Times New Roman"/>
                <w:b/>
                <w:color w:val="000000"/>
                <w:kern w:val="0"/>
              </w:rPr>
            </w:pPr>
          </w:p>
        </w:tc>
        <w:tc>
          <w:tcPr>
            <w:tcW w:w="325" w:type="pct"/>
            <w:vMerge w:val="continue"/>
            <w:noWrap w:val="0"/>
            <w:vAlign w:val="center"/>
          </w:tcPr>
          <w:p w14:paraId="5374C3AE">
            <w:pPr>
              <w:spacing w:line="240" w:lineRule="auto"/>
              <w:jc w:val="center"/>
              <w:rPr>
                <w:rFonts w:ascii="Times New Roman" w:hAnsi="Times New Roman"/>
                <w:b/>
                <w:color w:val="000000"/>
                <w:kern w:val="0"/>
              </w:rPr>
            </w:pPr>
          </w:p>
        </w:tc>
        <w:tc>
          <w:tcPr>
            <w:tcW w:w="619" w:type="pct"/>
            <w:vMerge w:val="continue"/>
            <w:noWrap w:val="0"/>
            <w:vAlign w:val="center"/>
          </w:tcPr>
          <w:p w14:paraId="2A11F6A3">
            <w:pPr>
              <w:spacing w:line="240" w:lineRule="auto"/>
              <w:jc w:val="center"/>
              <w:rPr>
                <w:rFonts w:ascii="Times New Roman" w:hAnsi="Times New Roman"/>
                <w:color w:val="000000"/>
                <w:kern w:val="0"/>
              </w:rPr>
            </w:pPr>
          </w:p>
        </w:tc>
        <w:tc>
          <w:tcPr>
            <w:tcW w:w="727" w:type="pct"/>
            <w:noWrap w:val="0"/>
            <w:vAlign w:val="center"/>
          </w:tcPr>
          <w:p w14:paraId="6D4D2AC9">
            <w:pPr>
              <w:spacing w:line="240" w:lineRule="auto"/>
              <w:jc w:val="center"/>
              <w:rPr>
                <w:rFonts w:ascii="Times New Roman" w:hAnsi="Times New Roman"/>
                <w:color w:val="000000"/>
                <w:kern w:val="0"/>
              </w:rPr>
            </w:pPr>
            <w:r>
              <w:rPr>
                <w:rFonts w:ascii="Times New Roman" w:hAnsi="Times New Roman"/>
                <w:color w:val="000000"/>
                <w:kern w:val="0"/>
              </w:rPr>
              <w:t>雨花台组</w:t>
            </w:r>
          </w:p>
        </w:tc>
        <w:tc>
          <w:tcPr>
            <w:tcW w:w="436" w:type="pct"/>
            <w:noWrap w:val="0"/>
            <w:vAlign w:val="center"/>
          </w:tcPr>
          <w:p w14:paraId="0225CDD4">
            <w:pPr>
              <w:spacing w:line="240" w:lineRule="auto"/>
              <w:jc w:val="center"/>
              <w:rPr>
                <w:rFonts w:ascii="Times New Roman" w:hAnsi="Times New Roman"/>
                <w:color w:val="000000"/>
                <w:kern w:val="0"/>
              </w:rPr>
            </w:pPr>
            <w:r>
              <w:rPr>
                <w:rFonts w:ascii="Times New Roman" w:hAnsi="Times New Roman"/>
                <w:color w:val="000000"/>
                <w:kern w:val="0"/>
              </w:rPr>
              <w:t>N</w:t>
            </w:r>
            <w:r>
              <w:rPr>
                <w:rFonts w:ascii="Times New Roman" w:hAnsi="Times New Roman"/>
                <w:color w:val="000000"/>
                <w:kern w:val="0"/>
                <w:vertAlign w:val="subscript"/>
              </w:rPr>
              <w:t>2</w:t>
            </w:r>
            <w:r>
              <w:rPr>
                <w:rFonts w:ascii="Times New Roman" w:hAnsi="Times New Roman"/>
                <w:color w:val="000000"/>
                <w:kern w:val="0"/>
                <w:vertAlign w:val="superscript"/>
              </w:rPr>
              <w:t>1</w:t>
            </w:r>
          </w:p>
        </w:tc>
        <w:tc>
          <w:tcPr>
            <w:tcW w:w="757" w:type="pct"/>
            <w:noWrap w:val="0"/>
            <w:vAlign w:val="center"/>
          </w:tcPr>
          <w:p w14:paraId="1E654AD6">
            <w:pPr>
              <w:spacing w:line="240" w:lineRule="auto"/>
              <w:jc w:val="center"/>
              <w:rPr>
                <w:rFonts w:ascii="Times New Roman" w:hAnsi="Times New Roman"/>
                <w:color w:val="000000"/>
                <w:kern w:val="0"/>
              </w:rPr>
            </w:pPr>
            <w:r>
              <w:rPr>
                <w:rFonts w:ascii="Times New Roman" w:hAnsi="Times New Roman"/>
                <w:color w:val="000000"/>
                <w:kern w:val="0"/>
              </w:rPr>
              <w:t>&gt;40</w:t>
            </w:r>
          </w:p>
        </w:tc>
        <w:tc>
          <w:tcPr>
            <w:tcW w:w="1862" w:type="pct"/>
            <w:noWrap w:val="0"/>
            <w:vAlign w:val="center"/>
          </w:tcPr>
          <w:p w14:paraId="03AF5722">
            <w:pPr>
              <w:spacing w:line="240" w:lineRule="auto"/>
              <w:jc w:val="center"/>
              <w:rPr>
                <w:rFonts w:ascii="Times New Roman" w:hAnsi="Times New Roman"/>
                <w:color w:val="000000"/>
                <w:kern w:val="0"/>
              </w:rPr>
            </w:pPr>
            <w:r>
              <w:rPr>
                <w:rFonts w:ascii="Times New Roman" w:hAnsi="Times New Roman"/>
                <w:color w:val="000000"/>
                <w:kern w:val="0"/>
              </w:rPr>
              <w:t>砾石层、砂砾层、含砾砂层、粉细砂及砂质泥岩</w:t>
            </w:r>
          </w:p>
        </w:tc>
      </w:tr>
      <w:tr w14:paraId="768CBB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restart"/>
            <w:noWrap w:val="0"/>
            <w:vAlign w:val="center"/>
          </w:tcPr>
          <w:p w14:paraId="066BC9A2">
            <w:pPr>
              <w:spacing w:line="240" w:lineRule="auto"/>
              <w:jc w:val="center"/>
              <w:rPr>
                <w:rFonts w:ascii="Times New Roman" w:hAnsi="Times New Roman"/>
                <w:b/>
                <w:color w:val="000000"/>
                <w:kern w:val="0"/>
              </w:rPr>
            </w:pPr>
            <w:r>
              <w:rPr>
                <w:rFonts w:ascii="Times New Roman" w:hAnsi="Times New Roman"/>
                <w:color w:val="000000"/>
                <w:kern w:val="0"/>
              </w:rPr>
              <w:t>中生界</w:t>
            </w:r>
          </w:p>
        </w:tc>
        <w:tc>
          <w:tcPr>
            <w:tcW w:w="325" w:type="pct"/>
            <w:vMerge w:val="restart"/>
            <w:noWrap w:val="0"/>
            <w:vAlign w:val="center"/>
          </w:tcPr>
          <w:p w14:paraId="5B6754B8">
            <w:pPr>
              <w:spacing w:line="240" w:lineRule="auto"/>
              <w:jc w:val="center"/>
              <w:rPr>
                <w:rFonts w:ascii="Times New Roman" w:hAnsi="Times New Roman"/>
                <w:color w:val="000000"/>
                <w:kern w:val="0"/>
              </w:rPr>
            </w:pPr>
            <w:r>
              <w:rPr>
                <w:rFonts w:ascii="Times New Roman" w:hAnsi="Times New Roman"/>
                <w:color w:val="000000"/>
                <w:kern w:val="0"/>
              </w:rPr>
              <w:t>白垩系</w:t>
            </w:r>
          </w:p>
        </w:tc>
        <w:tc>
          <w:tcPr>
            <w:tcW w:w="619" w:type="pct"/>
            <w:vMerge w:val="restart"/>
            <w:noWrap w:val="0"/>
            <w:vAlign w:val="center"/>
          </w:tcPr>
          <w:p w14:paraId="5159BF13">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7586A75E">
            <w:pPr>
              <w:spacing w:line="240" w:lineRule="auto"/>
              <w:jc w:val="center"/>
              <w:rPr>
                <w:rFonts w:ascii="Times New Roman" w:hAnsi="Times New Roman"/>
                <w:color w:val="000000"/>
                <w:kern w:val="0"/>
              </w:rPr>
            </w:pPr>
            <w:r>
              <w:rPr>
                <w:rFonts w:ascii="Times New Roman" w:hAnsi="Times New Roman"/>
                <w:color w:val="000000"/>
                <w:kern w:val="0"/>
              </w:rPr>
              <w:t>赤山组</w:t>
            </w:r>
          </w:p>
        </w:tc>
        <w:tc>
          <w:tcPr>
            <w:tcW w:w="436" w:type="pct"/>
            <w:noWrap w:val="0"/>
            <w:vAlign w:val="center"/>
          </w:tcPr>
          <w:p w14:paraId="307862A7">
            <w:pPr>
              <w:spacing w:line="240" w:lineRule="auto"/>
              <w:jc w:val="center"/>
              <w:rPr>
                <w:rFonts w:ascii="Times New Roman" w:hAnsi="Times New Roman"/>
                <w:color w:val="000000"/>
                <w:kern w:val="0"/>
              </w:rPr>
            </w:pPr>
            <w:r>
              <w:rPr>
                <w:rFonts w:ascii="Times New Roman" w:hAnsi="Times New Roman"/>
                <w:color w:val="000000"/>
                <w:kern w:val="0"/>
              </w:rPr>
              <w:t>K</w:t>
            </w:r>
            <w:r>
              <w:rPr>
                <w:rFonts w:ascii="Times New Roman" w:hAnsi="Times New Roman"/>
                <w:color w:val="000000"/>
                <w:kern w:val="0"/>
                <w:vertAlign w:val="subscript"/>
              </w:rPr>
              <w:t>2</w:t>
            </w:r>
            <w:r>
              <w:rPr>
                <w:rFonts w:ascii="Times New Roman" w:hAnsi="Times New Roman"/>
                <w:color w:val="000000"/>
                <w:kern w:val="0"/>
                <w:vertAlign w:val="superscript"/>
              </w:rPr>
              <w:t>2</w:t>
            </w:r>
          </w:p>
        </w:tc>
        <w:tc>
          <w:tcPr>
            <w:tcW w:w="757" w:type="pct"/>
            <w:noWrap w:val="0"/>
            <w:vAlign w:val="center"/>
          </w:tcPr>
          <w:p w14:paraId="53E68FED">
            <w:pPr>
              <w:spacing w:line="240" w:lineRule="auto"/>
              <w:jc w:val="center"/>
              <w:rPr>
                <w:rFonts w:ascii="Times New Roman" w:hAnsi="Times New Roman"/>
                <w:color w:val="000000"/>
                <w:kern w:val="0"/>
              </w:rPr>
            </w:pPr>
            <w:r>
              <w:rPr>
                <w:rFonts w:ascii="Times New Roman" w:hAnsi="Times New Roman"/>
                <w:color w:val="000000"/>
                <w:kern w:val="0"/>
              </w:rPr>
              <w:t>&gt;30</w:t>
            </w:r>
          </w:p>
        </w:tc>
        <w:tc>
          <w:tcPr>
            <w:tcW w:w="1862" w:type="pct"/>
            <w:noWrap w:val="0"/>
            <w:vAlign w:val="center"/>
          </w:tcPr>
          <w:p w14:paraId="2668FCE8">
            <w:pPr>
              <w:spacing w:line="240" w:lineRule="auto"/>
              <w:jc w:val="center"/>
              <w:rPr>
                <w:rFonts w:ascii="Times New Roman" w:hAnsi="Times New Roman"/>
                <w:color w:val="000000"/>
                <w:kern w:val="0"/>
              </w:rPr>
            </w:pPr>
            <w:r>
              <w:rPr>
                <w:rFonts w:ascii="Times New Roman" w:hAnsi="Times New Roman"/>
                <w:color w:val="000000"/>
                <w:kern w:val="0"/>
              </w:rPr>
              <w:t>砖红色粉砂岩、细砂岩</w:t>
            </w:r>
          </w:p>
        </w:tc>
      </w:tr>
      <w:tr w14:paraId="603892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65F66F49">
            <w:pPr>
              <w:spacing w:line="240" w:lineRule="auto"/>
              <w:jc w:val="center"/>
              <w:rPr>
                <w:rFonts w:ascii="Times New Roman" w:hAnsi="Times New Roman"/>
                <w:b/>
                <w:color w:val="000000"/>
                <w:kern w:val="0"/>
              </w:rPr>
            </w:pPr>
          </w:p>
        </w:tc>
        <w:tc>
          <w:tcPr>
            <w:tcW w:w="325" w:type="pct"/>
            <w:vMerge w:val="continue"/>
            <w:noWrap w:val="0"/>
            <w:vAlign w:val="center"/>
          </w:tcPr>
          <w:p w14:paraId="3CD97F61">
            <w:pPr>
              <w:spacing w:line="240" w:lineRule="auto"/>
              <w:jc w:val="center"/>
              <w:rPr>
                <w:rFonts w:ascii="Times New Roman" w:hAnsi="Times New Roman"/>
                <w:b/>
                <w:color w:val="000000"/>
                <w:kern w:val="0"/>
              </w:rPr>
            </w:pPr>
          </w:p>
        </w:tc>
        <w:tc>
          <w:tcPr>
            <w:tcW w:w="619" w:type="pct"/>
            <w:vMerge w:val="continue"/>
            <w:noWrap w:val="0"/>
            <w:vAlign w:val="center"/>
          </w:tcPr>
          <w:p w14:paraId="64358562">
            <w:pPr>
              <w:spacing w:line="240" w:lineRule="auto"/>
              <w:jc w:val="center"/>
              <w:rPr>
                <w:rFonts w:ascii="Times New Roman" w:hAnsi="Times New Roman"/>
                <w:color w:val="000000"/>
                <w:kern w:val="0"/>
              </w:rPr>
            </w:pPr>
          </w:p>
        </w:tc>
        <w:tc>
          <w:tcPr>
            <w:tcW w:w="727" w:type="pct"/>
            <w:noWrap w:val="0"/>
            <w:vAlign w:val="center"/>
          </w:tcPr>
          <w:p w14:paraId="41EC73BC">
            <w:pPr>
              <w:spacing w:line="240" w:lineRule="auto"/>
              <w:jc w:val="center"/>
              <w:rPr>
                <w:rFonts w:ascii="Times New Roman" w:hAnsi="Times New Roman"/>
                <w:color w:val="000000"/>
                <w:kern w:val="0"/>
              </w:rPr>
            </w:pPr>
            <w:r>
              <w:rPr>
                <w:rFonts w:ascii="Times New Roman" w:hAnsi="Times New Roman"/>
                <w:color w:val="000000"/>
                <w:kern w:val="0"/>
              </w:rPr>
              <w:t>浦口组</w:t>
            </w:r>
          </w:p>
        </w:tc>
        <w:tc>
          <w:tcPr>
            <w:tcW w:w="436" w:type="pct"/>
            <w:noWrap w:val="0"/>
            <w:vAlign w:val="center"/>
          </w:tcPr>
          <w:p w14:paraId="4029C0B8">
            <w:pPr>
              <w:spacing w:line="240" w:lineRule="auto"/>
              <w:jc w:val="center"/>
              <w:rPr>
                <w:rFonts w:ascii="Times New Roman" w:hAnsi="Times New Roman"/>
                <w:color w:val="000000"/>
                <w:kern w:val="0"/>
              </w:rPr>
            </w:pPr>
            <w:r>
              <w:rPr>
                <w:rFonts w:ascii="Times New Roman" w:hAnsi="Times New Roman"/>
                <w:color w:val="000000"/>
                <w:kern w:val="0"/>
              </w:rPr>
              <w:t>K</w:t>
            </w:r>
            <w:r>
              <w:rPr>
                <w:rFonts w:ascii="Times New Roman" w:hAnsi="Times New Roman"/>
                <w:color w:val="000000"/>
                <w:kern w:val="0"/>
                <w:vertAlign w:val="subscript"/>
              </w:rPr>
              <w:t>2</w:t>
            </w:r>
            <w:r>
              <w:rPr>
                <w:rFonts w:ascii="Times New Roman" w:hAnsi="Times New Roman"/>
                <w:color w:val="000000"/>
                <w:kern w:val="0"/>
                <w:vertAlign w:val="superscript"/>
              </w:rPr>
              <w:t>1</w:t>
            </w:r>
          </w:p>
        </w:tc>
        <w:tc>
          <w:tcPr>
            <w:tcW w:w="757" w:type="pct"/>
            <w:noWrap w:val="0"/>
            <w:vAlign w:val="center"/>
          </w:tcPr>
          <w:p w14:paraId="50791E2B">
            <w:pPr>
              <w:spacing w:line="240" w:lineRule="auto"/>
              <w:jc w:val="center"/>
              <w:rPr>
                <w:rFonts w:ascii="Times New Roman" w:hAnsi="Times New Roman"/>
                <w:color w:val="000000"/>
                <w:kern w:val="0"/>
              </w:rPr>
            </w:pPr>
            <w:r>
              <w:rPr>
                <w:rFonts w:ascii="Times New Roman" w:hAnsi="Times New Roman"/>
                <w:color w:val="000000"/>
                <w:kern w:val="0"/>
              </w:rPr>
              <w:t>&gt;160</w:t>
            </w:r>
          </w:p>
        </w:tc>
        <w:tc>
          <w:tcPr>
            <w:tcW w:w="1862" w:type="pct"/>
            <w:noWrap w:val="0"/>
            <w:vAlign w:val="center"/>
          </w:tcPr>
          <w:p w14:paraId="7D078052">
            <w:pPr>
              <w:spacing w:line="240" w:lineRule="auto"/>
              <w:jc w:val="center"/>
              <w:rPr>
                <w:rFonts w:ascii="Times New Roman" w:hAnsi="Times New Roman"/>
                <w:color w:val="000000"/>
                <w:kern w:val="0"/>
              </w:rPr>
            </w:pPr>
            <w:r>
              <w:rPr>
                <w:rFonts w:ascii="Times New Roman" w:hAnsi="Times New Roman"/>
                <w:color w:val="000000"/>
                <w:kern w:val="0"/>
              </w:rPr>
              <w:t>砾岩、砂岩</w:t>
            </w:r>
          </w:p>
        </w:tc>
      </w:tr>
      <w:tr w14:paraId="71FAF0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181BE2E4">
            <w:pPr>
              <w:spacing w:line="240" w:lineRule="auto"/>
              <w:jc w:val="center"/>
              <w:rPr>
                <w:rFonts w:ascii="Times New Roman" w:hAnsi="Times New Roman"/>
                <w:b/>
                <w:color w:val="000000"/>
                <w:kern w:val="0"/>
              </w:rPr>
            </w:pPr>
          </w:p>
        </w:tc>
        <w:tc>
          <w:tcPr>
            <w:tcW w:w="325" w:type="pct"/>
            <w:vMerge w:val="restart"/>
            <w:noWrap w:val="0"/>
            <w:vAlign w:val="center"/>
          </w:tcPr>
          <w:p w14:paraId="4B642B6A">
            <w:pPr>
              <w:spacing w:line="240" w:lineRule="auto"/>
              <w:jc w:val="center"/>
              <w:rPr>
                <w:rFonts w:ascii="Times New Roman" w:hAnsi="Times New Roman"/>
                <w:color w:val="000000"/>
                <w:kern w:val="0"/>
              </w:rPr>
            </w:pPr>
            <w:r>
              <w:rPr>
                <w:rFonts w:ascii="Times New Roman" w:hAnsi="Times New Roman"/>
                <w:color w:val="000000"/>
                <w:kern w:val="0"/>
              </w:rPr>
              <w:t>侏罗系</w:t>
            </w:r>
          </w:p>
        </w:tc>
        <w:tc>
          <w:tcPr>
            <w:tcW w:w="619" w:type="pct"/>
            <w:noWrap w:val="0"/>
            <w:vAlign w:val="center"/>
          </w:tcPr>
          <w:p w14:paraId="3F13C7F8">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6CAF6BD1">
            <w:pPr>
              <w:spacing w:line="240" w:lineRule="auto"/>
              <w:jc w:val="center"/>
              <w:rPr>
                <w:rFonts w:ascii="Times New Roman" w:hAnsi="Times New Roman"/>
                <w:color w:val="000000"/>
                <w:kern w:val="0"/>
              </w:rPr>
            </w:pPr>
            <w:r>
              <w:rPr>
                <w:rFonts w:ascii="Times New Roman" w:hAnsi="Times New Roman"/>
                <w:color w:val="000000"/>
                <w:kern w:val="0"/>
              </w:rPr>
              <w:t>云合山组</w:t>
            </w:r>
          </w:p>
        </w:tc>
        <w:tc>
          <w:tcPr>
            <w:tcW w:w="436" w:type="pct"/>
            <w:noWrap w:val="0"/>
            <w:vAlign w:val="center"/>
          </w:tcPr>
          <w:p w14:paraId="50BFFA7D">
            <w:pPr>
              <w:spacing w:line="240" w:lineRule="auto"/>
              <w:jc w:val="center"/>
              <w:rPr>
                <w:rFonts w:ascii="Times New Roman" w:hAnsi="Times New Roman"/>
                <w:color w:val="000000"/>
                <w:kern w:val="0"/>
              </w:rPr>
            </w:pPr>
            <w:r>
              <w:rPr>
                <w:rFonts w:ascii="Times New Roman" w:hAnsi="Times New Roman"/>
                <w:color w:val="000000"/>
                <w:kern w:val="0"/>
              </w:rPr>
              <w:t>J</w:t>
            </w:r>
            <w:r>
              <w:rPr>
                <w:rFonts w:ascii="Times New Roman" w:hAnsi="Times New Roman"/>
                <w:color w:val="000000"/>
                <w:kern w:val="0"/>
                <w:vertAlign w:val="subscript"/>
              </w:rPr>
              <w:t>3</w:t>
            </w:r>
            <w:r>
              <w:rPr>
                <w:rFonts w:ascii="Times New Roman" w:hAnsi="Times New Roman"/>
                <w:color w:val="000000"/>
                <w:kern w:val="0"/>
                <w:vertAlign w:val="superscript"/>
              </w:rPr>
              <w:t>2</w:t>
            </w:r>
          </w:p>
        </w:tc>
        <w:tc>
          <w:tcPr>
            <w:tcW w:w="757" w:type="pct"/>
            <w:noWrap w:val="0"/>
            <w:vAlign w:val="center"/>
          </w:tcPr>
          <w:p w14:paraId="6A0B8276">
            <w:pPr>
              <w:spacing w:line="240" w:lineRule="auto"/>
              <w:jc w:val="center"/>
              <w:rPr>
                <w:rFonts w:ascii="Times New Roman" w:hAnsi="Times New Roman"/>
                <w:color w:val="000000"/>
                <w:kern w:val="0"/>
              </w:rPr>
            </w:pPr>
            <w:r>
              <w:rPr>
                <w:rFonts w:ascii="Times New Roman" w:hAnsi="Times New Roman"/>
                <w:color w:val="000000"/>
                <w:kern w:val="0"/>
              </w:rPr>
              <w:t>223</w:t>
            </w:r>
          </w:p>
        </w:tc>
        <w:tc>
          <w:tcPr>
            <w:tcW w:w="1862" w:type="pct"/>
            <w:noWrap w:val="0"/>
            <w:vAlign w:val="center"/>
          </w:tcPr>
          <w:p w14:paraId="37CF5386">
            <w:pPr>
              <w:spacing w:line="240" w:lineRule="auto"/>
              <w:jc w:val="center"/>
              <w:rPr>
                <w:rFonts w:ascii="Times New Roman" w:hAnsi="Times New Roman"/>
                <w:color w:val="000000"/>
                <w:kern w:val="0"/>
              </w:rPr>
            </w:pPr>
            <w:r>
              <w:rPr>
                <w:rFonts w:ascii="Times New Roman" w:hAnsi="Times New Roman"/>
                <w:color w:val="000000"/>
                <w:kern w:val="0"/>
              </w:rPr>
              <w:t>凝灰质砾岩夹凝灰质砂岩、角砾凝灰岩</w:t>
            </w:r>
          </w:p>
        </w:tc>
      </w:tr>
      <w:tr w14:paraId="4E8121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05E24BF1">
            <w:pPr>
              <w:spacing w:line="240" w:lineRule="auto"/>
              <w:jc w:val="center"/>
              <w:rPr>
                <w:rFonts w:ascii="Times New Roman" w:hAnsi="Times New Roman"/>
                <w:b/>
                <w:color w:val="000000"/>
                <w:kern w:val="0"/>
              </w:rPr>
            </w:pPr>
          </w:p>
        </w:tc>
        <w:tc>
          <w:tcPr>
            <w:tcW w:w="325" w:type="pct"/>
            <w:vMerge w:val="continue"/>
            <w:noWrap w:val="0"/>
            <w:vAlign w:val="center"/>
          </w:tcPr>
          <w:p w14:paraId="3B64C1A4">
            <w:pPr>
              <w:spacing w:line="240" w:lineRule="auto"/>
              <w:jc w:val="center"/>
              <w:rPr>
                <w:rFonts w:ascii="Times New Roman" w:hAnsi="Times New Roman"/>
                <w:b/>
                <w:color w:val="000000"/>
                <w:kern w:val="0"/>
              </w:rPr>
            </w:pPr>
          </w:p>
        </w:tc>
        <w:tc>
          <w:tcPr>
            <w:tcW w:w="619" w:type="pct"/>
            <w:noWrap w:val="0"/>
            <w:vAlign w:val="center"/>
          </w:tcPr>
          <w:p w14:paraId="0025C78E">
            <w:pPr>
              <w:spacing w:line="240" w:lineRule="auto"/>
              <w:jc w:val="center"/>
              <w:rPr>
                <w:rFonts w:ascii="Times New Roman" w:hAnsi="Times New Roman"/>
                <w:color w:val="000000"/>
                <w:kern w:val="0"/>
              </w:rPr>
            </w:pPr>
            <w:r>
              <w:rPr>
                <w:rFonts w:ascii="Times New Roman" w:hAnsi="Times New Roman"/>
                <w:color w:val="000000"/>
                <w:kern w:val="0"/>
              </w:rPr>
              <w:t>中下统</w:t>
            </w:r>
          </w:p>
        </w:tc>
        <w:tc>
          <w:tcPr>
            <w:tcW w:w="727" w:type="pct"/>
            <w:noWrap w:val="0"/>
            <w:vAlign w:val="center"/>
          </w:tcPr>
          <w:p w14:paraId="50F489BA">
            <w:pPr>
              <w:spacing w:line="240" w:lineRule="auto"/>
              <w:jc w:val="center"/>
              <w:rPr>
                <w:rFonts w:ascii="Times New Roman" w:hAnsi="Times New Roman"/>
                <w:color w:val="000000"/>
                <w:kern w:val="0"/>
              </w:rPr>
            </w:pPr>
            <w:r>
              <w:rPr>
                <w:rFonts w:ascii="Times New Roman" w:hAnsi="Times New Roman"/>
                <w:color w:val="000000"/>
                <w:kern w:val="0"/>
              </w:rPr>
              <w:t>象山群</w:t>
            </w:r>
          </w:p>
        </w:tc>
        <w:tc>
          <w:tcPr>
            <w:tcW w:w="436" w:type="pct"/>
            <w:noWrap w:val="0"/>
            <w:vAlign w:val="center"/>
          </w:tcPr>
          <w:p w14:paraId="7C7E3A75">
            <w:pPr>
              <w:spacing w:line="240" w:lineRule="auto"/>
              <w:jc w:val="center"/>
              <w:rPr>
                <w:rFonts w:ascii="Times New Roman" w:hAnsi="Times New Roman"/>
                <w:color w:val="000000"/>
                <w:kern w:val="0"/>
              </w:rPr>
            </w:pPr>
            <w:r>
              <w:rPr>
                <w:rFonts w:ascii="Times New Roman" w:hAnsi="Times New Roman"/>
                <w:color w:val="000000"/>
                <w:kern w:val="0"/>
              </w:rPr>
              <w:t>J</w:t>
            </w:r>
            <w:r>
              <w:rPr>
                <w:rFonts w:ascii="Times New Roman" w:hAnsi="Times New Roman"/>
                <w:color w:val="000000"/>
                <w:kern w:val="0"/>
                <w:vertAlign w:val="subscript"/>
              </w:rPr>
              <w:t>1-2</w:t>
            </w:r>
          </w:p>
        </w:tc>
        <w:tc>
          <w:tcPr>
            <w:tcW w:w="757" w:type="pct"/>
            <w:noWrap w:val="0"/>
            <w:vAlign w:val="center"/>
          </w:tcPr>
          <w:p w14:paraId="6FB9A3B4">
            <w:pPr>
              <w:spacing w:line="240" w:lineRule="auto"/>
              <w:jc w:val="center"/>
              <w:rPr>
                <w:rFonts w:ascii="Times New Roman" w:hAnsi="Times New Roman"/>
                <w:color w:val="000000"/>
                <w:kern w:val="0"/>
              </w:rPr>
            </w:pPr>
            <w:r>
              <w:rPr>
                <w:rFonts w:ascii="Times New Roman" w:hAnsi="Times New Roman"/>
                <w:color w:val="000000"/>
                <w:kern w:val="0"/>
              </w:rPr>
              <w:t>315</w:t>
            </w:r>
          </w:p>
        </w:tc>
        <w:tc>
          <w:tcPr>
            <w:tcW w:w="1862" w:type="pct"/>
            <w:noWrap w:val="0"/>
            <w:vAlign w:val="center"/>
          </w:tcPr>
          <w:p w14:paraId="4058467F">
            <w:pPr>
              <w:spacing w:line="240" w:lineRule="auto"/>
              <w:jc w:val="center"/>
              <w:rPr>
                <w:rFonts w:ascii="Times New Roman" w:hAnsi="Times New Roman"/>
                <w:color w:val="000000"/>
                <w:kern w:val="0"/>
              </w:rPr>
            </w:pPr>
            <w:r>
              <w:rPr>
                <w:rFonts w:ascii="Times New Roman" w:hAnsi="Times New Roman"/>
                <w:color w:val="000000"/>
                <w:kern w:val="0"/>
              </w:rPr>
              <w:t>石英砾岩、砂岩、页岩</w:t>
            </w:r>
          </w:p>
        </w:tc>
      </w:tr>
      <w:tr w14:paraId="3DA7FF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5C0CAE09">
            <w:pPr>
              <w:spacing w:line="240" w:lineRule="auto"/>
              <w:jc w:val="center"/>
              <w:rPr>
                <w:rFonts w:ascii="Times New Roman" w:hAnsi="Times New Roman"/>
                <w:b/>
                <w:color w:val="000000"/>
                <w:kern w:val="0"/>
              </w:rPr>
            </w:pPr>
          </w:p>
        </w:tc>
        <w:tc>
          <w:tcPr>
            <w:tcW w:w="325" w:type="pct"/>
            <w:vMerge w:val="restart"/>
            <w:noWrap w:val="0"/>
            <w:vAlign w:val="center"/>
          </w:tcPr>
          <w:p w14:paraId="46C1AE39">
            <w:pPr>
              <w:spacing w:line="240" w:lineRule="auto"/>
              <w:jc w:val="center"/>
              <w:rPr>
                <w:rFonts w:ascii="Times New Roman" w:hAnsi="Times New Roman"/>
                <w:b/>
                <w:color w:val="000000"/>
                <w:kern w:val="0"/>
              </w:rPr>
            </w:pPr>
            <w:r>
              <w:rPr>
                <w:rFonts w:ascii="Times New Roman" w:hAnsi="Times New Roman"/>
                <w:color w:val="000000"/>
                <w:kern w:val="0"/>
              </w:rPr>
              <w:t>三叠系</w:t>
            </w:r>
          </w:p>
        </w:tc>
        <w:tc>
          <w:tcPr>
            <w:tcW w:w="619" w:type="pct"/>
            <w:noWrap w:val="0"/>
            <w:vAlign w:val="center"/>
          </w:tcPr>
          <w:p w14:paraId="3E7DBDF1">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547362E7">
            <w:pPr>
              <w:spacing w:line="240" w:lineRule="auto"/>
              <w:jc w:val="center"/>
              <w:rPr>
                <w:rFonts w:ascii="Times New Roman" w:hAnsi="Times New Roman"/>
                <w:color w:val="000000"/>
                <w:kern w:val="0"/>
              </w:rPr>
            </w:pPr>
            <w:r>
              <w:rPr>
                <w:rFonts w:ascii="Times New Roman" w:hAnsi="Times New Roman"/>
                <w:color w:val="000000"/>
                <w:kern w:val="0"/>
              </w:rPr>
              <w:t>黄马青组</w:t>
            </w:r>
          </w:p>
        </w:tc>
        <w:tc>
          <w:tcPr>
            <w:tcW w:w="436" w:type="pct"/>
            <w:noWrap w:val="0"/>
            <w:vAlign w:val="center"/>
          </w:tcPr>
          <w:p w14:paraId="55F889C4">
            <w:pPr>
              <w:spacing w:line="240" w:lineRule="auto"/>
              <w:jc w:val="center"/>
              <w:rPr>
                <w:rFonts w:ascii="Times New Roman" w:hAnsi="Times New Roman"/>
                <w:color w:val="000000"/>
                <w:kern w:val="0"/>
              </w:rPr>
            </w:pPr>
            <w:r>
              <w:rPr>
                <w:rFonts w:ascii="Times New Roman" w:hAnsi="Times New Roman"/>
                <w:color w:val="000000"/>
                <w:kern w:val="0"/>
              </w:rPr>
              <w:t>T</w:t>
            </w:r>
            <w:r>
              <w:rPr>
                <w:rFonts w:ascii="Times New Roman" w:hAnsi="Times New Roman"/>
                <w:color w:val="000000"/>
                <w:kern w:val="0"/>
                <w:vertAlign w:val="subscript"/>
              </w:rPr>
              <w:t>3</w:t>
            </w:r>
          </w:p>
        </w:tc>
        <w:tc>
          <w:tcPr>
            <w:tcW w:w="757" w:type="pct"/>
            <w:noWrap w:val="0"/>
            <w:vAlign w:val="center"/>
          </w:tcPr>
          <w:p w14:paraId="3F996A42">
            <w:pPr>
              <w:spacing w:line="240" w:lineRule="auto"/>
              <w:jc w:val="center"/>
              <w:rPr>
                <w:rFonts w:ascii="Times New Roman" w:hAnsi="Times New Roman"/>
                <w:color w:val="000000"/>
                <w:kern w:val="0"/>
              </w:rPr>
            </w:pPr>
            <w:r>
              <w:rPr>
                <w:rFonts w:ascii="Times New Roman" w:hAnsi="Times New Roman"/>
                <w:color w:val="000000"/>
                <w:kern w:val="0"/>
              </w:rPr>
              <w:t>510</w:t>
            </w:r>
          </w:p>
        </w:tc>
        <w:tc>
          <w:tcPr>
            <w:tcW w:w="1862" w:type="pct"/>
            <w:noWrap w:val="0"/>
            <w:vAlign w:val="center"/>
          </w:tcPr>
          <w:p w14:paraId="0310AF76">
            <w:pPr>
              <w:spacing w:line="240" w:lineRule="auto"/>
              <w:jc w:val="center"/>
              <w:rPr>
                <w:rFonts w:ascii="Times New Roman" w:hAnsi="Times New Roman"/>
                <w:color w:val="000000"/>
                <w:kern w:val="0"/>
              </w:rPr>
            </w:pPr>
            <w:r>
              <w:rPr>
                <w:rFonts w:ascii="Times New Roman" w:hAnsi="Times New Roman"/>
                <w:color w:val="000000"/>
                <w:kern w:val="0"/>
              </w:rPr>
              <w:t>砂岩、粉砂岩、砂质泥岩</w:t>
            </w:r>
          </w:p>
        </w:tc>
      </w:tr>
      <w:tr w14:paraId="6DC2CB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43096291">
            <w:pPr>
              <w:spacing w:line="240" w:lineRule="auto"/>
              <w:jc w:val="center"/>
              <w:rPr>
                <w:rFonts w:ascii="Times New Roman" w:hAnsi="Times New Roman"/>
                <w:b/>
                <w:color w:val="000000"/>
                <w:kern w:val="0"/>
              </w:rPr>
            </w:pPr>
          </w:p>
        </w:tc>
        <w:tc>
          <w:tcPr>
            <w:tcW w:w="325" w:type="pct"/>
            <w:vMerge w:val="continue"/>
            <w:noWrap w:val="0"/>
            <w:vAlign w:val="center"/>
          </w:tcPr>
          <w:p w14:paraId="16791727">
            <w:pPr>
              <w:spacing w:line="240" w:lineRule="auto"/>
              <w:jc w:val="center"/>
              <w:rPr>
                <w:rFonts w:ascii="Times New Roman" w:hAnsi="Times New Roman"/>
                <w:b/>
                <w:color w:val="000000"/>
                <w:kern w:val="0"/>
              </w:rPr>
            </w:pPr>
          </w:p>
        </w:tc>
        <w:tc>
          <w:tcPr>
            <w:tcW w:w="619" w:type="pct"/>
            <w:noWrap w:val="0"/>
            <w:vAlign w:val="center"/>
          </w:tcPr>
          <w:p w14:paraId="453D603E">
            <w:pPr>
              <w:spacing w:line="240" w:lineRule="auto"/>
              <w:jc w:val="center"/>
              <w:rPr>
                <w:rFonts w:ascii="Times New Roman" w:hAnsi="Times New Roman"/>
                <w:color w:val="000000"/>
                <w:kern w:val="0"/>
              </w:rPr>
            </w:pPr>
            <w:r>
              <w:rPr>
                <w:rFonts w:ascii="Times New Roman" w:hAnsi="Times New Roman"/>
                <w:color w:val="000000"/>
                <w:kern w:val="0"/>
              </w:rPr>
              <w:t>中统</w:t>
            </w:r>
          </w:p>
        </w:tc>
        <w:tc>
          <w:tcPr>
            <w:tcW w:w="727" w:type="pct"/>
            <w:noWrap w:val="0"/>
            <w:vAlign w:val="center"/>
          </w:tcPr>
          <w:p w14:paraId="68EC9F5A">
            <w:pPr>
              <w:spacing w:line="240" w:lineRule="auto"/>
              <w:jc w:val="center"/>
              <w:rPr>
                <w:rFonts w:ascii="Times New Roman" w:hAnsi="Times New Roman"/>
                <w:color w:val="000000"/>
                <w:kern w:val="0"/>
              </w:rPr>
            </w:pPr>
            <w:r>
              <w:rPr>
                <w:rFonts w:ascii="Times New Roman" w:hAnsi="Times New Roman"/>
                <w:color w:val="000000"/>
                <w:kern w:val="0"/>
              </w:rPr>
              <w:t>周冲组</w:t>
            </w:r>
          </w:p>
        </w:tc>
        <w:tc>
          <w:tcPr>
            <w:tcW w:w="436" w:type="pct"/>
            <w:noWrap w:val="0"/>
            <w:vAlign w:val="center"/>
          </w:tcPr>
          <w:p w14:paraId="765A22D5">
            <w:pPr>
              <w:spacing w:line="240" w:lineRule="auto"/>
              <w:jc w:val="center"/>
              <w:rPr>
                <w:rFonts w:ascii="Times New Roman" w:hAnsi="Times New Roman"/>
                <w:color w:val="000000"/>
                <w:kern w:val="0"/>
              </w:rPr>
            </w:pPr>
            <w:r>
              <w:rPr>
                <w:rFonts w:ascii="Times New Roman" w:hAnsi="Times New Roman"/>
                <w:color w:val="000000"/>
                <w:kern w:val="0"/>
              </w:rPr>
              <w:t>T</w:t>
            </w:r>
            <w:r>
              <w:rPr>
                <w:rFonts w:ascii="Times New Roman" w:hAnsi="Times New Roman"/>
                <w:color w:val="000000"/>
                <w:kern w:val="0"/>
                <w:vertAlign w:val="subscript"/>
              </w:rPr>
              <w:t>2</w:t>
            </w:r>
            <w:r>
              <w:rPr>
                <w:rFonts w:ascii="Times New Roman" w:hAnsi="Times New Roman"/>
                <w:color w:val="000000"/>
                <w:kern w:val="0"/>
                <w:vertAlign w:val="superscript"/>
              </w:rPr>
              <w:t>Z</w:t>
            </w:r>
          </w:p>
        </w:tc>
        <w:tc>
          <w:tcPr>
            <w:tcW w:w="757" w:type="pct"/>
            <w:noWrap w:val="0"/>
            <w:vAlign w:val="center"/>
          </w:tcPr>
          <w:p w14:paraId="70BE66F6">
            <w:pPr>
              <w:spacing w:line="240" w:lineRule="auto"/>
              <w:jc w:val="center"/>
              <w:rPr>
                <w:rFonts w:ascii="Times New Roman" w:hAnsi="Times New Roman"/>
                <w:color w:val="000000"/>
                <w:kern w:val="0"/>
              </w:rPr>
            </w:pPr>
            <w:r>
              <w:rPr>
                <w:rFonts w:ascii="Times New Roman" w:hAnsi="Times New Roman"/>
                <w:color w:val="000000"/>
                <w:kern w:val="0"/>
              </w:rPr>
              <w:t>120～410</w:t>
            </w:r>
          </w:p>
        </w:tc>
        <w:tc>
          <w:tcPr>
            <w:tcW w:w="1862" w:type="pct"/>
            <w:noWrap w:val="0"/>
            <w:vAlign w:val="center"/>
          </w:tcPr>
          <w:p w14:paraId="2D18A8D5">
            <w:pPr>
              <w:spacing w:line="240" w:lineRule="auto"/>
              <w:jc w:val="center"/>
              <w:rPr>
                <w:rFonts w:ascii="Times New Roman" w:hAnsi="Times New Roman"/>
                <w:color w:val="000000"/>
                <w:kern w:val="0"/>
              </w:rPr>
            </w:pPr>
            <w:r>
              <w:rPr>
                <w:rFonts w:ascii="Times New Roman" w:hAnsi="Times New Roman"/>
                <w:color w:val="000000"/>
                <w:kern w:val="0"/>
              </w:rPr>
              <w:t>角砾状灰岩、白云</w:t>
            </w:r>
          </w:p>
        </w:tc>
      </w:tr>
      <w:tr w14:paraId="2A5CFD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11DCE926">
            <w:pPr>
              <w:spacing w:line="240" w:lineRule="auto"/>
              <w:jc w:val="center"/>
              <w:rPr>
                <w:rFonts w:ascii="Times New Roman" w:hAnsi="Times New Roman"/>
                <w:b/>
                <w:color w:val="000000"/>
                <w:kern w:val="0"/>
              </w:rPr>
            </w:pPr>
          </w:p>
        </w:tc>
        <w:tc>
          <w:tcPr>
            <w:tcW w:w="325" w:type="pct"/>
            <w:vMerge w:val="continue"/>
            <w:noWrap w:val="0"/>
            <w:vAlign w:val="center"/>
          </w:tcPr>
          <w:p w14:paraId="219F3443">
            <w:pPr>
              <w:spacing w:line="240" w:lineRule="auto"/>
              <w:jc w:val="center"/>
              <w:rPr>
                <w:rFonts w:ascii="Times New Roman" w:hAnsi="Times New Roman"/>
                <w:b/>
                <w:color w:val="000000"/>
                <w:kern w:val="0"/>
              </w:rPr>
            </w:pPr>
          </w:p>
        </w:tc>
        <w:tc>
          <w:tcPr>
            <w:tcW w:w="619" w:type="pct"/>
            <w:vMerge w:val="restart"/>
            <w:noWrap w:val="0"/>
            <w:vAlign w:val="center"/>
          </w:tcPr>
          <w:p w14:paraId="0FA6B626">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07D09293">
            <w:pPr>
              <w:spacing w:line="240" w:lineRule="auto"/>
              <w:jc w:val="center"/>
              <w:rPr>
                <w:rFonts w:ascii="Times New Roman" w:hAnsi="Times New Roman"/>
                <w:color w:val="000000"/>
                <w:kern w:val="0"/>
              </w:rPr>
            </w:pPr>
            <w:r>
              <w:rPr>
                <w:rFonts w:ascii="Times New Roman" w:hAnsi="Times New Roman"/>
                <w:color w:val="000000"/>
                <w:kern w:val="0"/>
              </w:rPr>
              <w:t>上青龙组</w:t>
            </w:r>
          </w:p>
        </w:tc>
        <w:tc>
          <w:tcPr>
            <w:tcW w:w="436" w:type="pct"/>
            <w:vMerge w:val="restart"/>
            <w:noWrap w:val="0"/>
            <w:vAlign w:val="center"/>
          </w:tcPr>
          <w:p w14:paraId="27FD98EE">
            <w:pPr>
              <w:spacing w:line="240" w:lineRule="auto"/>
              <w:jc w:val="center"/>
              <w:rPr>
                <w:rFonts w:ascii="Times New Roman" w:hAnsi="Times New Roman"/>
                <w:color w:val="000000"/>
                <w:kern w:val="0"/>
              </w:rPr>
            </w:pPr>
            <w:r>
              <w:rPr>
                <w:rFonts w:ascii="Times New Roman" w:hAnsi="Times New Roman"/>
                <w:color w:val="000000"/>
                <w:kern w:val="0"/>
              </w:rPr>
              <w:t>T</w:t>
            </w:r>
            <w:r>
              <w:rPr>
                <w:rFonts w:ascii="Times New Roman" w:hAnsi="Times New Roman"/>
                <w:color w:val="000000"/>
                <w:kern w:val="0"/>
                <w:vertAlign w:val="subscript"/>
              </w:rPr>
              <w:t>1</w:t>
            </w:r>
          </w:p>
        </w:tc>
        <w:tc>
          <w:tcPr>
            <w:tcW w:w="757" w:type="pct"/>
            <w:noWrap w:val="0"/>
            <w:vAlign w:val="center"/>
          </w:tcPr>
          <w:p w14:paraId="09F3CB90">
            <w:pPr>
              <w:spacing w:line="240" w:lineRule="auto"/>
              <w:jc w:val="center"/>
              <w:rPr>
                <w:rFonts w:ascii="Times New Roman" w:hAnsi="Times New Roman"/>
                <w:color w:val="000000"/>
                <w:kern w:val="0"/>
              </w:rPr>
            </w:pPr>
            <w:r>
              <w:rPr>
                <w:rFonts w:ascii="Times New Roman" w:hAnsi="Times New Roman"/>
                <w:color w:val="000000"/>
                <w:kern w:val="0"/>
              </w:rPr>
              <w:t>354</w:t>
            </w:r>
          </w:p>
        </w:tc>
        <w:tc>
          <w:tcPr>
            <w:tcW w:w="1862" w:type="pct"/>
            <w:noWrap w:val="0"/>
            <w:vAlign w:val="center"/>
          </w:tcPr>
          <w:p w14:paraId="0757EDF8">
            <w:pPr>
              <w:spacing w:line="240" w:lineRule="auto"/>
              <w:jc w:val="center"/>
              <w:rPr>
                <w:rFonts w:ascii="Times New Roman" w:hAnsi="Times New Roman"/>
                <w:color w:val="000000"/>
                <w:kern w:val="0"/>
              </w:rPr>
            </w:pPr>
            <w:r>
              <w:rPr>
                <w:rFonts w:ascii="Times New Roman" w:hAnsi="Times New Roman"/>
                <w:color w:val="000000"/>
                <w:kern w:val="0"/>
              </w:rPr>
              <w:t>薄层灰岩夹瘤状灰岩</w:t>
            </w:r>
          </w:p>
        </w:tc>
      </w:tr>
      <w:tr w14:paraId="3BDCF4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5F68CC96">
            <w:pPr>
              <w:spacing w:line="240" w:lineRule="auto"/>
              <w:jc w:val="center"/>
              <w:rPr>
                <w:rFonts w:ascii="Times New Roman" w:hAnsi="Times New Roman"/>
                <w:b/>
                <w:color w:val="000000"/>
                <w:kern w:val="0"/>
              </w:rPr>
            </w:pPr>
          </w:p>
        </w:tc>
        <w:tc>
          <w:tcPr>
            <w:tcW w:w="325" w:type="pct"/>
            <w:vMerge w:val="continue"/>
            <w:noWrap w:val="0"/>
            <w:vAlign w:val="center"/>
          </w:tcPr>
          <w:p w14:paraId="5CF20E5D">
            <w:pPr>
              <w:spacing w:line="240" w:lineRule="auto"/>
              <w:jc w:val="center"/>
              <w:rPr>
                <w:rFonts w:ascii="Times New Roman" w:hAnsi="Times New Roman"/>
                <w:b/>
                <w:color w:val="000000"/>
                <w:kern w:val="0"/>
              </w:rPr>
            </w:pPr>
          </w:p>
        </w:tc>
        <w:tc>
          <w:tcPr>
            <w:tcW w:w="619" w:type="pct"/>
            <w:vMerge w:val="continue"/>
            <w:noWrap w:val="0"/>
            <w:vAlign w:val="center"/>
          </w:tcPr>
          <w:p w14:paraId="12ECEF37">
            <w:pPr>
              <w:spacing w:line="240" w:lineRule="auto"/>
              <w:jc w:val="center"/>
              <w:rPr>
                <w:rFonts w:ascii="Times New Roman" w:hAnsi="Times New Roman"/>
                <w:b/>
                <w:color w:val="000000"/>
                <w:kern w:val="0"/>
              </w:rPr>
            </w:pPr>
          </w:p>
        </w:tc>
        <w:tc>
          <w:tcPr>
            <w:tcW w:w="727" w:type="pct"/>
            <w:noWrap w:val="0"/>
            <w:vAlign w:val="center"/>
          </w:tcPr>
          <w:p w14:paraId="3900AFB2">
            <w:pPr>
              <w:spacing w:line="240" w:lineRule="auto"/>
              <w:jc w:val="center"/>
              <w:rPr>
                <w:rFonts w:ascii="Times New Roman" w:hAnsi="Times New Roman"/>
                <w:b/>
                <w:color w:val="000000"/>
                <w:kern w:val="0"/>
              </w:rPr>
            </w:pPr>
            <w:r>
              <w:rPr>
                <w:rFonts w:ascii="Times New Roman" w:hAnsi="Times New Roman"/>
                <w:color w:val="000000"/>
                <w:kern w:val="0"/>
              </w:rPr>
              <w:t>下青龙组</w:t>
            </w:r>
          </w:p>
        </w:tc>
        <w:tc>
          <w:tcPr>
            <w:tcW w:w="436" w:type="pct"/>
            <w:vMerge w:val="continue"/>
            <w:noWrap w:val="0"/>
            <w:vAlign w:val="center"/>
          </w:tcPr>
          <w:p w14:paraId="7735F7D7">
            <w:pPr>
              <w:spacing w:line="240" w:lineRule="auto"/>
              <w:jc w:val="center"/>
              <w:rPr>
                <w:rFonts w:ascii="Times New Roman" w:hAnsi="Times New Roman"/>
                <w:b/>
                <w:color w:val="000000"/>
                <w:kern w:val="0"/>
              </w:rPr>
            </w:pPr>
          </w:p>
        </w:tc>
        <w:tc>
          <w:tcPr>
            <w:tcW w:w="757" w:type="pct"/>
            <w:noWrap w:val="0"/>
            <w:vAlign w:val="center"/>
          </w:tcPr>
          <w:p w14:paraId="264AE653">
            <w:pPr>
              <w:spacing w:line="240" w:lineRule="auto"/>
              <w:jc w:val="center"/>
              <w:rPr>
                <w:rFonts w:ascii="Times New Roman" w:hAnsi="Times New Roman"/>
                <w:b/>
                <w:color w:val="000000"/>
                <w:kern w:val="0"/>
              </w:rPr>
            </w:pPr>
            <w:r>
              <w:rPr>
                <w:rFonts w:ascii="Times New Roman" w:hAnsi="Times New Roman"/>
                <w:color w:val="000000"/>
                <w:kern w:val="0"/>
              </w:rPr>
              <w:t>192</w:t>
            </w:r>
          </w:p>
        </w:tc>
        <w:tc>
          <w:tcPr>
            <w:tcW w:w="1862" w:type="pct"/>
            <w:noWrap w:val="0"/>
            <w:vAlign w:val="center"/>
          </w:tcPr>
          <w:p w14:paraId="42E37272">
            <w:pPr>
              <w:spacing w:line="240" w:lineRule="auto"/>
              <w:jc w:val="center"/>
              <w:rPr>
                <w:rFonts w:ascii="Times New Roman" w:hAnsi="Times New Roman"/>
                <w:b/>
                <w:color w:val="000000"/>
                <w:kern w:val="0"/>
              </w:rPr>
            </w:pPr>
            <w:r>
              <w:rPr>
                <w:rFonts w:ascii="Times New Roman" w:hAnsi="Times New Roman"/>
                <w:color w:val="000000"/>
                <w:kern w:val="0"/>
              </w:rPr>
              <w:t>上部为灰岩下部以钙质泥岩为主</w:t>
            </w:r>
          </w:p>
        </w:tc>
      </w:tr>
      <w:tr w14:paraId="46A419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restart"/>
            <w:noWrap w:val="0"/>
            <w:vAlign w:val="center"/>
          </w:tcPr>
          <w:p w14:paraId="39FA78A7">
            <w:pPr>
              <w:spacing w:line="240" w:lineRule="auto"/>
              <w:jc w:val="center"/>
              <w:rPr>
                <w:rFonts w:ascii="Times New Roman" w:hAnsi="Times New Roman"/>
                <w:color w:val="000000"/>
                <w:kern w:val="0"/>
              </w:rPr>
            </w:pPr>
            <w:r>
              <w:rPr>
                <w:rFonts w:ascii="Times New Roman" w:hAnsi="Times New Roman"/>
                <w:color w:val="000000"/>
                <w:kern w:val="0"/>
              </w:rPr>
              <w:t>古</w:t>
            </w:r>
          </w:p>
          <w:p w14:paraId="12B3D60B">
            <w:pPr>
              <w:spacing w:line="240" w:lineRule="auto"/>
              <w:jc w:val="center"/>
              <w:rPr>
                <w:rFonts w:hint="eastAsia" w:ascii="Times New Roman" w:hAnsi="Times New Roman" w:eastAsia="宋体"/>
                <w:color w:val="000000"/>
                <w:kern w:val="0"/>
                <w:lang w:eastAsia="zh-CN"/>
              </w:rPr>
            </w:pPr>
            <w:r>
              <w:rPr>
                <w:rFonts w:ascii="Times New Roman" w:hAnsi="Times New Roman"/>
                <w:color w:val="000000"/>
                <w:kern w:val="0"/>
              </w:rPr>
              <w:t>生</w:t>
            </w:r>
          </w:p>
          <w:p w14:paraId="4B8DC29C">
            <w:pPr>
              <w:pStyle w:val="5"/>
              <w:spacing w:line="240" w:lineRule="auto"/>
              <w:rPr>
                <w:rFonts w:hint="eastAsia"/>
                <w:lang w:eastAsia="zh-CN"/>
              </w:rPr>
            </w:pPr>
          </w:p>
          <w:p w14:paraId="5C301EDC">
            <w:pPr>
              <w:spacing w:line="240" w:lineRule="auto"/>
              <w:jc w:val="center"/>
              <w:rPr>
                <w:rFonts w:ascii="Times New Roman" w:hAnsi="Times New Roman"/>
                <w:b/>
                <w:color w:val="000000"/>
                <w:kern w:val="0"/>
              </w:rPr>
            </w:pPr>
            <w:r>
              <w:rPr>
                <w:rFonts w:ascii="Times New Roman" w:hAnsi="Times New Roman"/>
                <w:color w:val="000000"/>
                <w:kern w:val="0"/>
              </w:rPr>
              <w:t>界</w:t>
            </w:r>
          </w:p>
        </w:tc>
        <w:tc>
          <w:tcPr>
            <w:tcW w:w="325" w:type="pct"/>
            <w:vMerge w:val="restart"/>
            <w:noWrap w:val="0"/>
            <w:vAlign w:val="center"/>
          </w:tcPr>
          <w:p w14:paraId="156116BC">
            <w:pPr>
              <w:spacing w:line="240" w:lineRule="auto"/>
              <w:jc w:val="center"/>
              <w:rPr>
                <w:rFonts w:ascii="Times New Roman" w:hAnsi="Times New Roman"/>
                <w:b/>
                <w:color w:val="000000"/>
                <w:kern w:val="0"/>
              </w:rPr>
            </w:pPr>
            <w:r>
              <w:rPr>
                <w:rFonts w:ascii="Times New Roman" w:hAnsi="Times New Roman"/>
                <w:color w:val="000000"/>
                <w:kern w:val="0"/>
              </w:rPr>
              <w:t>二叠系</w:t>
            </w:r>
          </w:p>
        </w:tc>
        <w:tc>
          <w:tcPr>
            <w:tcW w:w="619" w:type="pct"/>
            <w:vMerge w:val="restart"/>
            <w:noWrap w:val="0"/>
            <w:vAlign w:val="center"/>
          </w:tcPr>
          <w:p w14:paraId="636EB117">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17BE2B36">
            <w:pPr>
              <w:spacing w:line="240" w:lineRule="auto"/>
              <w:jc w:val="center"/>
              <w:rPr>
                <w:rFonts w:ascii="Times New Roman" w:hAnsi="Times New Roman"/>
                <w:color w:val="000000"/>
                <w:kern w:val="0"/>
              </w:rPr>
            </w:pPr>
            <w:r>
              <w:rPr>
                <w:rFonts w:ascii="Times New Roman" w:hAnsi="Times New Roman"/>
                <w:color w:val="000000"/>
                <w:kern w:val="0"/>
              </w:rPr>
              <w:t>大隆组</w:t>
            </w:r>
          </w:p>
        </w:tc>
        <w:tc>
          <w:tcPr>
            <w:tcW w:w="436" w:type="pct"/>
            <w:noWrap w:val="0"/>
            <w:vAlign w:val="center"/>
          </w:tcPr>
          <w:p w14:paraId="39B8C101">
            <w:pPr>
              <w:spacing w:line="240" w:lineRule="auto"/>
              <w:jc w:val="center"/>
              <w:rPr>
                <w:rFonts w:ascii="Times New Roman" w:hAnsi="Times New Roman"/>
                <w:color w:val="000000"/>
                <w:kern w:val="0"/>
              </w:rPr>
            </w:pPr>
            <w:r>
              <w:rPr>
                <w:rFonts w:ascii="Times New Roman" w:hAnsi="Times New Roman"/>
                <w:color w:val="000000"/>
                <w:kern w:val="0"/>
              </w:rPr>
              <w:t>P</w:t>
            </w:r>
            <w:r>
              <w:rPr>
                <w:rFonts w:ascii="Times New Roman" w:hAnsi="Times New Roman"/>
                <w:color w:val="000000"/>
                <w:kern w:val="0"/>
                <w:vertAlign w:val="subscript"/>
              </w:rPr>
              <w:t>2</w:t>
            </w:r>
            <w:r>
              <w:rPr>
                <w:rFonts w:ascii="Times New Roman" w:hAnsi="Times New Roman"/>
                <w:color w:val="000000"/>
                <w:kern w:val="0"/>
                <w:vertAlign w:val="superscript"/>
              </w:rPr>
              <w:t>2</w:t>
            </w:r>
          </w:p>
        </w:tc>
        <w:tc>
          <w:tcPr>
            <w:tcW w:w="757" w:type="pct"/>
            <w:noWrap w:val="0"/>
            <w:vAlign w:val="center"/>
          </w:tcPr>
          <w:p w14:paraId="7FB662C3">
            <w:pPr>
              <w:spacing w:line="240" w:lineRule="auto"/>
              <w:jc w:val="center"/>
              <w:rPr>
                <w:rFonts w:ascii="Times New Roman" w:hAnsi="Times New Roman"/>
                <w:color w:val="000000"/>
                <w:kern w:val="0"/>
              </w:rPr>
            </w:pPr>
            <w:r>
              <w:rPr>
                <w:rFonts w:ascii="Times New Roman" w:hAnsi="Times New Roman"/>
                <w:color w:val="000000"/>
                <w:kern w:val="0"/>
              </w:rPr>
              <w:t>24</w:t>
            </w:r>
          </w:p>
        </w:tc>
        <w:tc>
          <w:tcPr>
            <w:tcW w:w="1862" w:type="pct"/>
            <w:noWrap w:val="0"/>
            <w:vAlign w:val="center"/>
          </w:tcPr>
          <w:p w14:paraId="387C7256">
            <w:pPr>
              <w:spacing w:line="240" w:lineRule="auto"/>
              <w:jc w:val="center"/>
              <w:rPr>
                <w:rFonts w:ascii="Times New Roman" w:hAnsi="Times New Roman"/>
                <w:color w:val="000000"/>
                <w:kern w:val="0"/>
              </w:rPr>
            </w:pPr>
            <w:r>
              <w:rPr>
                <w:rFonts w:ascii="Times New Roman" w:hAnsi="Times New Roman"/>
                <w:color w:val="000000"/>
                <w:kern w:val="0"/>
              </w:rPr>
              <w:t>硅质页岩、页岩</w:t>
            </w:r>
          </w:p>
        </w:tc>
      </w:tr>
      <w:tr w14:paraId="5DD048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1904B88D">
            <w:pPr>
              <w:spacing w:line="240" w:lineRule="auto"/>
              <w:jc w:val="center"/>
              <w:rPr>
                <w:rFonts w:ascii="Times New Roman" w:hAnsi="Times New Roman"/>
                <w:b/>
                <w:color w:val="000000"/>
                <w:kern w:val="0"/>
              </w:rPr>
            </w:pPr>
          </w:p>
        </w:tc>
        <w:tc>
          <w:tcPr>
            <w:tcW w:w="325" w:type="pct"/>
            <w:vMerge w:val="continue"/>
            <w:noWrap w:val="0"/>
            <w:vAlign w:val="center"/>
          </w:tcPr>
          <w:p w14:paraId="51ACD83E">
            <w:pPr>
              <w:spacing w:line="240" w:lineRule="auto"/>
              <w:jc w:val="center"/>
              <w:rPr>
                <w:rFonts w:ascii="Times New Roman" w:hAnsi="Times New Roman"/>
                <w:b/>
                <w:color w:val="000000"/>
                <w:kern w:val="0"/>
              </w:rPr>
            </w:pPr>
          </w:p>
        </w:tc>
        <w:tc>
          <w:tcPr>
            <w:tcW w:w="619" w:type="pct"/>
            <w:vMerge w:val="continue"/>
            <w:noWrap w:val="0"/>
            <w:vAlign w:val="center"/>
          </w:tcPr>
          <w:p w14:paraId="72464A4C">
            <w:pPr>
              <w:spacing w:line="240" w:lineRule="auto"/>
              <w:jc w:val="center"/>
              <w:rPr>
                <w:rFonts w:ascii="Times New Roman" w:hAnsi="Times New Roman"/>
                <w:b/>
                <w:color w:val="000000"/>
                <w:kern w:val="0"/>
              </w:rPr>
            </w:pPr>
          </w:p>
        </w:tc>
        <w:tc>
          <w:tcPr>
            <w:tcW w:w="727" w:type="pct"/>
            <w:noWrap w:val="0"/>
            <w:vAlign w:val="center"/>
          </w:tcPr>
          <w:p w14:paraId="56CB707A">
            <w:pPr>
              <w:spacing w:line="240" w:lineRule="auto"/>
              <w:jc w:val="center"/>
              <w:rPr>
                <w:rFonts w:ascii="Times New Roman" w:hAnsi="Times New Roman"/>
                <w:color w:val="000000"/>
                <w:kern w:val="0"/>
              </w:rPr>
            </w:pPr>
            <w:r>
              <w:rPr>
                <w:rFonts w:ascii="Times New Roman" w:hAnsi="Times New Roman"/>
                <w:color w:val="000000"/>
                <w:kern w:val="0"/>
              </w:rPr>
              <w:t>龙潭组</w:t>
            </w:r>
          </w:p>
        </w:tc>
        <w:tc>
          <w:tcPr>
            <w:tcW w:w="436" w:type="pct"/>
            <w:noWrap w:val="0"/>
            <w:vAlign w:val="center"/>
          </w:tcPr>
          <w:p w14:paraId="4B7D85E0">
            <w:pPr>
              <w:spacing w:line="240" w:lineRule="auto"/>
              <w:jc w:val="center"/>
              <w:rPr>
                <w:rFonts w:ascii="Times New Roman" w:hAnsi="Times New Roman"/>
                <w:color w:val="000000"/>
                <w:kern w:val="0"/>
              </w:rPr>
            </w:pPr>
            <w:r>
              <w:rPr>
                <w:rFonts w:ascii="Times New Roman" w:hAnsi="Times New Roman"/>
                <w:color w:val="000000"/>
                <w:kern w:val="0"/>
              </w:rPr>
              <w:t>P</w:t>
            </w:r>
            <w:r>
              <w:rPr>
                <w:rFonts w:ascii="Times New Roman" w:hAnsi="Times New Roman"/>
                <w:color w:val="000000"/>
                <w:kern w:val="0"/>
                <w:vertAlign w:val="subscript"/>
              </w:rPr>
              <w:t>2</w:t>
            </w:r>
            <w:r>
              <w:rPr>
                <w:rFonts w:ascii="Times New Roman" w:hAnsi="Times New Roman"/>
                <w:color w:val="000000"/>
                <w:kern w:val="0"/>
                <w:vertAlign w:val="superscript"/>
              </w:rPr>
              <w:t>1</w:t>
            </w:r>
          </w:p>
        </w:tc>
        <w:tc>
          <w:tcPr>
            <w:tcW w:w="757" w:type="pct"/>
            <w:noWrap w:val="0"/>
            <w:vAlign w:val="center"/>
          </w:tcPr>
          <w:p w14:paraId="128E690F">
            <w:pPr>
              <w:spacing w:line="240" w:lineRule="auto"/>
              <w:jc w:val="center"/>
              <w:rPr>
                <w:rFonts w:ascii="Times New Roman" w:hAnsi="Times New Roman"/>
                <w:color w:val="000000"/>
                <w:kern w:val="0"/>
              </w:rPr>
            </w:pPr>
            <w:r>
              <w:rPr>
                <w:rFonts w:ascii="Times New Roman" w:hAnsi="Times New Roman"/>
                <w:color w:val="000000"/>
                <w:kern w:val="0"/>
              </w:rPr>
              <w:t>130～150</w:t>
            </w:r>
          </w:p>
        </w:tc>
        <w:tc>
          <w:tcPr>
            <w:tcW w:w="1862" w:type="pct"/>
            <w:noWrap w:val="0"/>
            <w:vAlign w:val="center"/>
          </w:tcPr>
          <w:p w14:paraId="77A87C73">
            <w:pPr>
              <w:spacing w:line="240" w:lineRule="auto"/>
              <w:jc w:val="center"/>
              <w:rPr>
                <w:rFonts w:ascii="Times New Roman" w:hAnsi="Times New Roman"/>
                <w:color w:val="000000"/>
                <w:kern w:val="0"/>
              </w:rPr>
            </w:pPr>
            <w:r>
              <w:rPr>
                <w:rFonts w:ascii="Times New Roman" w:hAnsi="Times New Roman"/>
                <w:color w:val="000000"/>
                <w:kern w:val="0"/>
              </w:rPr>
              <w:t>砂岩、碳质页岩</w:t>
            </w:r>
          </w:p>
        </w:tc>
      </w:tr>
      <w:tr w14:paraId="66EA94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473F3440">
            <w:pPr>
              <w:spacing w:line="240" w:lineRule="auto"/>
              <w:jc w:val="center"/>
              <w:rPr>
                <w:rFonts w:ascii="Times New Roman" w:hAnsi="Times New Roman"/>
                <w:b/>
                <w:color w:val="000000"/>
                <w:kern w:val="0"/>
              </w:rPr>
            </w:pPr>
          </w:p>
        </w:tc>
        <w:tc>
          <w:tcPr>
            <w:tcW w:w="325" w:type="pct"/>
            <w:vMerge w:val="continue"/>
            <w:noWrap w:val="0"/>
            <w:vAlign w:val="center"/>
          </w:tcPr>
          <w:p w14:paraId="23284E8A">
            <w:pPr>
              <w:spacing w:line="240" w:lineRule="auto"/>
              <w:jc w:val="center"/>
              <w:rPr>
                <w:rFonts w:ascii="Times New Roman" w:hAnsi="Times New Roman"/>
                <w:b/>
                <w:color w:val="000000"/>
                <w:kern w:val="0"/>
              </w:rPr>
            </w:pPr>
          </w:p>
        </w:tc>
        <w:tc>
          <w:tcPr>
            <w:tcW w:w="619" w:type="pct"/>
            <w:vMerge w:val="restart"/>
            <w:noWrap w:val="0"/>
            <w:vAlign w:val="center"/>
          </w:tcPr>
          <w:p w14:paraId="12E433F7">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1A827587">
            <w:pPr>
              <w:spacing w:line="240" w:lineRule="auto"/>
              <w:jc w:val="center"/>
              <w:rPr>
                <w:rFonts w:ascii="Times New Roman" w:hAnsi="Times New Roman"/>
                <w:color w:val="000000"/>
                <w:kern w:val="0"/>
              </w:rPr>
            </w:pPr>
            <w:r>
              <w:rPr>
                <w:rFonts w:ascii="Times New Roman" w:hAnsi="Times New Roman"/>
                <w:color w:val="000000"/>
                <w:kern w:val="0"/>
              </w:rPr>
              <w:t>孤峰组</w:t>
            </w:r>
          </w:p>
        </w:tc>
        <w:tc>
          <w:tcPr>
            <w:tcW w:w="436" w:type="pct"/>
            <w:noWrap w:val="0"/>
            <w:vAlign w:val="center"/>
          </w:tcPr>
          <w:p w14:paraId="3FE92ADB">
            <w:pPr>
              <w:spacing w:line="240" w:lineRule="auto"/>
              <w:jc w:val="center"/>
              <w:rPr>
                <w:rFonts w:ascii="Times New Roman" w:hAnsi="Times New Roman"/>
                <w:color w:val="000000"/>
                <w:kern w:val="0"/>
              </w:rPr>
            </w:pPr>
            <w:r>
              <w:rPr>
                <w:rFonts w:ascii="Times New Roman" w:hAnsi="Times New Roman"/>
                <w:color w:val="000000"/>
                <w:kern w:val="0"/>
              </w:rPr>
              <w:t>P</w:t>
            </w:r>
            <w:r>
              <w:rPr>
                <w:rFonts w:ascii="Times New Roman" w:hAnsi="Times New Roman"/>
                <w:color w:val="000000"/>
                <w:kern w:val="0"/>
                <w:vertAlign w:val="subscript"/>
              </w:rPr>
              <w:t>1</w:t>
            </w:r>
            <w:r>
              <w:rPr>
                <w:rFonts w:ascii="Times New Roman" w:hAnsi="Times New Roman"/>
                <w:color w:val="000000"/>
                <w:kern w:val="0"/>
                <w:vertAlign w:val="superscript"/>
              </w:rPr>
              <w:t>2</w:t>
            </w:r>
          </w:p>
        </w:tc>
        <w:tc>
          <w:tcPr>
            <w:tcW w:w="757" w:type="pct"/>
            <w:noWrap w:val="0"/>
            <w:vAlign w:val="center"/>
          </w:tcPr>
          <w:p w14:paraId="0A014858">
            <w:pPr>
              <w:spacing w:line="240" w:lineRule="auto"/>
              <w:jc w:val="center"/>
              <w:rPr>
                <w:rFonts w:ascii="Times New Roman" w:hAnsi="Times New Roman"/>
                <w:color w:val="000000"/>
                <w:kern w:val="0"/>
              </w:rPr>
            </w:pPr>
            <w:r>
              <w:rPr>
                <w:rFonts w:ascii="Times New Roman" w:hAnsi="Times New Roman"/>
                <w:color w:val="000000"/>
                <w:kern w:val="0"/>
              </w:rPr>
              <w:t>42</w:t>
            </w:r>
          </w:p>
        </w:tc>
        <w:tc>
          <w:tcPr>
            <w:tcW w:w="1862" w:type="pct"/>
            <w:noWrap w:val="0"/>
            <w:vAlign w:val="center"/>
          </w:tcPr>
          <w:p w14:paraId="31B1901E">
            <w:pPr>
              <w:spacing w:line="240" w:lineRule="auto"/>
              <w:jc w:val="center"/>
              <w:rPr>
                <w:rFonts w:ascii="Times New Roman" w:hAnsi="Times New Roman"/>
                <w:color w:val="000000"/>
                <w:kern w:val="0"/>
              </w:rPr>
            </w:pPr>
            <w:r>
              <w:rPr>
                <w:rFonts w:ascii="Times New Roman" w:hAnsi="Times New Roman"/>
                <w:color w:val="000000"/>
                <w:kern w:val="0"/>
              </w:rPr>
              <w:t>燧石岩、硅质页岩</w:t>
            </w:r>
          </w:p>
        </w:tc>
      </w:tr>
      <w:tr w14:paraId="4502F8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21DFDEEE">
            <w:pPr>
              <w:spacing w:line="240" w:lineRule="auto"/>
              <w:jc w:val="center"/>
              <w:rPr>
                <w:rFonts w:ascii="Times New Roman" w:hAnsi="Times New Roman"/>
                <w:b/>
                <w:color w:val="000000"/>
                <w:kern w:val="0"/>
              </w:rPr>
            </w:pPr>
          </w:p>
        </w:tc>
        <w:tc>
          <w:tcPr>
            <w:tcW w:w="325" w:type="pct"/>
            <w:vMerge w:val="continue"/>
            <w:noWrap w:val="0"/>
            <w:vAlign w:val="center"/>
          </w:tcPr>
          <w:p w14:paraId="212CFA19">
            <w:pPr>
              <w:spacing w:line="240" w:lineRule="auto"/>
              <w:jc w:val="center"/>
              <w:rPr>
                <w:rFonts w:ascii="Times New Roman" w:hAnsi="Times New Roman"/>
                <w:b/>
                <w:color w:val="000000"/>
                <w:kern w:val="0"/>
              </w:rPr>
            </w:pPr>
          </w:p>
        </w:tc>
        <w:tc>
          <w:tcPr>
            <w:tcW w:w="619" w:type="pct"/>
            <w:vMerge w:val="continue"/>
            <w:noWrap w:val="0"/>
            <w:vAlign w:val="center"/>
          </w:tcPr>
          <w:p w14:paraId="5790A43C">
            <w:pPr>
              <w:spacing w:line="240" w:lineRule="auto"/>
              <w:jc w:val="center"/>
              <w:rPr>
                <w:rFonts w:ascii="Times New Roman" w:hAnsi="Times New Roman"/>
                <w:b/>
                <w:color w:val="000000"/>
                <w:kern w:val="0"/>
              </w:rPr>
            </w:pPr>
          </w:p>
        </w:tc>
        <w:tc>
          <w:tcPr>
            <w:tcW w:w="727" w:type="pct"/>
            <w:noWrap w:val="0"/>
            <w:vAlign w:val="center"/>
          </w:tcPr>
          <w:p w14:paraId="691E6399">
            <w:pPr>
              <w:spacing w:line="240" w:lineRule="auto"/>
              <w:jc w:val="center"/>
              <w:rPr>
                <w:rFonts w:ascii="Times New Roman" w:hAnsi="Times New Roman"/>
                <w:color w:val="000000"/>
                <w:kern w:val="0"/>
              </w:rPr>
            </w:pPr>
            <w:r>
              <w:rPr>
                <w:rFonts w:ascii="Times New Roman" w:hAnsi="Times New Roman"/>
                <w:color w:val="000000"/>
                <w:kern w:val="0"/>
              </w:rPr>
              <w:t>栖霞组</w:t>
            </w:r>
          </w:p>
        </w:tc>
        <w:tc>
          <w:tcPr>
            <w:tcW w:w="436" w:type="pct"/>
            <w:noWrap w:val="0"/>
            <w:vAlign w:val="center"/>
          </w:tcPr>
          <w:p w14:paraId="7C6AD8BF">
            <w:pPr>
              <w:spacing w:line="240" w:lineRule="auto"/>
              <w:jc w:val="center"/>
              <w:rPr>
                <w:rFonts w:ascii="Times New Roman" w:hAnsi="Times New Roman"/>
                <w:color w:val="000000"/>
                <w:kern w:val="0"/>
              </w:rPr>
            </w:pPr>
            <w:r>
              <w:rPr>
                <w:rFonts w:ascii="Times New Roman" w:hAnsi="Times New Roman"/>
                <w:color w:val="000000"/>
                <w:kern w:val="0"/>
              </w:rPr>
              <w:t>P</w:t>
            </w:r>
            <w:r>
              <w:rPr>
                <w:rFonts w:ascii="Times New Roman" w:hAnsi="Times New Roman"/>
                <w:color w:val="000000"/>
                <w:kern w:val="0"/>
                <w:vertAlign w:val="subscript"/>
              </w:rPr>
              <w:t>1</w:t>
            </w:r>
            <w:r>
              <w:rPr>
                <w:rFonts w:ascii="Times New Roman" w:hAnsi="Times New Roman"/>
                <w:color w:val="000000"/>
                <w:kern w:val="0"/>
                <w:vertAlign w:val="superscript"/>
              </w:rPr>
              <w:t>1</w:t>
            </w:r>
          </w:p>
        </w:tc>
        <w:tc>
          <w:tcPr>
            <w:tcW w:w="757" w:type="pct"/>
            <w:noWrap w:val="0"/>
            <w:vAlign w:val="center"/>
          </w:tcPr>
          <w:p w14:paraId="7D24869A">
            <w:pPr>
              <w:spacing w:line="240" w:lineRule="auto"/>
              <w:jc w:val="center"/>
              <w:rPr>
                <w:rFonts w:ascii="Times New Roman" w:hAnsi="Times New Roman"/>
                <w:color w:val="000000"/>
                <w:kern w:val="0"/>
              </w:rPr>
            </w:pPr>
            <w:r>
              <w:rPr>
                <w:rFonts w:ascii="Times New Roman" w:hAnsi="Times New Roman"/>
                <w:color w:val="000000"/>
                <w:kern w:val="0"/>
              </w:rPr>
              <w:t>150</w:t>
            </w:r>
          </w:p>
        </w:tc>
        <w:tc>
          <w:tcPr>
            <w:tcW w:w="1862" w:type="pct"/>
            <w:noWrap w:val="0"/>
            <w:vAlign w:val="center"/>
          </w:tcPr>
          <w:p w14:paraId="56D2E1A4">
            <w:pPr>
              <w:spacing w:line="240" w:lineRule="auto"/>
              <w:jc w:val="center"/>
              <w:rPr>
                <w:rFonts w:ascii="Times New Roman" w:hAnsi="Times New Roman"/>
                <w:color w:val="000000"/>
                <w:kern w:val="0"/>
              </w:rPr>
            </w:pPr>
            <w:r>
              <w:rPr>
                <w:rFonts w:ascii="Times New Roman" w:hAnsi="Times New Roman"/>
                <w:color w:val="000000"/>
                <w:kern w:val="0"/>
              </w:rPr>
              <w:t>灰岩、含燧石灰岩</w:t>
            </w:r>
          </w:p>
        </w:tc>
      </w:tr>
      <w:tr w14:paraId="144CC2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417554B9">
            <w:pPr>
              <w:spacing w:line="240" w:lineRule="auto"/>
              <w:jc w:val="center"/>
              <w:rPr>
                <w:rFonts w:ascii="Times New Roman" w:hAnsi="Times New Roman"/>
                <w:b/>
                <w:color w:val="000000"/>
                <w:kern w:val="0"/>
              </w:rPr>
            </w:pPr>
          </w:p>
        </w:tc>
        <w:tc>
          <w:tcPr>
            <w:tcW w:w="325" w:type="pct"/>
            <w:vMerge w:val="restart"/>
            <w:noWrap w:val="0"/>
            <w:vAlign w:val="center"/>
          </w:tcPr>
          <w:p w14:paraId="3A7F5793">
            <w:pPr>
              <w:spacing w:line="240" w:lineRule="auto"/>
              <w:jc w:val="center"/>
              <w:rPr>
                <w:rFonts w:ascii="Times New Roman" w:hAnsi="Times New Roman"/>
                <w:b/>
                <w:color w:val="000000"/>
                <w:kern w:val="0"/>
              </w:rPr>
            </w:pPr>
            <w:r>
              <w:rPr>
                <w:rFonts w:ascii="Times New Roman" w:hAnsi="Times New Roman"/>
                <w:color w:val="000000"/>
                <w:kern w:val="0"/>
              </w:rPr>
              <w:t>石炭系</w:t>
            </w:r>
          </w:p>
        </w:tc>
        <w:tc>
          <w:tcPr>
            <w:tcW w:w="619" w:type="pct"/>
            <w:noWrap w:val="0"/>
            <w:vAlign w:val="center"/>
          </w:tcPr>
          <w:p w14:paraId="056973EF">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3CEE13D6">
            <w:pPr>
              <w:spacing w:line="240" w:lineRule="auto"/>
              <w:jc w:val="center"/>
              <w:rPr>
                <w:rFonts w:ascii="Times New Roman" w:hAnsi="Times New Roman"/>
                <w:color w:val="000000"/>
                <w:kern w:val="0"/>
              </w:rPr>
            </w:pPr>
            <w:r>
              <w:rPr>
                <w:rFonts w:ascii="Times New Roman" w:hAnsi="Times New Roman"/>
                <w:color w:val="000000"/>
                <w:kern w:val="0"/>
              </w:rPr>
              <w:t>船山组</w:t>
            </w:r>
          </w:p>
        </w:tc>
        <w:tc>
          <w:tcPr>
            <w:tcW w:w="436" w:type="pct"/>
            <w:noWrap w:val="0"/>
            <w:vAlign w:val="center"/>
          </w:tcPr>
          <w:p w14:paraId="56CFAA64">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3</w:t>
            </w:r>
          </w:p>
        </w:tc>
        <w:tc>
          <w:tcPr>
            <w:tcW w:w="757" w:type="pct"/>
            <w:noWrap w:val="0"/>
            <w:vAlign w:val="center"/>
          </w:tcPr>
          <w:p w14:paraId="57283928">
            <w:pPr>
              <w:spacing w:line="240" w:lineRule="auto"/>
              <w:jc w:val="center"/>
              <w:rPr>
                <w:rFonts w:ascii="Times New Roman" w:hAnsi="Times New Roman"/>
                <w:color w:val="000000"/>
                <w:kern w:val="0"/>
              </w:rPr>
            </w:pPr>
            <w:r>
              <w:rPr>
                <w:rFonts w:ascii="Times New Roman" w:hAnsi="Times New Roman"/>
                <w:color w:val="000000"/>
                <w:kern w:val="0"/>
              </w:rPr>
              <w:t>40</w:t>
            </w:r>
          </w:p>
        </w:tc>
        <w:tc>
          <w:tcPr>
            <w:tcW w:w="1862" w:type="pct"/>
            <w:noWrap w:val="0"/>
            <w:vAlign w:val="center"/>
          </w:tcPr>
          <w:p w14:paraId="43CBBD4D">
            <w:pPr>
              <w:spacing w:line="240" w:lineRule="auto"/>
              <w:jc w:val="center"/>
              <w:rPr>
                <w:rFonts w:ascii="Times New Roman" w:hAnsi="Times New Roman"/>
                <w:color w:val="000000"/>
                <w:kern w:val="0"/>
              </w:rPr>
            </w:pPr>
            <w:r>
              <w:rPr>
                <w:rFonts w:ascii="Times New Roman" w:hAnsi="Times New Roman"/>
                <w:color w:val="000000"/>
                <w:kern w:val="0"/>
              </w:rPr>
              <w:t>灰岩</w:t>
            </w:r>
          </w:p>
        </w:tc>
      </w:tr>
      <w:tr w14:paraId="18C701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1E738885">
            <w:pPr>
              <w:spacing w:line="240" w:lineRule="auto"/>
              <w:jc w:val="center"/>
              <w:rPr>
                <w:rFonts w:ascii="Times New Roman" w:hAnsi="Times New Roman"/>
                <w:b/>
                <w:color w:val="000000"/>
                <w:kern w:val="0"/>
              </w:rPr>
            </w:pPr>
          </w:p>
        </w:tc>
        <w:tc>
          <w:tcPr>
            <w:tcW w:w="325" w:type="pct"/>
            <w:vMerge w:val="continue"/>
            <w:noWrap w:val="0"/>
            <w:vAlign w:val="center"/>
          </w:tcPr>
          <w:p w14:paraId="456D70A4">
            <w:pPr>
              <w:spacing w:line="240" w:lineRule="auto"/>
              <w:jc w:val="center"/>
              <w:rPr>
                <w:rFonts w:ascii="Times New Roman" w:hAnsi="Times New Roman"/>
                <w:b/>
                <w:color w:val="000000"/>
                <w:kern w:val="0"/>
              </w:rPr>
            </w:pPr>
          </w:p>
        </w:tc>
        <w:tc>
          <w:tcPr>
            <w:tcW w:w="619" w:type="pct"/>
            <w:noWrap w:val="0"/>
            <w:vAlign w:val="center"/>
          </w:tcPr>
          <w:p w14:paraId="5575D920">
            <w:pPr>
              <w:spacing w:line="240" w:lineRule="auto"/>
              <w:jc w:val="center"/>
              <w:rPr>
                <w:rFonts w:ascii="Times New Roman" w:hAnsi="Times New Roman"/>
                <w:color w:val="000000"/>
                <w:kern w:val="0"/>
              </w:rPr>
            </w:pPr>
            <w:r>
              <w:rPr>
                <w:rFonts w:ascii="Times New Roman" w:hAnsi="Times New Roman"/>
                <w:color w:val="000000"/>
                <w:kern w:val="0"/>
              </w:rPr>
              <w:t>中统</w:t>
            </w:r>
          </w:p>
        </w:tc>
        <w:tc>
          <w:tcPr>
            <w:tcW w:w="727" w:type="pct"/>
            <w:noWrap w:val="0"/>
            <w:vAlign w:val="center"/>
          </w:tcPr>
          <w:p w14:paraId="43BFEFD7">
            <w:pPr>
              <w:spacing w:line="240" w:lineRule="auto"/>
              <w:jc w:val="center"/>
              <w:rPr>
                <w:rFonts w:ascii="Times New Roman" w:hAnsi="Times New Roman"/>
                <w:color w:val="000000"/>
                <w:kern w:val="0"/>
              </w:rPr>
            </w:pPr>
            <w:r>
              <w:rPr>
                <w:rFonts w:ascii="Times New Roman" w:hAnsi="Times New Roman"/>
                <w:color w:val="000000"/>
                <w:kern w:val="0"/>
              </w:rPr>
              <w:t>黄龙组</w:t>
            </w:r>
          </w:p>
        </w:tc>
        <w:tc>
          <w:tcPr>
            <w:tcW w:w="436" w:type="pct"/>
            <w:noWrap w:val="0"/>
            <w:vAlign w:val="center"/>
          </w:tcPr>
          <w:p w14:paraId="7586B6D8">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2</w:t>
            </w:r>
          </w:p>
        </w:tc>
        <w:tc>
          <w:tcPr>
            <w:tcW w:w="757" w:type="pct"/>
            <w:noWrap w:val="0"/>
            <w:vAlign w:val="center"/>
          </w:tcPr>
          <w:p w14:paraId="22D41E5C">
            <w:pPr>
              <w:spacing w:line="240" w:lineRule="auto"/>
              <w:jc w:val="center"/>
              <w:rPr>
                <w:rFonts w:ascii="Times New Roman" w:hAnsi="Times New Roman"/>
                <w:color w:val="000000"/>
                <w:kern w:val="0"/>
              </w:rPr>
            </w:pPr>
            <w:r>
              <w:rPr>
                <w:rFonts w:ascii="Times New Roman" w:hAnsi="Times New Roman"/>
                <w:color w:val="000000"/>
                <w:kern w:val="0"/>
              </w:rPr>
              <w:t>65～88</w:t>
            </w:r>
          </w:p>
        </w:tc>
        <w:tc>
          <w:tcPr>
            <w:tcW w:w="1862" w:type="pct"/>
            <w:noWrap w:val="0"/>
            <w:vAlign w:val="center"/>
          </w:tcPr>
          <w:p w14:paraId="67BB0D59">
            <w:pPr>
              <w:spacing w:line="240" w:lineRule="auto"/>
              <w:jc w:val="center"/>
              <w:rPr>
                <w:rFonts w:ascii="Times New Roman" w:hAnsi="Times New Roman"/>
                <w:color w:val="000000"/>
                <w:kern w:val="0"/>
              </w:rPr>
            </w:pPr>
            <w:r>
              <w:rPr>
                <w:rFonts w:ascii="Times New Roman" w:hAnsi="Times New Roman"/>
                <w:color w:val="000000"/>
                <w:kern w:val="0"/>
              </w:rPr>
              <w:t>纯灰岩粗晶灰岩</w:t>
            </w:r>
          </w:p>
        </w:tc>
      </w:tr>
      <w:tr w14:paraId="0E4927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2BCF807E">
            <w:pPr>
              <w:spacing w:line="240" w:lineRule="auto"/>
              <w:jc w:val="center"/>
              <w:rPr>
                <w:rFonts w:ascii="Times New Roman" w:hAnsi="Times New Roman"/>
                <w:b/>
                <w:color w:val="000000"/>
                <w:kern w:val="0"/>
              </w:rPr>
            </w:pPr>
          </w:p>
        </w:tc>
        <w:tc>
          <w:tcPr>
            <w:tcW w:w="325" w:type="pct"/>
            <w:vMerge w:val="continue"/>
            <w:noWrap w:val="0"/>
            <w:vAlign w:val="center"/>
          </w:tcPr>
          <w:p w14:paraId="46B9AFE0">
            <w:pPr>
              <w:spacing w:line="240" w:lineRule="auto"/>
              <w:jc w:val="center"/>
              <w:rPr>
                <w:rFonts w:ascii="Times New Roman" w:hAnsi="Times New Roman"/>
                <w:b/>
                <w:color w:val="000000"/>
                <w:kern w:val="0"/>
              </w:rPr>
            </w:pPr>
          </w:p>
        </w:tc>
        <w:tc>
          <w:tcPr>
            <w:tcW w:w="619" w:type="pct"/>
            <w:vMerge w:val="restart"/>
            <w:noWrap w:val="0"/>
            <w:vAlign w:val="center"/>
          </w:tcPr>
          <w:p w14:paraId="716181BF">
            <w:pPr>
              <w:spacing w:line="240" w:lineRule="auto"/>
              <w:jc w:val="center"/>
              <w:rPr>
                <w:rFonts w:ascii="Times New Roman" w:hAnsi="Times New Roman"/>
                <w:b/>
                <w:color w:val="000000"/>
                <w:kern w:val="0"/>
              </w:rPr>
            </w:pPr>
            <w:r>
              <w:rPr>
                <w:rFonts w:ascii="Times New Roman" w:hAnsi="Times New Roman"/>
                <w:color w:val="000000"/>
                <w:kern w:val="0"/>
              </w:rPr>
              <w:t>下统</w:t>
            </w:r>
          </w:p>
        </w:tc>
        <w:tc>
          <w:tcPr>
            <w:tcW w:w="727" w:type="pct"/>
            <w:noWrap w:val="0"/>
            <w:vAlign w:val="center"/>
          </w:tcPr>
          <w:p w14:paraId="2922E574">
            <w:pPr>
              <w:spacing w:line="240" w:lineRule="auto"/>
              <w:jc w:val="center"/>
              <w:rPr>
                <w:rFonts w:ascii="Times New Roman" w:hAnsi="Times New Roman"/>
                <w:color w:val="000000"/>
                <w:kern w:val="0"/>
              </w:rPr>
            </w:pPr>
            <w:r>
              <w:rPr>
                <w:rFonts w:ascii="Times New Roman" w:hAnsi="Times New Roman"/>
                <w:color w:val="000000"/>
                <w:kern w:val="0"/>
              </w:rPr>
              <w:t>老虎洞组</w:t>
            </w:r>
          </w:p>
        </w:tc>
        <w:tc>
          <w:tcPr>
            <w:tcW w:w="436" w:type="pct"/>
            <w:noWrap w:val="0"/>
            <w:vAlign w:val="center"/>
          </w:tcPr>
          <w:p w14:paraId="2CB7D321">
            <w:pPr>
              <w:tabs>
                <w:tab w:val="left" w:pos="358"/>
              </w:tabs>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1</w:t>
            </w:r>
            <w:r>
              <w:rPr>
                <w:rFonts w:ascii="Times New Roman" w:hAnsi="Times New Roman"/>
                <w:color w:val="000000"/>
                <w:kern w:val="0"/>
                <w:vertAlign w:val="superscript"/>
              </w:rPr>
              <w:t>4</w:t>
            </w:r>
          </w:p>
        </w:tc>
        <w:tc>
          <w:tcPr>
            <w:tcW w:w="757" w:type="pct"/>
            <w:noWrap w:val="0"/>
            <w:vAlign w:val="center"/>
          </w:tcPr>
          <w:p w14:paraId="1063B6CC">
            <w:pPr>
              <w:spacing w:line="240" w:lineRule="auto"/>
              <w:jc w:val="center"/>
              <w:rPr>
                <w:rFonts w:ascii="Times New Roman" w:hAnsi="Times New Roman"/>
                <w:color w:val="000000"/>
                <w:kern w:val="0"/>
              </w:rPr>
            </w:pPr>
            <w:r>
              <w:rPr>
                <w:rFonts w:ascii="Times New Roman" w:hAnsi="Times New Roman"/>
                <w:color w:val="000000"/>
                <w:kern w:val="0"/>
              </w:rPr>
              <w:t>6～12</w:t>
            </w:r>
          </w:p>
        </w:tc>
        <w:tc>
          <w:tcPr>
            <w:tcW w:w="1862" w:type="pct"/>
            <w:noWrap w:val="0"/>
            <w:vAlign w:val="center"/>
          </w:tcPr>
          <w:p w14:paraId="27D9EB12">
            <w:pPr>
              <w:spacing w:line="240" w:lineRule="auto"/>
              <w:jc w:val="center"/>
              <w:rPr>
                <w:rFonts w:ascii="Times New Roman" w:hAnsi="Times New Roman"/>
                <w:color w:val="000000"/>
                <w:kern w:val="0"/>
              </w:rPr>
            </w:pPr>
            <w:r>
              <w:rPr>
                <w:rFonts w:ascii="Times New Roman" w:hAnsi="Times New Roman"/>
                <w:color w:val="000000"/>
                <w:kern w:val="0"/>
              </w:rPr>
              <w:t>白云岩</w:t>
            </w:r>
          </w:p>
        </w:tc>
      </w:tr>
      <w:tr w14:paraId="761365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20326073">
            <w:pPr>
              <w:spacing w:line="240" w:lineRule="auto"/>
              <w:jc w:val="center"/>
              <w:rPr>
                <w:rFonts w:ascii="Times New Roman" w:hAnsi="Times New Roman"/>
                <w:b/>
                <w:color w:val="000000"/>
                <w:kern w:val="0"/>
              </w:rPr>
            </w:pPr>
          </w:p>
        </w:tc>
        <w:tc>
          <w:tcPr>
            <w:tcW w:w="325" w:type="pct"/>
            <w:vMerge w:val="continue"/>
            <w:noWrap w:val="0"/>
            <w:vAlign w:val="center"/>
          </w:tcPr>
          <w:p w14:paraId="0810F09E">
            <w:pPr>
              <w:spacing w:line="240" w:lineRule="auto"/>
              <w:jc w:val="center"/>
              <w:rPr>
                <w:rFonts w:ascii="Times New Roman" w:hAnsi="Times New Roman"/>
                <w:b/>
                <w:color w:val="000000"/>
                <w:kern w:val="0"/>
              </w:rPr>
            </w:pPr>
          </w:p>
        </w:tc>
        <w:tc>
          <w:tcPr>
            <w:tcW w:w="619" w:type="pct"/>
            <w:vMerge w:val="continue"/>
            <w:noWrap w:val="0"/>
            <w:vAlign w:val="center"/>
          </w:tcPr>
          <w:p w14:paraId="747F7DD1">
            <w:pPr>
              <w:spacing w:line="240" w:lineRule="auto"/>
              <w:jc w:val="center"/>
              <w:rPr>
                <w:rFonts w:ascii="Times New Roman" w:hAnsi="Times New Roman"/>
                <w:b/>
                <w:color w:val="000000"/>
                <w:kern w:val="0"/>
              </w:rPr>
            </w:pPr>
          </w:p>
        </w:tc>
        <w:tc>
          <w:tcPr>
            <w:tcW w:w="727" w:type="pct"/>
            <w:noWrap w:val="0"/>
            <w:vAlign w:val="center"/>
          </w:tcPr>
          <w:p w14:paraId="2D7B6292">
            <w:pPr>
              <w:spacing w:line="240" w:lineRule="auto"/>
              <w:jc w:val="center"/>
              <w:rPr>
                <w:rFonts w:ascii="Times New Roman" w:hAnsi="Times New Roman"/>
                <w:color w:val="000000"/>
                <w:kern w:val="0"/>
              </w:rPr>
            </w:pPr>
            <w:r>
              <w:rPr>
                <w:rFonts w:ascii="Times New Roman" w:hAnsi="Times New Roman"/>
                <w:color w:val="000000"/>
                <w:kern w:val="0"/>
              </w:rPr>
              <w:t>和组州</w:t>
            </w:r>
          </w:p>
        </w:tc>
        <w:tc>
          <w:tcPr>
            <w:tcW w:w="436" w:type="pct"/>
            <w:noWrap w:val="0"/>
            <w:vAlign w:val="center"/>
          </w:tcPr>
          <w:p w14:paraId="3EF18358">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1</w:t>
            </w:r>
            <w:r>
              <w:rPr>
                <w:rFonts w:ascii="Times New Roman" w:hAnsi="Times New Roman"/>
                <w:color w:val="000000"/>
                <w:kern w:val="0"/>
                <w:vertAlign w:val="superscript"/>
              </w:rPr>
              <w:t>3</w:t>
            </w:r>
          </w:p>
        </w:tc>
        <w:tc>
          <w:tcPr>
            <w:tcW w:w="757" w:type="pct"/>
            <w:noWrap w:val="0"/>
            <w:vAlign w:val="center"/>
          </w:tcPr>
          <w:p w14:paraId="7BFE79D0">
            <w:pPr>
              <w:spacing w:line="240" w:lineRule="auto"/>
              <w:jc w:val="center"/>
              <w:rPr>
                <w:rFonts w:ascii="Times New Roman" w:hAnsi="Times New Roman"/>
                <w:color w:val="000000"/>
                <w:kern w:val="0"/>
              </w:rPr>
            </w:pPr>
            <w:r>
              <w:rPr>
                <w:rFonts w:ascii="Times New Roman" w:hAnsi="Times New Roman"/>
                <w:color w:val="000000"/>
                <w:kern w:val="0"/>
              </w:rPr>
              <w:t>18</w:t>
            </w:r>
          </w:p>
        </w:tc>
        <w:tc>
          <w:tcPr>
            <w:tcW w:w="1862" w:type="pct"/>
            <w:noWrap w:val="0"/>
            <w:vAlign w:val="center"/>
          </w:tcPr>
          <w:p w14:paraId="670AE936">
            <w:pPr>
              <w:spacing w:line="240" w:lineRule="auto"/>
              <w:jc w:val="center"/>
              <w:rPr>
                <w:rFonts w:ascii="Times New Roman" w:hAnsi="Times New Roman"/>
                <w:color w:val="000000"/>
                <w:kern w:val="0"/>
              </w:rPr>
            </w:pPr>
            <w:r>
              <w:rPr>
                <w:rFonts w:ascii="Times New Roman" w:hAnsi="Times New Roman"/>
                <w:color w:val="000000"/>
                <w:kern w:val="0"/>
              </w:rPr>
              <w:t>泥质灰岩</w:t>
            </w:r>
          </w:p>
        </w:tc>
      </w:tr>
      <w:tr w14:paraId="74FEB8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2CDE565E">
            <w:pPr>
              <w:spacing w:line="240" w:lineRule="auto"/>
              <w:jc w:val="center"/>
              <w:rPr>
                <w:rFonts w:ascii="Times New Roman" w:hAnsi="Times New Roman"/>
                <w:b/>
                <w:color w:val="000000"/>
                <w:kern w:val="0"/>
              </w:rPr>
            </w:pPr>
          </w:p>
        </w:tc>
        <w:tc>
          <w:tcPr>
            <w:tcW w:w="325" w:type="pct"/>
            <w:vMerge w:val="continue"/>
            <w:noWrap w:val="0"/>
            <w:vAlign w:val="center"/>
          </w:tcPr>
          <w:p w14:paraId="787EA287">
            <w:pPr>
              <w:spacing w:line="240" w:lineRule="auto"/>
              <w:jc w:val="center"/>
              <w:rPr>
                <w:rFonts w:ascii="Times New Roman" w:hAnsi="Times New Roman"/>
                <w:b/>
                <w:color w:val="000000"/>
                <w:kern w:val="0"/>
              </w:rPr>
            </w:pPr>
          </w:p>
        </w:tc>
        <w:tc>
          <w:tcPr>
            <w:tcW w:w="619" w:type="pct"/>
            <w:vMerge w:val="continue"/>
            <w:noWrap w:val="0"/>
            <w:vAlign w:val="center"/>
          </w:tcPr>
          <w:p w14:paraId="1F066096">
            <w:pPr>
              <w:spacing w:line="240" w:lineRule="auto"/>
              <w:jc w:val="center"/>
              <w:rPr>
                <w:rFonts w:ascii="Times New Roman" w:hAnsi="Times New Roman"/>
                <w:b/>
                <w:color w:val="000000"/>
                <w:kern w:val="0"/>
              </w:rPr>
            </w:pPr>
          </w:p>
        </w:tc>
        <w:tc>
          <w:tcPr>
            <w:tcW w:w="727" w:type="pct"/>
            <w:noWrap w:val="0"/>
            <w:vAlign w:val="center"/>
          </w:tcPr>
          <w:p w14:paraId="32F5D11F">
            <w:pPr>
              <w:spacing w:line="240" w:lineRule="auto"/>
              <w:jc w:val="center"/>
              <w:rPr>
                <w:rFonts w:ascii="Times New Roman" w:hAnsi="Times New Roman"/>
                <w:color w:val="000000"/>
                <w:kern w:val="0"/>
              </w:rPr>
            </w:pPr>
            <w:r>
              <w:rPr>
                <w:rFonts w:ascii="Times New Roman" w:hAnsi="Times New Roman"/>
                <w:color w:val="000000"/>
                <w:kern w:val="0"/>
              </w:rPr>
              <w:t>高骊山组</w:t>
            </w:r>
          </w:p>
        </w:tc>
        <w:tc>
          <w:tcPr>
            <w:tcW w:w="436" w:type="pct"/>
            <w:noWrap w:val="0"/>
            <w:vAlign w:val="center"/>
          </w:tcPr>
          <w:p w14:paraId="1B9B4D3B">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1</w:t>
            </w:r>
            <w:r>
              <w:rPr>
                <w:rFonts w:ascii="Times New Roman" w:hAnsi="Times New Roman"/>
                <w:color w:val="000000"/>
                <w:kern w:val="0"/>
                <w:vertAlign w:val="superscript"/>
              </w:rPr>
              <w:t>2</w:t>
            </w:r>
          </w:p>
        </w:tc>
        <w:tc>
          <w:tcPr>
            <w:tcW w:w="757" w:type="pct"/>
            <w:noWrap w:val="0"/>
            <w:vAlign w:val="center"/>
          </w:tcPr>
          <w:p w14:paraId="1349F43B">
            <w:pPr>
              <w:spacing w:line="240" w:lineRule="auto"/>
              <w:jc w:val="center"/>
              <w:rPr>
                <w:rFonts w:ascii="Times New Roman" w:hAnsi="Times New Roman"/>
                <w:color w:val="000000"/>
                <w:kern w:val="0"/>
              </w:rPr>
            </w:pPr>
            <w:r>
              <w:rPr>
                <w:rFonts w:ascii="Times New Roman" w:hAnsi="Times New Roman"/>
                <w:color w:val="000000"/>
                <w:kern w:val="0"/>
              </w:rPr>
              <w:t>30～50</w:t>
            </w:r>
          </w:p>
        </w:tc>
        <w:tc>
          <w:tcPr>
            <w:tcW w:w="1862" w:type="pct"/>
            <w:noWrap w:val="0"/>
            <w:vAlign w:val="center"/>
          </w:tcPr>
          <w:p w14:paraId="71AACC0F">
            <w:pPr>
              <w:spacing w:line="240" w:lineRule="auto"/>
              <w:jc w:val="center"/>
              <w:rPr>
                <w:rFonts w:ascii="Times New Roman" w:hAnsi="Times New Roman"/>
                <w:color w:val="000000"/>
                <w:kern w:val="0"/>
              </w:rPr>
            </w:pPr>
            <w:r>
              <w:rPr>
                <w:rFonts w:ascii="Times New Roman" w:hAnsi="Times New Roman"/>
                <w:color w:val="000000"/>
                <w:kern w:val="0"/>
              </w:rPr>
              <w:t>粉砂岩、泥岩夹粘土</w:t>
            </w:r>
          </w:p>
        </w:tc>
      </w:tr>
      <w:tr w14:paraId="4C497C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11F7DE6A">
            <w:pPr>
              <w:spacing w:line="240" w:lineRule="auto"/>
              <w:jc w:val="center"/>
              <w:rPr>
                <w:rFonts w:ascii="Times New Roman" w:hAnsi="Times New Roman"/>
                <w:b/>
                <w:color w:val="000000"/>
                <w:kern w:val="0"/>
              </w:rPr>
            </w:pPr>
          </w:p>
        </w:tc>
        <w:tc>
          <w:tcPr>
            <w:tcW w:w="325" w:type="pct"/>
            <w:vMerge w:val="continue"/>
            <w:noWrap w:val="0"/>
            <w:vAlign w:val="center"/>
          </w:tcPr>
          <w:p w14:paraId="49AE8BD1">
            <w:pPr>
              <w:spacing w:line="240" w:lineRule="auto"/>
              <w:jc w:val="center"/>
              <w:rPr>
                <w:rFonts w:ascii="Times New Roman" w:hAnsi="Times New Roman"/>
                <w:b/>
                <w:color w:val="000000"/>
                <w:kern w:val="0"/>
              </w:rPr>
            </w:pPr>
          </w:p>
        </w:tc>
        <w:tc>
          <w:tcPr>
            <w:tcW w:w="619" w:type="pct"/>
            <w:vMerge w:val="continue"/>
            <w:noWrap w:val="0"/>
            <w:vAlign w:val="center"/>
          </w:tcPr>
          <w:p w14:paraId="7F323E44">
            <w:pPr>
              <w:spacing w:line="240" w:lineRule="auto"/>
              <w:jc w:val="center"/>
              <w:rPr>
                <w:rFonts w:ascii="Times New Roman" w:hAnsi="Times New Roman"/>
                <w:b/>
                <w:color w:val="000000"/>
                <w:kern w:val="0"/>
              </w:rPr>
            </w:pPr>
          </w:p>
        </w:tc>
        <w:tc>
          <w:tcPr>
            <w:tcW w:w="727" w:type="pct"/>
            <w:noWrap w:val="0"/>
            <w:vAlign w:val="center"/>
          </w:tcPr>
          <w:p w14:paraId="75A8A033">
            <w:pPr>
              <w:spacing w:line="240" w:lineRule="auto"/>
              <w:jc w:val="center"/>
              <w:rPr>
                <w:rFonts w:ascii="Times New Roman" w:hAnsi="Times New Roman"/>
                <w:color w:val="000000"/>
                <w:kern w:val="0"/>
              </w:rPr>
            </w:pPr>
            <w:r>
              <w:rPr>
                <w:rFonts w:ascii="Times New Roman" w:hAnsi="Times New Roman"/>
                <w:color w:val="000000"/>
                <w:kern w:val="0"/>
              </w:rPr>
              <w:t>金陵组</w:t>
            </w:r>
          </w:p>
        </w:tc>
        <w:tc>
          <w:tcPr>
            <w:tcW w:w="436" w:type="pct"/>
            <w:noWrap w:val="0"/>
            <w:vAlign w:val="center"/>
          </w:tcPr>
          <w:p w14:paraId="3A150B8C">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1</w:t>
            </w:r>
            <w:r>
              <w:rPr>
                <w:rFonts w:ascii="Times New Roman" w:hAnsi="Times New Roman"/>
                <w:color w:val="000000"/>
                <w:kern w:val="0"/>
                <w:vertAlign w:val="superscript"/>
              </w:rPr>
              <w:t>1</w:t>
            </w:r>
          </w:p>
        </w:tc>
        <w:tc>
          <w:tcPr>
            <w:tcW w:w="757" w:type="pct"/>
            <w:noWrap w:val="0"/>
            <w:vAlign w:val="center"/>
          </w:tcPr>
          <w:p w14:paraId="5525E07C">
            <w:pPr>
              <w:spacing w:line="240" w:lineRule="auto"/>
              <w:jc w:val="center"/>
              <w:rPr>
                <w:rFonts w:ascii="Times New Roman" w:hAnsi="Times New Roman"/>
                <w:color w:val="000000"/>
                <w:kern w:val="0"/>
              </w:rPr>
            </w:pPr>
            <w:r>
              <w:rPr>
                <w:rFonts w:ascii="Times New Roman" w:hAnsi="Times New Roman"/>
                <w:color w:val="000000"/>
                <w:kern w:val="0"/>
              </w:rPr>
              <w:t>2～9</w:t>
            </w:r>
          </w:p>
        </w:tc>
        <w:tc>
          <w:tcPr>
            <w:tcW w:w="1862" w:type="pct"/>
            <w:noWrap w:val="0"/>
            <w:vAlign w:val="center"/>
          </w:tcPr>
          <w:p w14:paraId="159EE067">
            <w:pPr>
              <w:spacing w:line="240" w:lineRule="auto"/>
              <w:jc w:val="center"/>
              <w:rPr>
                <w:rFonts w:ascii="Times New Roman" w:hAnsi="Times New Roman"/>
                <w:color w:val="000000"/>
                <w:kern w:val="0"/>
              </w:rPr>
            </w:pPr>
            <w:r>
              <w:rPr>
                <w:rFonts w:ascii="Times New Roman" w:hAnsi="Times New Roman"/>
                <w:color w:val="000000"/>
                <w:kern w:val="0"/>
              </w:rPr>
              <w:t>灰岩</w:t>
            </w:r>
          </w:p>
        </w:tc>
      </w:tr>
      <w:tr w14:paraId="71C88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512AFEB9">
            <w:pPr>
              <w:spacing w:line="240" w:lineRule="auto"/>
              <w:jc w:val="center"/>
              <w:rPr>
                <w:rFonts w:ascii="Times New Roman" w:hAnsi="Times New Roman"/>
                <w:b/>
                <w:color w:val="000000"/>
                <w:kern w:val="0"/>
              </w:rPr>
            </w:pPr>
          </w:p>
        </w:tc>
        <w:tc>
          <w:tcPr>
            <w:tcW w:w="325" w:type="pct"/>
            <w:vMerge w:val="restart"/>
            <w:noWrap w:val="0"/>
            <w:vAlign w:val="center"/>
          </w:tcPr>
          <w:p w14:paraId="429E537A">
            <w:pPr>
              <w:spacing w:line="240" w:lineRule="auto"/>
              <w:jc w:val="center"/>
              <w:rPr>
                <w:rFonts w:ascii="Times New Roman" w:hAnsi="Times New Roman"/>
                <w:b/>
                <w:color w:val="000000"/>
                <w:kern w:val="0"/>
              </w:rPr>
            </w:pPr>
            <w:r>
              <w:rPr>
                <w:rFonts w:ascii="Times New Roman" w:hAnsi="Times New Roman"/>
                <w:color w:val="000000"/>
                <w:kern w:val="0"/>
              </w:rPr>
              <w:t>泥盆系</w:t>
            </w:r>
          </w:p>
        </w:tc>
        <w:tc>
          <w:tcPr>
            <w:tcW w:w="619" w:type="pct"/>
            <w:noWrap w:val="0"/>
            <w:vAlign w:val="center"/>
          </w:tcPr>
          <w:p w14:paraId="64959E6A">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122B34C3">
            <w:pPr>
              <w:spacing w:line="240" w:lineRule="auto"/>
              <w:jc w:val="center"/>
              <w:rPr>
                <w:rFonts w:ascii="Times New Roman" w:hAnsi="Times New Roman"/>
                <w:color w:val="000000"/>
                <w:kern w:val="0"/>
              </w:rPr>
            </w:pPr>
            <w:r>
              <w:rPr>
                <w:rFonts w:ascii="Times New Roman" w:hAnsi="Times New Roman"/>
                <w:color w:val="000000"/>
                <w:kern w:val="0"/>
              </w:rPr>
              <w:t>五通组</w:t>
            </w:r>
          </w:p>
        </w:tc>
        <w:tc>
          <w:tcPr>
            <w:tcW w:w="436" w:type="pct"/>
            <w:noWrap w:val="0"/>
            <w:vAlign w:val="center"/>
          </w:tcPr>
          <w:p w14:paraId="3B4BD473">
            <w:pPr>
              <w:spacing w:line="240" w:lineRule="auto"/>
              <w:jc w:val="center"/>
              <w:rPr>
                <w:rFonts w:ascii="Times New Roman" w:hAnsi="Times New Roman"/>
                <w:color w:val="000000"/>
                <w:kern w:val="0"/>
              </w:rPr>
            </w:pPr>
            <w:r>
              <w:rPr>
                <w:rFonts w:ascii="Times New Roman" w:hAnsi="Times New Roman"/>
                <w:color w:val="000000"/>
                <w:kern w:val="0"/>
              </w:rPr>
              <w:t>D</w:t>
            </w:r>
            <w:r>
              <w:rPr>
                <w:rFonts w:ascii="Times New Roman" w:hAnsi="Times New Roman"/>
                <w:color w:val="000000"/>
                <w:kern w:val="0"/>
                <w:vertAlign w:val="subscript"/>
              </w:rPr>
              <w:t>3</w:t>
            </w:r>
          </w:p>
        </w:tc>
        <w:tc>
          <w:tcPr>
            <w:tcW w:w="757" w:type="pct"/>
            <w:noWrap w:val="0"/>
            <w:vAlign w:val="center"/>
          </w:tcPr>
          <w:p w14:paraId="4F736EBD">
            <w:pPr>
              <w:spacing w:line="240" w:lineRule="auto"/>
              <w:jc w:val="center"/>
              <w:rPr>
                <w:rFonts w:ascii="Times New Roman" w:hAnsi="Times New Roman"/>
                <w:color w:val="000000"/>
                <w:kern w:val="0"/>
              </w:rPr>
            </w:pPr>
            <w:r>
              <w:rPr>
                <w:rFonts w:ascii="Times New Roman" w:hAnsi="Times New Roman"/>
                <w:color w:val="000000"/>
                <w:kern w:val="0"/>
              </w:rPr>
              <w:t>80～186</w:t>
            </w:r>
          </w:p>
        </w:tc>
        <w:tc>
          <w:tcPr>
            <w:tcW w:w="1862" w:type="pct"/>
            <w:noWrap w:val="0"/>
            <w:vAlign w:val="center"/>
          </w:tcPr>
          <w:p w14:paraId="14086D2B">
            <w:pPr>
              <w:spacing w:line="240" w:lineRule="auto"/>
              <w:jc w:val="center"/>
              <w:rPr>
                <w:rFonts w:ascii="Times New Roman" w:hAnsi="Times New Roman"/>
                <w:color w:val="000000"/>
                <w:kern w:val="0"/>
              </w:rPr>
            </w:pPr>
            <w:r>
              <w:rPr>
                <w:rFonts w:ascii="Times New Roman" w:hAnsi="Times New Roman"/>
                <w:color w:val="000000"/>
                <w:kern w:val="0"/>
              </w:rPr>
              <w:t>石英砂岩、砂岩、粘土岩</w:t>
            </w:r>
          </w:p>
        </w:tc>
      </w:tr>
      <w:tr w14:paraId="683D85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13BD04F3">
            <w:pPr>
              <w:spacing w:line="240" w:lineRule="auto"/>
              <w:jc w:val="center"/>
              <w:rPr>
                <w:rFonts w:ascii="Times New Roman" w:hAnsi="Times New Roman"/>
                <w:b/>
                <w:color w:val="000000"/>
                <w:kern w:val="0"/>
              </w:rPr>
            </w:pPr>
          </w:p>
        </w:tc>
        <w:tc>
          <w:tcPr>
            <w:tcW w:w="325" w:type="pct"/>
            <w:vMerge w:val="continue"/>
            <w:noWrap w:val="0"/>
            <w:vAlign w:val="center"/>
          </w:tcPr>
          <w:p w14:paraId="4313D42F">
            <w:pPr>
              <w:spacing w:line="240" w:lineRule="auto"/>
              <w:jc w:val="center"/>
              <w:rPr>
                <w:rFonts w:ascii="Times New Roman" w:hAnsi="Times New Roman"/>
                <w:b/>
                <w:color w:val="000000"/>
                <w:kern w:val="0"/>
              </w:rPr>
            </w:pPr>
          </w:p>
        </w:tc>
        <w:tc>
          <w:tcPr>
            <w:tcW w:w="619" w:type="pct"/>
            <w:noWrap w:val="0"/>
            <w:vAlign w:val="center"/>
          </w:tcPr>
          <w:p w14:paraId="03114509">
            <w:pPr>
              <w:spacing w:line="240" w:lineRule="auto"/>
              <w:jc w:val="center"/>
              <w:rPr>
                <w:rFonts w:ascii="Times New Roman" w:hAnsi="Times New Roman"/>
                <w:color w:val="000000"/>
                <w:kern w:val="0"/>
              </w:rPr>
            </w:pPr>
            <w:r>
              <w:rPr>
                <w:rFonts w:ascii="Times New Roman" w:hAnsi="Times New Roman"/>
                <w:color w:val="000000"/>
                <w:kern w:val="0"/>
              </w:rPr>
              <w:t>中下统</w:t>
            </w:r>
          </w:p>
        </w:tc>
        <w:tc>
          <w:tcPr>
            <w:tcW w:w="727" w:type="pct"/>
            <w:noWrap w:val="0"/>
            <w:vAlign w:val="center"/>
          </w:tcPr>
          <w:p w14:paraId="3EC66A8F">
            <w:pPr>
              <w:spacing w:line="240" w:lineRule="auto"/>
              <w:jc w:val="center"/>
              <w:rPr>
                <w:rFonts w:ascii="Times New Roman" w:hAnsi="Times New Roman"/>
                <w:color w:val="000000"/>
                <w:kern w:val="0"/>
              </w:rPr>
            </w:pPr>
            <w:r>
              <w:rPr>
                <w:rFonts w:ascii="Times New Roman" w:hAnsi="Times New Roman"/>
                <w:color w:val="000000"/>
                <w:kern w:val="0"/>
              </w:rPr>
              <w:t>茅山组</w:t>
            </w:r>
          </w:p>
        </w:tc>
        <w:tc>
          <w:tcPr>
            <w:tcW w:w="436" w:type="pct"/>
            <w:noWrap w:val="0"/>
            <w:vAlign w:val="center"/>
          </w:tcPr>
          <w:p w14:paraId="54C0042D">
            <w:pPr>
              <w:spacing w:line="240" w:lineRule="auto"/>
              <w:jc w:val="center"/>
              <w:rPr>
                <w:rFonts w:ascii="Times New Roman" w:hAnsi="Times New Roman"/>
                <w:color w:val="000000"/>
                <w:kern w:val="0"/>
              </w:rPr>
            </w:pPr>
            <w:r>
              <w:rPr>
                <w:rFonts w:ascii="Times New Roman" w:hAnsi="Times New Roman"/>
                <w:color w:val="000000"/>
                <w:kern w:val="0"/>
              </w:rPr>
              <w:t>D</w:t>
            </w:r>
            <w:r>
              <w:rPr>
                <w:rFonts w:ascii="Times New Roman" w:hAnsi="Times New Roman"/>
                <w:color w:val="000000"/>
                <w:kern w:val="0"/>
                <w:vertAlign w:val="subscript"/>
              </w:rPr>
              <w:t>1-2</w:t>
            </w:r>
          </w:p>
        </w:tc>
        <w:tc>
          <w:tcPr>
            <w:tcW w:w="757" w:type="pct"/>
            <w:noWrap w:val="0"/>
            <w:vAlign w:val="center"/>
          </w:tcPr>
          <w:p w14:paraId="40405951">
            <w:pPr>
              <w:spacing w:line="240" w:lineRule="auto"/>
              <w:jc w:val="center"/>
              <w:rPr>
                <w:rFonts w:ascii="Times New Roman" w:hAnsi="Times New Roman"/>
                <w:color w:val="000000"/>
                <w:kern w:val="0"/>
              </w:rPr>
            </w:pPr>
            <w:r>
              <w:rPr>
                <w:rFonts w:ascii="Times New Roman" w:hAnsi="Times New Roman"/>
                <w:color w:val="000000"/>
                <w:kern w:val="0"/>
              </w:rPr>
              <w:t>0～27</w:t>
            </w:r>
          </w:p>
        </w:tc>
        <w:tc>
          <w:tcPr>
            <w:tcW w:w="1862" w:type="pct"/>
            <w:noWrap w:val="0"/>
            <w:vAlign w:val="center"/>
          </w:tcPr>
          <w:p w14:paraId="0A055639">
            <w:pPr>
              <w:spacing w:line="240" w:lineRule="auto"/>
              <w:jc w:val="center"/>
              <w:rPr>
                <w:rFonts w:ascii="Times New Roman" w:hAnsi="Times New Roman"/>
                <w:color w:val="000000"/>
                <w:kern w:val="0"/>
              </w:rPr>
            </w:pPr>
            <w:r>
              <w:rPr>
                <w:rFonts w:ascii="Times New Roman" w:hAnsi="Times New Roman"/>
                <w:color w:val="000000"/>
                <w:kern w:val="0"/>
              </w:rPr>
              <w:t>紫红色细砂岩</w:t>
            </w:r>
          </w:p>
        </w:tc>
      </w:tr>
      <w:tr w14:paraId="357D79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38E6D7CB">
            <w:pPr>
              <w:spacing w:line="240" w:lineRule="auto"/>
              <w:jc w:val="center"/>
              <w:rPr>
                <w:rFonts w:ascii="Times New Roman" w:hAnsi="Times New Roman"/>
                <w:b/>
                <w:color w:val="000000"/>
                <w:kern w:val="0"/>
              </w:rPr>
            </w:pPr>
          </w:p>
        </w:tc>
        <w:tc>
          <w:tcPr>
            <w:tcW w:w="325" w:type="pct"/>
            <w:vMerge w:val="restart"/>
            <w:noWrap w:val="0"/>
            <w:vAlign w:val="center"/>
          </w:tcPr>
          <w:p w14:paraId="55500F59">
            <w:pPr>
              <w:spacing w:line="240" w:lineRule="auto"/>
              <w:jc w:val="center"/>
              <w:rPr>
                <w:rFonts w:ascii="Times New Roman" w:hAnsi="Times New Roman"/>
                <w:b/>
                <w:color w:val="000000"/>
                <w:kern w:val="0"/>
              </w:rPr>
            </w:pPr>
            <w:r>
              <w:rPr>
                <w:rFonts w:ascii="Times New Roman" w:hAnsi="Times New Roman"/>
                <w:color w:val="000000"/>
                <w:kern w:val="0"/>
              </w:rPr>
              <w:t>志留系</w:t>
            </w:r>
          </w:p>
        </w:tc>
        <w:tc>
          <w:tcPr>
            <w:tcW w:w="619" w:type="pct"/>
            <w:noWrap w:val="0"/>
            <w:vAlign w:val="center"/>
          </w:tcPr>
          <w:p w14:paraId="14CF4257">
            <w:pPr>
              <w:spacing w:line="240" w:lineRule="auto"/>
              <w:jc w:val="center"/>
              <w:rPr>
                <w:rFonts w:ascii="Times New Roman" w:hAnsi="Times New Roman"/>
                <w:color w:val="000000"/>
                <w:kern w:val="0"/>
              </w:rPr>
            </w:pPr>
            <w:r>
              <w:rPr>
                <w:rFonts w:ascii="Times New Roman" w:hAnsi="Times New Roman"/>
                <w:color w:val="000000"/>
                <w:kern w:val="0"/>
              </w:rPr>
              <w:t>中上统</w:t>
            </w:r>
          </w:p>
        </w:tc>
        <w:tc>
          <w:tcPr>
            <w:tcW w:w="727" w:type="pct"/>
            <w:noWrap w:val="0"/>
            <w:vAlign w:val="center"/>
          </w:tcPr>
          <w:p w14:paraId="2F19E216">
            <w:pPr>
              <w:spacing w:line="240" w:lineRule="auto"/>
              <w:jc w:val="center"/>
              <w:rPr>
                <w:rFonts w:ascii="Times New Roman" w:hAnsi="Times New Roman"/>
                <w:color w:val="000000"/>
                <w:kern w:val="0"/>
              </w:rPr>
            </w:pPr>
            <w:r>
              <w:rPr>
                <w:rFonts w:ascii="Times New Roman" w:hAnsi="Times New Roman"/>
                <w:color w:val="000000"/>
                <w:kern w:val="0"/>
              </w:rPr>
              <w:t>坟头组</w:t>
            </w:r>
          </w:p>
        </w:tc>
        <w:tc>
          <w:tcPr>
            <w:tcW w:w="436" w:type="pct"/>
            <w:noWrap w:val="0"/>
            <w:vAlign w:val="center"/>
          </w:tcPr>
          <w:p w14:paraId="7F475F7A">
            <w:pPr>
              <w:spacing w:line="240" w:lineRule="auto"/>
              <w:jc w:val="center"/>
              <w:rPr>
                <w:rFonts w:ascii="Times New Roman" w:hAnsi="Times New Roman"/>
                <w:color w:val="000000"/>
                <w:kern w:val="0"/>
              </w:rPr>
            </w:pPr>
            <w:r>
              <w:rPr>
                <w:rFonts w:ascii="Times New Roman" w:hAnsi="Times New Roman"/>
                <w:color w:val="000000"/>
                <w:kern w:val="0"/>
              </w:rPr>
              <w:t>S</w:t>
            </w:r>
            <w:r>
              <w:rPr>
                <w:rFonts w:ascii="Times New Roman" w:hAnsi="Times New Roman"/>
                <w:color w:val="000000"/>
                <w:kern w:val="0"/>
                <w:vertAlign w:val="subscript"/>
              </w:rPr>
              <w:t>2-3</w:t>
            </w:r>
          </w:p>
        </w:tc>
        <w:tc>
          <w:tcPr>
            <w:tcW w:w="757" w:type="pct"/>
            <w:noWrap w:val="0"/>
            <w:vAlign w:val="center"/>
          </w:tcPr>
          <w:p w14:paraId="514FE684">
            <w:pPr>
              <w:spacing w:line="240" w:lineRule="auto"/>
              <w:jc w:val="center"/>
              <w:rPr>
                <w:rFonts w:ascii="Times New Roman" w:hAnsi="Times New Roman"/>
                <w:color w:val="000000"/>
                <w:kern w:val="0"/>
              </w:rPr>
            </w:pPr>
            <w:r>
              <w:rPr>
                <w:rFonts w:ascii="Times New Roman" w:hAnsi="Times New Roman"/>
                <w:color w:val="000000"/>
                <w:kern w:val="0"/>
              </w:rPr>
              <w:t>349</w:t>
            </w:r>
          </w:p>
        </w:tc>
        <w:tc>
          <w:tcPr>
            <w:tcW w:w="1862" w:type="pct"/>
            <w:noWrap w:val="0"/>
            <w:vAlign w:val="center"/>
          </w:tcPr>
          <w:p w14:paraId="4B18E288">
            <w:pPr>
              <w:spacing w:line="240" w:lineRule="auto"/>
              <w:jc w:val="center"/>
              <w:rPr>
                <w:rFonts w:ascii="Times New Roman" w:hAnsi="Times New Roman"/>
                <w:color w:val="000000"/>
                <w:kern w:val="0"/>
              </w:rPr>
            </w:pPr>
            <w:r>
              <w:rPr>
                <w:rFonts w:ascii="Times New Roman" w:hAnsi="Times New Roman"/>
                <w:color w:val="000000"/>
                <w:kern w:val="0"/>
              </w:rPr>
              <w:t>黄绿色细砂岩夹页岩</w:t>
            </w:r>
          </w:p>
        </w:tc>
      </w:tr>
      <w:tr w14:paraId="79FC5D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0EBC2776">
            <w:pPr>
              <w:spacing w:line="240" w:lineRule="auto"/>
              <w:jc w:val="center"/>
              <w:rPr>
                <w:rFonts w:ascii="Times New Roman" w:hAnsi="Times New Roman"/>
                <w:b/>
                <w:color w:val="000000"/>
                <w:kern w:val="0"/>
              </w:rPr>
            </w:pPr>
          </w:p>
        </w:tc>
        <w:tc>
          <w:tcPr>
            <w:tcW w:w="325" w:type="pct"/>
            <w:vMerge w:val="continue"/>
            <w:noWrap w:val="0"/>
            <w:vAlign w:val="center"/>
          </w:tcPr>
          <w:p w14:paraId="718B3014">
            <w:pPr>
              <w:spacing w:line="240" w:lineRule="auto"/>
              <w:jc w:val="center"/>
              <w:rPr>
                <w:rFonts w:ascii="Times New Roman" w:hAnsi="Times New Roman"/>
                <w:b/>
                <w:color w:val="000000"/>
                <w:kern w:val="0"/>
              </w:rPr>
            </w:pPr>
          </w:p>
        </w:tc>
        <w:tc>
          <w:tcPr>
            <w:tcW w:w="619" w:type="pct"/>
            <w:noWrap w:val="0"/>
            <w:vAlign w:val="center"/>
          </w:tcPr>
          <w:p w14:paraId="61AF09E7">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0A83D155">
            <w:pPr>
              <w:spacing w:line="240" w:lineRule="auto"/>
              <w:jc w:val="center"/>
              <w:rPr>
                <w:rFonts w:ascii="Times New Roman" w:hAnsi="Times New Roman"/>
                <w:color w:val="000000"/>
                <w:kern w:val="0"/>
              </w:rPr>
            </w:pPr>
            <w:r>
              <w:rPr>
                <w:rFonts w:ascii="Times New Roman" w:hAnsi="Times New Roman"/>
                <w:color w:val="000000"/>
                <w:kern w:val="0"/>
              </w:rPr>
              <w:t>高家边组</w:t>
            </w:r>
          </w:p>
        </w:tc>
        <w:tc>
          <w:tcPr>
            <w:tcW w:w="436" w:type="pct"/>
            <w:noWrap w:val="0"/>
            <w:vAlign w:val="center"/>
          </w:tcPr>
          <w:p w14:paraId="3B18F875">
            <w:pPr>
              <w:spacing w:line="240" w:lineRule="auto"/>
              <w:jc w:val="center"/>
              <w:rPr>
                <w:rFonts w:ascii="Times New Roman" w:hAnsi="Times New Roman"/>
                <w:color w:val="000000"/>
                <w:kern w:val="0"/>
              </w:rPr>
            </w:pPr>
            <w:r>
              <w:rPr>
                <w:rFonts w:ascii="Times New Roman" w:hAnsi="Times New Roman"/>
                <w:color w:val="000000"/>
                <w:kern w:val="0"/>
              </w:rPr>
              <w:t>S</w:t>
            </w:r>
            <w:r>
              <w:rPr>
                <w:rFonts w:ascii="Times New Roman" w:hAnsi="Times New Roman"/>
                <w:color w:val="000000"/>
                <w:kern w:val="0"/>
                <w:vertAlign w:val="subscript"/>
              </w:rPr>
              <w:t>1</w:t>
            </w:r>
          </w:p>
        </w:tc>
        <w:tc>
          <w:tcPr>
            <w:tcW w:w="757" w:type="pct"/>
            <w:noWrap w:val="0"/>
            <w:vAlign w:val="center"/>
          </w:tcPr>
          <w:p w14:paraId="7B1B3B78">
            <w:pPr>
              <w:spacing w:line="240" w:lineRule="auto"/>
              <w:jc w:val="center"/>
              <w:rPr>
                <w:rFonts w:ascii="Times New Roman" w:hAnsi="Times New Roman"/>
                <w:color w:val="000000"/>
                <w:kern w:val="0"/>
              </w:rPr>
            </w:pPr>
            <w:r>
              <w:rPr>
                <w:rFonts w:ascii="Times New Roman" w:hAnsi="Times New Roman"/>
                <w:color w:val="000000"/>
                <w:kern w:val="0"/>
              </w:rPr>
              <w:t>300～800</w:t>
            </w:r>
          </w:p>
        </w:tc>
        <w:tc>
          <w:tcPr>
            <w:tcW w:w="1862" w:type="pct"/>
            <w:noWrap w:val="0"/>
            <w:vAlign w:val="center"/>
          </w:tcPr>
          <w:p w14:paraId="1DE79FD8">
            <w:pPr>
              <w:spacing w:line="240" w:lineRule="auto"/>
              <w:jc w:val="center"/>
              <w:rPr>
                <w:rFonts w:ascii="Times New Roman" w:hAnsi="Times New Roman"/>
                <w:color w:val="000000"/>
                <w:kern w:val="0"/>
              </w:rPr>
            </w:pPr>
            <w:r>
              <w:rPr>
                <w:rFonts w:ascii="Times New Roman" w:hAnsi="Times New Roman"/>
                <w:color w:val="000000"/>
                <w:kern w:val="0"/>
              </w:rPr>
              <w:t>黄绿色页岩夹砂岩</w:t>
            </w:r>
          </w:p>
        </w:tc>
      </w:tr>
      <w:tr w14:paraId="12262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64EA0688">
            <w:pPr>
              <w:spacing w:line="240" w:lineRule="auto"/>
              <w:jc w:val="center"/>
              <w:rPr>
                <w:rFonts w:ascii="Times New Roman" w:hAnsi="Times New Roman"/>
                <w:b/>
                <w:color w:val="000000"/>
                <w:kern w:val="0"/>
              </w:rPr>
            </w:pPr>
          </w:p>
        </w:tc>
        <w:tc>
          <w:tcPr>
            <w:tcW w:w="325" w:type="pct"/>
            <w:vMerge w:val="restart"/>
            <w:noWrap w:val="0"/>
            <w:vAlign w:val="center"/>
          </w:tcPr>
          <w:p w14:paraId="11A3FF55">
            <w:pPr>
              <w:spacing w:line="240" w:lineRule="auto"/>
              <w:jc w:val="center"/>
              <w:rPr>
                <w:rFonts w:ascii="Times New Roman" w:hAnsi="Times New Roman"/>
                <w:b/>
                <w:color w:val="000000"/>
                <w:kern w:val="0"/>
              </w:rPr>
            </w:pPr>
            <w:r>
              <w:rPr>
                <w:rFonts w:ascii="Times New Roman" w:hAnsi="Times New Roman"/>
                <w:color w:val="000000"/>
                <w:kern w:val="0"/>
              </w:rPr>
              <w:t>奥陶系</w:t>
            </w:r>
          </w:p>
        </w:tc>
        <w:tc>
          <w:tcPr>
            <w:tcW w:w="619" w:type="pct"/>
            <w:vMerge w:val="restart"/>
            <w:noWrap w:val="0"/>
            <w:vAlign w:val="center"/>
          </w:tcPr>
          <w:p w14:paraId="0B84923F">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364C856A">
            <w:pPr>
              <w:spacing w:line="240" w:lineRule="auto"/>
              <w:jc w:val="center"/>
              <w:rPr>
                <w:rFonts w:ascii="Times New Roman" w:hAnsi="Times New Roman"/>
                <w:color w:val="000000"/>
                <w:kern w:val="0"/>
              </w:rPr>
            </w:pPr>
            <w:r>
              <w:rPr>
                <w:rFonts w:ascii="Times New Roman" w:hAnsi="Times New Roman"/>
                <w:color w:val="000000"/>
                <w:kern w:val="0"/>
              </w:rPr>
              <w:t>五峰组</w:t>
            </w:r>
          </w:p>
        </w:tc>
        <w:tc>
          <w:tcPr>
            <w:tcW w:w="436" w:type="pct"/>
            <w:noWrap w:val="0"/>
            <w:vAlign w:val="center"/>
          </w:tcPr>
          <w:p w14:paraId="7FFFA937">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3</w:t>
            </w:r>
            <w:r>
              <w:rPr>
                <w:rFonts w:ascii="Times New Roman" w:hAnsi="Times New Roman"/>
                <w:color w:val="000000"/>
                <w:kern w:val="0"/>
                <w:vertAlign w:val="superscript"/>
              </w:rPr>
              <w:t>2</w:t>
            </w:r>
          </w:p>
        </w:tc>
        <w:tc>
          <w:tcPr>
            <w:tcW w:w="757" w:type="pct"/>
            <w:noWrap w:val="0"/>
            <w:vAlign w:val="center"/>
          </w:tcPr>
          <w:p w14:paraId="20EB69A0">
            <w:pPr>
              <w:spacing w:line="240" w:lineRule="auto"/>
              <w:jc w:val="center"/>
              <w:rPr>
                <w:rFonts w:ascii="Times New Roman" w:hAnsi="Times New Roman"/>
                <w:color w:val="000000"/>
                <w:kern w:val="0"/>
              </w:rPr>
            </w:pPr>
            <w:r>
              <w:rPr>
                <w:rFonts w:ascii="Times New Roman" w:hAnsi="Times New Roman"/>
                <w:color w:val="000000"/>
                <w:kern w:val="0"/>
              </w:rPr>
              <w:t>7</w:t>
            </w:r>
          </w:p>
        </w:tc>
        <w:tc>
          <w:tcPr>
            <w:tcW w:w="1862" w:type="pct"/>
            <w:noWrap w:val="0"/>
            <w:vAlign w:val="center"/>
          </w:tcPr>
          <w:p w14:paraId="326E958B">
            <w:pPr>
              <w:spacing w:line="240" w:lineRule="auto"/>
              <w:jc w:val="center"/>
              <w:rPr>
                <w:rFonts w:ascii="Times New Roman" w:hAnsi="Times New Roman"/>
                <w:color w:val="000000"/>
                <w:kern w:val="0"/>
              </w:rPr>
            </w:pPr>
            <w:r>
              <w:rPr>
                <w:rFonts w:ascii="Times New Roman" w:hAnsi="Times New Roman"/>
                <w:color w:val="000000"/>
                <w:kern w:val="0"/>
              </w:rPr>
              <w:t>硅质岩、硅质页岩</w:t>
            </w:r>
          </w:p>
        </w:tc>
      </w:tr>
      <w:tr w14:paraId="7F58F8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624FBC57">
            <w:pPr>
              <w:spacing w:line="240" w:lineRule="auto"/>
              <w:jc w:val="center"/>
              <w:rPr>
                <w:rFonts w:ascii="Times New Roman" w:hAnsi="Times New Roman"/>
                <w:b/>
                <w:color w:val="000000"/>
                <w:kern w:val="0"/>
              </w:rPr>
            </w:pPr>
          </w:p>
        </w:tc>
        <w:tc>
          <w:tcPr>
            <w:tcW w:w="325" w:type="pct"/>
            <w:vMerge w:val="continue"/>
            <w:noWrap w:val="0"/>
            <w:vAlign w:val="center"/>
          </w:tcPr>
          <w:p w14:paraId="6433B1DD">
            <w:pPr>
              <w:spacing w:line="240" w:lineRule="auto"/>
              <w:jc w:val="center"/>
              <w:rPr>
                <w:rFonts w:ascii="Times New Roman" w:hAnsi="Times New Roman"/>
                <w:b/>
                <w:color w:val="000000"/>
                <w:kern w:val="0"/>
              </w:rPr>
            </w:pPr>
          </w:p>
        </w:tc>
        <w:tc>
          <w:tcPr>
            <w:tcW w:w="619" w:type="pct"/>
            <w:vMerge w:val="continue"/>
            <w:noWrap w:val="0"/>
            <w:vAlign w:val="center"/>
          </w:tcPr>
          <w:p w14:paraId="762DA49F">
            <w:pPr>
              <w:spacing w:line="240" w:lineRule="auto"/>
              <w:jc w:val="center"/>
              <w:rPr>
                <w:rFonts w:ascii="Times New Roman" w:hAnsi="Times New Roman"/>
                <w:color w:val="000000"/>
                <w:kern w:val="0"/>
              </w:rPr>
            </w:pPr>
          </w:p>
        </w:tc>
        <w:tc>
          <w:tcPr>
            <w:tcW w:w="727" w:type="pct"/>
            <w:noWrap w:val="0"/>
            <w:vAlign w:val="center"/>
          </w:tcPr>
          <w:p w14:paraId="4A8096E8">
            <w:pPr>
              <w:spacing w:line="240" w:lineRule="auto"/>
              <w:jc w:val="center"/>
              <w:rPr>
                <w:rFonts w:ascii="Times New Roman" w:hAnsi="Times New Roman"/>
                <w:color w:val="000000"/>
                <w:kern w:val="0"/>
              </w:rPr>
            </w:pPr>
            <w:r>
              <w:rPr>
                <w:rFonts w:ascii="Times New Roman" w:hAnsi="Times New Roman"/>
                <w:color w:val="000000"/>
                <w:kern w:val="0"/>
              </w:rPr>
              <w:t>汤头组</w:t>
            </w:r>
          </w:p>
        </w:tc>
        <w:tc>
          <w:tcPr>
            <w:tcW w:w="436" w:type="pct"/>
            <w:noWrap w:val="0"/>
            <w:vAlign w:val="center"/>
          </w:tcPr>
          <w:p w14:paraId="0DE28288">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3</w:t>
            </w:r>
            <w:r>
              <w:rPr>
                <w:rFonts w:ascii="Times New Roman" w:hAnsi="Times New Roman"/>
                <w:color w:val="000000"/>
                <w:kern w:val="0"/>
                <w:vertAlign w:val="superscript"/>
              </w:rPr>
              <w:t>1</w:t>
            </w:r>
          </w:p>
        </w:tc>
        <w:tc>
          <w:tcPr>
            <w:tcW w:w="757" w:type="pct"/>
            <w:noWrap w:val="0"/>
            <w:vAlign w:val="center"/>
          </w:tcPr>
          <w:p w14:paraId="20BAA1A9">
            <w:pPr>
              <w:spacing w:line="240" w:lineRule="auto"/>
              <w:jc w:val="center"/>
              <w:rPr>
                <w:rFonts w:ascii="Times New Roman" w:hAnsi="Times New Roman"/>
                <w:color w:val="000000"/>
                <w:kern w:val="0"/>
              </w:rPr>
            </w:pPr>
            <w:r>
              <w:rPr>
                <w:rFonts w:ascii="Times New Roman" w:hAnsi="Times New Roman"/>
                <w:color w:val="000000"/>
                <w:kern w:val="0"/>
              </w:rPr>
              <w:t>25</w:t>
            </w:r>
          </w:p>
        </w:tc>
        <w:tc>
          <w:tcPr>
            <w:tcW w:w="1862" w:type="pct"/>
            <w:noWrap w:val="0"/>
            <w:vAlign w:val="center"/>
          </w:tcPr>
          <w:p w14:paraId="4B290CFE">
            <w:pPr>
              <w:spacing w:line="240" w:lineRule="auto"/>
              <w:jc w:val="center"/>
              <w:rPr>
                <w:rFonts w:ascii="Times New Roman" w:hAnsi="Times New Roman"/>
                <w:color w:val="000000"/>
                <w:kern w:val="0"/>
              </w:rPr>
            </w:pPr>
            <w:r>
              <w:rPr>
                <w:rFonts w:ascii="Times New Roman" w:hAnsi="Times New Roman"/>
                <w:color w:val="000000"/>
                <w:kern w:val="0"/>
              </w:rPr>
              <w:t>页岩夹泥灰岩</w:t>
            </w:r>
          </w:p>
        </w:tc>
      </w:tr>
      <w:tr w14:paraId="18F008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7C8F1F7D">
            <w:pPr>
              <w:spacing w:line="240" w:lineRule="auto"/>
              <w:jc w:val="center"/>
              <w:rPr>
                <w:rFonts w:ascii="Times New Roman" w:hAnsi="Times New Roman"/>
                <w:b/>
                <w:color w:val="000000"/>
                <w:kern w:val="0"/>
              </w:rPr>
            </w:pPr>
          </w:p>
        </w:tc>
        <w:tc>
          <w:tcPr>
            <w:tcW w:w="325" w:type="pct"/>
            <w:vMerge w:val="continue"/>
            <w:noWrap w:val="0"/>
            <w:vAlign w:val="center"/>
          </w:tcPr>
          <w:p w14:paraId="681024D9">
            <w:pPr>
              <w:spacing w:line="240" w:lineRule="auto"/>
              <w:jc w:val="center"/>
              <w:rPr>
                <w:rFonts w:ascii="Times New Roman" w:hAnsi="Times New Roman"/>
                <w:b/>
                <w:color w:val="000000"/>
                <w:kern w:val="0"/>
              </w:rPr>
            </w:pPr>
          </w:p>
        </w:tc>
        <w:tc>
          <w:tcPr>
            <w:tcW w:w="619" w:type="pct"/>
            <w:noWrap w:val="0"/>
            <w:vAlign w:val="center"/>
          </w:tcPr>
          <w:p w14:paraId="7DC51EFB">
            <w:pPr>
              <w:spacing w:line="240" w:lineRule="auto"/>
              <w:jc w:val="center"/>
              <w:rPr>
                <w:rFonts w:ascii="Times New Roman" w:hAnsi="Times New Roman"/>
                <w:color w:val="000000"/>
                <w:kern w:val="0"/>
              </w:rPr>
            </w:pPr>
            <w:r>
              <w:rPr>
                <w:rFonts w:ascii="Times New Roman" w:hAnsi="Times New Roman"/>
                <w:color w:val="000000"/>
                <w:kern w:val="0"/>
              </w:rPr>
              <w:t>中统</w:t>
            </w:r>
          </w:p>
        </w:tc>
        <w:tc>
          <w:tcPr>
            <w:tcW w:w="727" w:type="pct"/>
            <w:noWrap w:val="0"/>
            <w:vAlign w:val="center"/>
          </w:tcPr>
          <w:p w14:paraId="79A30DAC">
            <w:pPr>
              <w:spacing w:line="240" w:lineRule="auto"/>
              <w:jc w:val="center"/>
              <w:rPr>
                <w:rFonts w:ascii="Times New Roman" w:hAnsi="Times New Roman"/>
                <w:color w:val="000000"/>
                <w:kern w:val="0"/>
              </w:rPr>
            </w:pPr>
            <w:r>
              <w:rPr>
                <w:rFonts w:ascii="Times New Roman" w:hAnsi="Times New Roman"/>
                <w:color w:val="000000"/>
                <w:kern w:val="0"/>
              </w:rPr>
              <w:t>汤山组</w:t>
            </w:r>
          </w:p>
        </w:tc>
        <w:tc>
          <w:tcPr>
            <w:tcW w:w="436" w:type="pct"/>
            <w:noWrap w:val="0"/>
            <w:vAlign w:val="center"/>
          </w:tcPr>
          <w:p w14:paraId="7B821006">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2</w:t>
            </w:r>
          </w:p>
        </w:tc>
        <w:tc>
          <w:tcPr>
            <w:tcW w:w="757" w:type="pct"/>
            <w:noWrap w:val="0"/>
            <w:vAlign w:val="center"/>
          </w:tcPr>
          <w:p w14:paraId="7DD075C2">
            <w:pPr>
              <w:spacing w:line="240" w:lineRule="auto"/>
              <w:jc w:val="center"/>
              <w:rPr>
                <w:rFonts w:ascii="Times New Roman" w:hAnsi="Times New Roman"/>
                <w:color w:val="000000"/>
                <w:kern w:val="0"/>
              </w:rPr>
            </w:pPr>
            <w:r>
              <w:rPr>
                <w:rFonts w:ascii="Times New Roman" w:hAnsi="Times New Roman"/>
                <w:color w:val="000000"/>
                <w:kern w:val="0"/>
              </w:rPr>
              <w:t>31</w:t>
            </w:r>
          </w:p>
        </w:tc>
        <w:tc>
          <w:tcPr>
            <w:tcW w:w="1862" w:type="pct"/>
            <w:noWrap w:val="0"/>
            <w:vAlign w:val="center"/>
          </w:tcPr>
          <w:p w14:paraId="61B7E354">
            <w:pPr>
              <w:spacing w:line="240" w:lineRule="auto"/>
              <w:jc w:val="center"/>
              <w:rPr>
                <w:rFonts w:ascii="Times New Roman" w:hAnsi="Times New Roman"/>
                <w:color w:val="000000"/>
                <w:kern w:val="0"/>
              </w:rPr>
            </w:pPr>
            <w:r>
              <w:rPr>
                <w:rFonts w:ascii="Times New Roman" w:hAnsi="Times New Roman"/>
                <w:color w:val="000000"/>
                <w:kern w:val="0"/>
              </w:rPr>
              <w:t>灰岩、泥质灰岩</w:t>
            </w:r>
          </w:p>
        </w:tc>
      </w:tr>
      <w:tr w14:paraId="06BB36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44BC27BE">
            <w:pPr>
              <w:spacing w:line="240" w:lineRule="auto"/>
              <w:jc w:val="center"/>
              <w:rPr>
                <w:rFonts w:ascii="Times New Roman" w:hAnsi="Times New Roman"/>
                <w:b/>
                <w:color w:val="000000"/>
                <w:kern w:val="0"/>
              </w:rPr>
            </w:pPr>
          </w:p>
        </w:tc>
        <w:tc>
          <w:tcPr>
            <w:tcW w:w="325" w:type="pct"/>
            <w:vMerge w:val="continue"/>
            <w:noWrap w:val="0"/>
            <w:vAlign w:val="center"/>
          </w:tcPr>
          <w:p w14:paraId="069A1FD8">
            <w:pPr>
              <w:spacing w:line="240" w:lineRule="auto"/>
              <w:jc w:val="center"/>
              <w:rPr>
                <w:rFonts w:ascii="Times New Roman" w:hAnsi="Times New Roman"/>
                <w:b/>
                <w:color w:val="000000"/>
                <w:kern w:val="0"/>
              </w:rPr>
            </w:pPr>
          </w:p>
        </w:tc>
        <w:tc>
          <w:tcPr>
            <w:tcW w:w="619" w:type="pct"/>
            <w:vMerge w:val="restart"/>
            <w:noWrap w:val="0"/>
            <w:vAlign w:val="center"/>
          </w:tcPr>
          <w:p w14:paraId="48BD62E3">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57C74FAE">
            <w:pPr>
              <w:spacing w:line="240" w:lineRule="auto"/>
              <w:jc w:val="center"/>
              <w:rPr>
                <w:rFonts w:ascii="Times New Roman" w:hAnsi="Times New Roman"/>
                <w:color w:val="000000"/>
                <w:kern w:val="0"/>
              </w:rPr>
            </w:pPr>
            <w:r>
              <w:rPr>
                <w:rFonts w:ascii="Times New Roman" w:hAnsi="Times New Roman"/>
                <w:color w:val="000000"/>
                <w:kern w:val="0"/>
              </w:rPr>
              <w:t>大湾组</w:t>
            </w:r>
          </w:p>
        </w:tc>
        <w:tc>
          <w:tcPr>
            <w:tcW w:w="436" w:type="pct"/>
            <w:noWrap w:val="0"/>
            <w:vAlign w:val="center"/>
          </w:tcPr>
          <w:p w14:paraId="3A74DD0A">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1</w:t>
            </w:r>
            <w:r>
              <w:rPr>
                <w:rFonts w:ascii="Times New Roman" w:hAnsi="Times New Roman"/>
                <w:color w:val="000000"/>
                <w:kern w:val="0"/>
                <w:vertAlign w:val="superscript"/>
              </w:rPr>
              <w:t>3</w:t>
            </w:r>
          </w:p>
        </w:tc>
        <w:tc>
          <w:tcPr>
            <w:tcW w:w="757" w:type="pct"/>
            <w:noWrap w:val="0"/>
            <w:vAlign w:val="center"/>
          </w:tcPr>
          <w:p w14:paraId="5D2FC976">
            <w:pPr>
              <w:spacing w:line="240" w:lineRule="auto"/>
              <w:jc w:val="center"/>
              <w:rPr>
                <w:rFonts w:ascii="Times New Roman" w:hAnsi="Times New Roman"/>
                <w:color w:val="000000"/>
                <w:kern w:val="0"/>
              </w:rPr>
            </w:pPr>
            <w:r>
              <w:rPr>
                <w:rFonts w:ascii="Times New Roman" w:hAnsi="Times New Roman"/>
                <w:color w:val="000000"/>
                <w:kern w:val="0"/>
              </w:rPr>
              <w:t>40</w:t>
            </w:r>
          </w:p>
        </w:tc>
        <w:tc>
          <w:tcPr>
            <w:tcW w:w="1862" w:type="pct"/>
            <w:noWrap w:val="0"/>
            <w:vAlign w:val="center"/>
          </w:tcPr>
          <w:p w14:paraId="33276964">
            <w:pPr>
              <w:spacing w:line="240" w:lineRule="auto"/>
              <w:jc w:val="center"/>
              <w:rPr>
                <w:rFonts w:ascii="Times New Roman" w:hAnsi="Times New Roman"/>
                <w:color w:val="000000"/>
                <w:kern w:val="0"/>
              </w:rPr>
            </w:pPr>
            <w:r>
              <w:rPr>
                <w:rFonts w:ascii="Times New Roman" w:hAnsi="Times New Roman"/>
                <w:color w:val="000000"/>
                <w:kern w:val="0"/>
              </w:rPr>
              <w:t>灰色生物碎屑灰岩</w:t>
            </w:r>
          </w:p>
        </w:tc>
      </w:tr>
      <w:tr w14:paraId="0E8DC6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7EEF9F88">
            <w:pPr>
              <w:spacing w:line="240" w:lineRule="auto"/>
              <w:jc w:val="center"/>
              <w:rPr>
                <w:rFonts w:ascii="Times New Roman" w:hAnsi="Times New Roman"/>
                <w:b/>
                <w:color w:val="000000"/>
                <w:kern w:val="0"/>
              </w:rPr>
            </w:pPr>
          </w:p>
        </w:tc>
        <w:tc>
          <w:tcPr>
            <w:tcW w:w="325" w:type="pct"/>
            <w:vMerge w:val="continue"/>
            <w:noWrap w:val="0"/>
            <w:vAlign w:val="center"/>
          </w:tcPr>
          <w:p w14:paraId="2FCE4C7E">
            <w:pPr>
              <w:spacing w:line="240" w:lineRule="auto"/>
              <w:jc w:val="center"/>
              <w:rPr>
                <w:rFonts w:ascii="Times New Roman" w:hAnsi="Times New Roman"/>
                <w:b/>
                <w:color w:val="000000"/>
                <w:kern w:val="0"/>
              </w:rPr>
            </w:pPr>
          </w:p>
        </w:tc>
        <w:tc>
          <w:tcPr>
            <w:tcW w:w="619" w:type="pct"/>
            <w:vMerge w:val="continue"/>
            <w:noWrap w:val="0"/>
            <w:vAlign w:val="center"/>
          </w:tcPr>
          <w:p w14:paraId="022EB42C">
            <w:pPr>
              <w:spacing w:line="240" w:lineRule="auto"/>
              <w:jc w:val="center"/>
              <w:rPr>
                <w:rFonts w:ascii="Times New Roman" w:hAnsi="Times New Roman"/>
                <w:color w:val="000000"/>
                <w:kern w:val="0"/>
              </w:rPr>
            </w:pPr>
          </w:p>
        </w:tc>
        <w:tc>
          <w:tcPr>
            <w:tcW w:w="727" w:type="pct"/>
            <w:noWrap w:val="0"/>
            <w:vAlign w:val="center"/>
          </w:tcPr>
          <w:p w14:paraId="62151169">
            <w:pPr>
              <w:spacing w:line="240" w:lineRule="auto"/>
              <w:jc w:val="center"/>
              <w:rPr>
                <w:rFonts w:ascii="Times New Roman" w:hAnsi="Times New Roman"/>
                <w:color w:val="000000"/>
                <w:kern w:val="0"/>
              </w:rPr>
            </w:pPr>
            <w:r>
              <w:rPr>
                <w:rFonts w:ascii="Times New Roman" w:hAnsi="Times New Roman"/>
                <w:color w:val="000000"/>
                <w:kern w:val="0"/>
              </w:rPr>
              <w:t>红花园组</w:t>
            </w:r>
          </w:p>
        </w:tc>
        <w:tc>
          <w:tcPr>
            <w:tcW w:w="436" w:type="pct"/>
            <w:noWrap w:val="0"/>
            <w:vAlign w:val="center"/>
          </w:tcPr>
          <w:p w14:paraId="659D968F">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1</w:t>
            </w:r>
            <w:r>
              <w:rPr>
                <w:rFonts w:ascii="Times New Roman" w:hAnsi="Times New Roman"/>
                <w:color w:val="000000"/>
                <w:kern w:val="0"/>
                <w:vertAlign w:val="superscript"/>
              </w:rPr>
              <w:t>2</w:t>
            </w:r>
          </w:p>
        </w:tc>
        <w:tc>
          <w:tcPr>
            <w:tcW w:w="757" w:type="pct"/>
            <w:noWrap w:val="0"/>
            <w:vAlign w:val="center"/>
          </w:tcPr>
          <w:p w14:paraId="5EA34F73">
            <w:pPr>
              <w:spacing w:line="240" w:lineRule="auto"/>
              <w:jc w:val="center"/>
              <w:rPr>
                <w:rFonts w:ascii="Times New Roman" w:hAnsi="Times New Roman"/>
                <w:color w:val="000000"/>
                <w:kern w:val="0"/>
              </w:rPr>
            </w:pPr>
            <w:r>
              <w:rPr>
                <w:rFonts w:ascii="Times New Roman" w:hAnsi="Times New Roman"/>
                <w:color w:val="000000"/>
                <w:kern w:val="0"/>
              </w:rPr>
              <w:t>&gt;310</w:t>
            </w:r>
          </w:p>
        </w:tc>
        <w:tc>
          <w:tcPr>
            <w:tcW w:w="1862" w:type="pct"/>
            <w:noWrap w:val="0"/>
            <w:vAlign w:val="center"/>
          </w:tcPr>
          <w:p w14:paraId="4DA69A4D">
            <w:pPr>
              <w:spacing w:line="240" w:lineRule="auto"/>
              <w:jc w:val="center"/>
              <w:rPr>
                <w:rFonts w:ascii="Times New Roman" w:hAnsi="Times New Roman"/>
                <w:color w:val="000000"/>
                <w:kern w:val="0"/>
              </w:rPr>
            </w:pPr>
            <w:r>
              <w:rPr>
                <w:rFonts w:ascii="Times New Roman" w:hAnsi="Times New Roman"/>
                <w:color w:val="000000"/>
                <w:kern w:val="0"/>
              </w:rPr>
              <w:t>生物碎屑灰岩</w:t>
            </w:r>
          </w:p>
        </w:tc>
      </w:tr>
      <w:tr w14:paraId="566BEB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640BC98C">
            <w:pPr>
              <w:spacing w:line="240" w:lineRule="auto"/>
              <w:jc w:val="center"/>
              <w:rPr>
                <w:rFonts w:ascii="Times New Roman" w:hAnsi="Times New Roman"/>
                <w:b/>
                <w:color w:val="000000"/>
                <w:kern w:val="0"/>
              </w:rPr>
            </w:pPr>
          </w:p>
        </w:tc>
        <w:tc>
          <w:tcPr>
            <w:tcW w:w="325" w:type="pct"/>
            <w:vMerge w:val="continue"/>
            <w:noWrap w:val="0"/>
            <w:vAlign w:val="center"/>
          </w:tcPr>
          <w:p w14:paraId="2C9DEDFE">
            <w:pPr>
              <w:spacing w:line="240" w:lineRule="auto"/>
              <w:jc w:val="center"/>
              <w:rPr>
                <w:rFonts w:ascii="Times New Roman" w:hAnsi="Times New Roman"/>
                <w:b/>
                <w:color w:val="000000"/>
                <w:kern w:val="0"/>
              </w:rPr>
            </w:pPr>
          </w:p>
        </w:tc>
        <w:tc>
          <w:tcPr>
            <w:tcW w:w="619" w:type="pct"/>
            <w:vMerge w:val="continue"/>
            <w:noWrap w:val="0"/>
            <w:vAlign w:val="center"/>
          </w:tcPr>
          <w:p w14:paraId="7A1E2391">
            <w:pPr>
              <w:spacing w:line="240" w:lineRule="auto"/>
              <w:jc w:val="center"/>
              <w:rPr>
                <w:rFonts w:ascii="Times New Roman" w:hAnsi="Times New Roman"/>
                <w:color w:val="000000"/>
                <w:kern w:val="0"/>
              </w:rPr>
            </w:pPr>
          </w:p>
        </w:tc>
        <w:tc>
          <w:tcPr>
            <w:tcW w:w="727" w:type="pct"/>
            <w:noWrap w:val="0"/>
            <w:vAlign w:val="center"/>
          </w:tcPr>
          <w:p w14:paraId="6FC97185">
            <w:pPr>
              <w:spacing w:line="240" w:lineRule="auto"/>
              <w:jc w:val="center"/>
              <w:rPr>
                <w:rFonts w:ascii="Times New Roman" w:hAnsi="Times New Roman"/>
                <w:color w:val="000000"/>
                <w:kern w:val="0"/>
              </w:rPr>
            </w:pPr>
            <w:r>
              <w:rPr>
                <w:rFonts w:ascii="Times New Roman" w:hAnsi="Times New Roman"/>
                <w:color w:val="000000"/>
                <w:kern w:val="0"/>
              </w:rPr>
              <w:t>仑山组</w:t>
            </w:r>
          </w:p>
        </w:tc>
        <w:tc>
          <w:tcPr>
            <w:tcW w:w="436" w:type="pct"/>
            <w:noWrap w:val="0"/>
            <w:vAlign w:val="center"/>
          </w:tcPr>
          <w:p w14:paraId="5C657A8E">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1</w:t>
            </w:r>
            <w:r>
              <w:rPr>
                <w:rFonts w:ascii="Times New Roman" w:hAnsi="Times New Roman"/>
                <w:color w:val="000000"/>
                <w:kern w:val="0"/>
                <w:vertAlign w:val="superscript"/>
              </w:rPr>
              <w:t>1</w:t>
            </w:r>
          </w:p>
        </w:tc>
        <w:tc>
          <w:tcPr>
            <w:tcW w:w="757" w:type="pct"/>
            <w:noWrap w:val="0"/>
            <w:vAlign w:val="center"/>
          </w:tcPr>
          <w:p w14:paraId="5DC20065">
            <w:pPr>
              <w:spacing w:line="240" w:lineRule="auto"/>
              <w:jc w:val="center"/>
              <w:rPr>
                <w:rFonts w:ascii="Times New Roman" w:hAnsi="Times New Roman"/>
                <w:color w:val="000000"/>
                <w:kern w:val="0"/>
              </w:rPr>
            </w:pPr>
            <w:r>
              <w:rPr>
                <w:rFonts w:ascii="Times New Roman" w:hAnsi="Times New Roman"/>
                <w:color w:val="000000"/>
                <w:kern w:val="0"/>
              </w:rPr>
              <w:t>97</w:t>
            </w:r>
          </w:p>
        </w:tc>
        <w:tc>
          <w:tcPr>
            <w:tcW w:w="1862" w:type="pct"/>
            <w:noWrap w:val="0"/>
            <w:vAlign w:val="center"/>
          </w:tcPr>
          <w:p w14:paraId="6ACBEA11">
            <w:pPr>
              <w:spacing w:line="240" w:lineRule="auto"/>
              <w:jc w:val="center"/>
              <w:rPr>
                <w:rFonts w:ascii="Times New Roman" w:hAnsi="Times New Roman"/>
                <w:color w:val="000000"/>
                <w:kern w:val="0"/>
              </w:rPr>
            </w:pPr>
            <w:r>
              <w:rPr>
                <w:rFonts w:ascii="Times New Roman" w:hAnsi="Times New Roman"/>
                <w:color w:val="000000"/>
                <w:kern w:val="0"/>
              </w:rPr>
              <w:t>白云岩、白云质灰岩</w:t>
            </w:r>
          </w:p>
        </w:tc>
      </w:tr>
      <w:tr w14:paraId="61575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71" w:type="pct"/>
            <w:noWrap w:val="0"/>
            <w:vAlign w:val="center"/>
          </w:tcPr>
          <w:p w14:paraId="665E6781">
            <w:pPr>
              <w:spacing w:line="240" w:lineRule="auto"/>
              <w:jc w:val="center"/>
              <w:rPr>
                <w:rFonts w:ascii="Times New Roman" w:hAnsi="Times New Roman"/>
                <w:b/>
                <w:color w:val="000000"/>
                <w:kern w:val="0"/>
              </w:rPr>
            </w:pPr>
          </w:p>
        </w:tc>
        <w:tc>
          <w:tcPr>
            <w:tcW w:w="325" w:type="pct"/>
            <w:noWrap w:val="0"/>
            <w:vAlign w:val="center"/>
          </w:tcPr>
          <w:p w14:paraId="09915213">
            <w:pPr>
              <w:spacing w:line="240" w:lineRule="auto"/>
              <w:jc w:val="center"/>
              <w:rPr>
                <w:rFonts w:ascii="Times New Roman" w:hAnsi="Times New Roman"/>
                <w:b/>
                <w:color w:val="000000"/>
                <w:kern w:val="0"/>
              </w:rPr>
            </w:pPr>
            <w:r>
              <w:rPr>
                <w:rFonts w:ascii="Times New Roman" w:hAnsi="Times New Roman"/>
                <w:color w:val="000000"/>
                <w:kern w:val="0"/>
              </w:rPr>
              <w:t>寒武系</w:t>
            </w:r>
          </w:p>
        </w:tc>
        <w:tc>
          <w:tcPr>
            <w:tcW w:w="619" w:type="pct"/>
            <w:noWrap w:val="0"/>
            <w:vAlign w:val="center"/>
          </w:tcPr>
          <w:p w14:paraId="1FB4F740">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52D00B78">
            <w:pPr>
              <w:spacing w:line="240" w:lineRule="auto"/>
              <w:jc w:val="center"/>
              <w:rPr>
                <w:rFonts w:ascii="Times New Roman" w:hAnsi="Times New Roman"/>
                <w:color w:val="000000"/>
                <w:kern w:val="0"/>
              </w:rPr>
            </w:pPr>
            <w:r>
              <w:rPr>
                <w:rFonts w:ascii="Times New Roman" w:hAnsi="Times New Roman"/>
                <w:color w:val="000000"/>
                <w:kern w:val="0"/>
              </w:rPr>
              <w:t>观音台群</w:t>
            </w:r>
          </w:p>
        </w:tc>
        <w:tc>
          <w:tcPr>
            <w:tcW w:w="436" w:type="pct"/>
            <w:noWrap w:val="0"/>
            <w:vAlign w:val="center"/>
          </w:tcPr>
          <w:p w14:paraId="5988F683">
            <w:pPr>
              <w:spacing w:line="240" w:lineRule="auto"/>
              <w:jc w:val="center"/>
              <w:rPr>
                <w:rFonts w:ascii="Times New Roman" w:hAnsi="Times New Roman"/>
                <w:color w:val="000000"/>
                <w:kern w:val="0"/>
              </w:rPr>
            </w:pPr>
            <w:r>
              <w:rPr>
                <w:rFonts w:hint="eastAsia" w:ascii="宋体" w:hAnsi="宋体" w:cs="宋体"/>
                <w:color w:val="000000"/>
                <w:kern w:val="0"/>
              </w:rPr>
              <w:t>∈</w:t>
            </w:r>
            <w:r>
              <w:rPr>
                <w:rFonts w:ascii="Times New Roman" w:hAnsi="Times New Roman"/>
                <w:color w:val="000000"/>
                <w:kern w:val="0"/>
                <w:vertAlign w:val="subscript"/>
              </w:rPr>
              <w:t>3</w:t>
            </w:r>
          </w:p>
        </w:tc>
        <w:tc>
          <w:tcPr>
            <w:tcW w:w="757" w:type="pct"/>
            <w:noWrap w:val="0"/>
            <w:vAlign w:val="center"/>
          </w:tcPr>
          <w:p w14:paraId="74A7AC67">
            <w:pPr>
              <w:spacing w:line="240" w:lineRule="auto"/>
              <w:jc w:val="center"/>
              <w:rPr>
                <w:rFonts w:ascii="Times New Roman" w:hAnsi="Times New Roman"/>
                <w:color w:val="000000"/>
                <w:kern w:val="0"/>
              </w:rPr>
            </w:pPr>
            <w:r>
              <w:rPr>
                <w:rFonts w:ascii="Times New Roman" w:hAnsi="Times New Roman"/>
                <w:color w:val="000000"/>
                <w:kern w:val="0"/>
              </w:rPr>
              <w:t>&gt;774</w:t>
            </w:r>
          </w:p>
        </w:tc>
        <w:tc>
          <w:tcPr>
            <w:tcW w:w="1862" w:type="pct"/>
            <w:noWrap w:val="0"/>
            <w:vAlign w:val="center"/>
          </w:tcPr>
          <w:p w14:paraId="52A95CFE">
            <w:pPr>
              <w:spacing w:line="240" w:lineRule="auto"/>
              <w:jc w:val="center"/>
              <w:rPr>
                <w:rFonts w:ascii="Times New Roman" w:hAnsi="Times New Roman"/>
                <w:color w:val="000000"/>
                <w:kern w:val="0"/>
              </w:rPr>
            </w:pPr>
            <w:r>
              <w:rPr>
                <w:rFonts w:ascii="Times New Roman" w:hAnsi="Times New Roman"/>
                <w:color w:val="000000"/>
                <w:kern w:val="0"/>
              </w:rPr>
              <w:t>上部白云岩、灰质白云岩，下部</w:t>
            </w:r>
          </w:p>
          <w:p w14:paraId="66983750">
            <w:pPr>
              <w:spacing w:line="240" w:lineRule="auto"/>
              <w:jc w:val="center"/>
              <w:rPr>
                <w:rFonts w:ascii="Times New Roman" w:hAnsi="Times New Roman"/>
                <w:color w:val="000000"/>
                <w:kern w:val="0"/>
              </w:rPr>
            </w:pPr>
            <w:r>
              <w:rPr>
                <w:rFonts w:ascii="Times New Roman" w:hAnsi="Times New Roman"/>
                <w:color w:val="000000"/>
                <w:kern w:val="0"/>
              </w:rPr>
              <w:t>白云岩、灰质白云岩</w:t>
            </w:r>
          </w:p>
        </w:tc>
      </w:tr>
      <w:tr w14:paraId="453CD8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restart"/>
            <w:noWrap w:val="0"/>
            <w:vAlign w:val="center"/>
          </w:tcPr>
          <w:p w14:paraId="3F871300">
            <w:pPr>
              <w:spacing w:line="240" w:lineRule="auto"/>
              <w:jc w:val="center"/>
              <w:rPr>
                <w:rFonts w:ascii="Times New Roman" w:hAnsi="Times New Roman"/>
                <w:b/>
                <w:color w:val="000000"/>
                <w:kern w:val="0"/>
              </w:rPr>
            </w:pPr>
            <w:r>
              <w:rPr>
                <w:rFonts w:ascii="Times New Roman" w:hAnsi="Times New Roman"/>
                <w:color w:val="000000"/>
                <w:kern w:val="0"/>
              </w:rPr>
              <w:t>元古界</w:t>
            </w:r>
          </w:p>
        </w:tc>
        <w:tc>
          <w:tcPr>
            <w:tcW w:w="325" w:type="pct"/>
            <w:vMerge w:val="restart"/>
            <w:noWrap w:val="0"/>
            <w:vAlign w:val="center"/>
          </w:tcPr>
          <w:p w14:paraId="2FCF2299">
            <w:pPr>
              <w:spacing w:line="240" w:lineRule="auto"/>
              <w:jc w:val="center"/>
              <w:rPr>
                <w:rFonts w:ascii="Times New Roman" w:hAnsi="Times New Roman"/>
                <w:b/>
                <w:color w:val="000000"/>
                <w:kern w:val="0"/>
              </w:rPr>
            </w:pPr>
            <w:r>
              <w:rPr>
                <w:rFonts w:ascii="Times New Roman" w:hAnsi="Times New Roman"/>
                <w:color w:val="000000"/>
                <w:kern w:val="0"/>
              </w:rPr>
              <w:t>震旦系</w:t>
            </w:r>
          </w:p>
        </w:tc>
        <w:tc>
          <w:tcPr>
            <w:tcW w:w="619" w:type="pct"/>
            <w:vMerge w:val="restart"/>
            <w:noWrap w:val="0"/>
            <w:vAlign w:val="center"/>
          </w:tcPr>
          <w:p w14:paraId="539FF64E">
            <w:pPr>
              <w:spacing w:line="240" w:lineRule="auto"/>
              <w:jc w:val="center"/>
              <w:rPr>
                <w:rFonts w:ascii="Times New Roman" w:hAnsi="Times New Roman"/>
                <w:color w:val="000000"/>
                <w:kern w:val="0"/>
              </w:rPr>
            </w:pPr>
            <w:r>
              <w:rPr>
                <w:rFonts w:ascii="Times New Roman" w:hAnsi="Times New Roman"/>
                <w:color w:val="000000"/>
                <w:kern w:val="0"/>
              </w:rPr>
              <w:t>上 统</w:t>
            </w:r>
          </w:p>
        </w:tc>
        <w:tc>
          <w:tcPr>
            <w:tcW w:w="727" w:type="pct"/>
            <w:noWrap w:val="0"/>
            <w:vAlign w:val="center"/>
          </w:tcPr>
          <w:p w14:paraId="39D16503">
            <w:pPr>
              <w:spacing w:line="240" w:lineRule="auto"/>
              <w:jc w:val="center"/>
              <w:rPr>
                <w:rFonts w:ascii="Times New Roman" w:hAnsi="Times New Roman"/>
                <w:color w:val="000000"/>
                <w:kern w:val="0"/>
              </w:rPr>
            </w:pPr>
            <w:r>
              <w:rPr>
                <w:rFonts w:ascii="Times New Roman" w:hAnsi="Times New Roman"/>
                <w:color w:val="000000"/>
                <w:kern w:val="0"/>
              </w:rPr>
              <w:t>煤炭山组</w:t>
            </w:r>
          </w:p>
        </w:tc>
        <w:tc>
          <w:tcPr>
            <w:tcW w:w="436" w:type="pct"/>
            <w:noWrap w:val="0"/>
            <w:vAlign w:val="center"/>
          </w:tcPr>
          <w:p w14:paraId="434CFD9B">
            <w:pPr>
              <w:spacing w:line="240" w:lineRule="auto"/>
              <w:jc w:val="center"/>
              <w:rPr>
                <w:rFonts w:ascii="Times New Roman" w:hAnsi="Times New Roman"/>
                <w:color w:val="000000"/>
                <w:kern w:val="0"/>
              </w:rPr>
            </w:pPr>
            <w:r>
              <w:rPr>
                <w:rFonts w:ascii="Times New Roman" w:hAnsi="Times New Roman"/>
                <w:color w:val="000000"/>
                <w:kern w:val="0"/>
              </w:rPr>
              <w:t>Z</w:t>
            </w:r>
            <w:r>
              <w:rPr>
                <w:rFonts w:ascii="Times New Roman" w:hAnsi="Times New Roman"/>
                <w:color w:val="000000"/>
                <w:kern w:val="0"/>
                <w:vertAlign w:val="subscript"/>
              </w:rPr>
              <w:t>b</w:t>
            </w:r>
            <w:r>
              <w:rPr>
                <w:rFonts w:ascii="Times New Roman" w:hAnsi="Times New Roman"/>
                <w:color w:val="000000"/>
                <w:kern w:val="0"/>
                <w:vertAlign w:val="superscript"/>
              </w:rPr>
              <w:t>2</w:t>
            </w:r>
          </w:p>
        </w:tc>
        <w:tc>
          <w:tcPr>
            <w:tcW w:w="757" w:type="pct"/>
            <w:noWrap w:val="0"/>
            <w:vAlign w:val="center"/>
          </w:tcPr>
          <w:p w14:paraId="5632E389">
            <w:pPr>
              <w:spacing w:line="240" w:lineRule="auto"/>
              <w:jc w:val="center"/>
              <w:rPr>
                <w:rFonts w:ascii="Times New Roman" w:hAnsi="Times New Roman"/>
                <w:color w:val="000000"/>
                <w:kern w:val="0"/>
              </w:rPr>
            </w:pPr>
            <w:r>
              <w:rPr>
                <w:rFonts w:ascii="Times New Roman" w:hAnsi="Times New Roman"/>
                <w:color w:val="000000"/>
                <w:kern w:val="0"/>
              </w:rPr>
              <w:t>&gt;541</w:t>
            </w:r>
          </w:p>
        </w:tc>
        <w:tc>
          <w:tcPr>
            <w:tcW w:w="1862" w:type="pct"/>
            <w:noWrap w:val="0"/>
            <w:vAlign w:val="center"/>
          </w:tcPr>
          <w:p w14:paraId="1D883494">
            <w:pPr>
              <w:spacing w:line="240" w:lineRule="auto"/>
              <w:jc w:val="center"/>
              <w:rPr>
                <w:rFonts w:ascii="Times New Roman" w:hAnsi="Times New Roman"/>
                <w:color w:val="000000"/>
                <w:kern w:val="0"/>
              </w:rPr>
            </w:pPr>
            <w:r>
              <w:rPr>
                <w:rFonts w:ascii="Times New Roman" w:hAnsi="Times New Roman"/>
                <w:color w:val="000000"/>
                <w:kern w:val="0"/>
              </w:rPr>
              <w:t>上部为含灰质白云岩、白云岩夹厚层灰岩，中部为含灰质白云岩、白云岩夹块状灰岩及硅质页岩，下部为似厚层灰岩、含灰质白云岩夹含硅质条带及团块灰岩</w:t>
            </w:r>
          </w:p>
        </w:tc>
      </w:tr>
      <w:tr w14:paraId="3690CE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007AE3E0">
            <w:pPr>
              <w:spacing w:line="240" w:lineRule="auto"/>
              <w:jc w:val="center"/>
              <w:rPr>
                <w:rFonts w:ascii="Times New Roman" w:hAnsi="Times New Roman"/>
                <w:b/>
                <w:color w:val="000000"/>
                <w:kern w:val="0"/>
              </w:rPr>
            </w:pPr>
          </w:p>
        </w:tc>
        <w:tc>
          <w:tcPr>
            <w:tcW w:w="325" w:type="pct"/>
            <w:vMerge w:val="continue"/>
            <w:noWrap w:val="0"/>
            <w:vAlign w:val="center"/>
          </w:tcPr>
          <w:p w14:paraId="2721C070">
            <w:pPr>
              <w:spacing w:line="240" w:lineRule="auto"/>
              <w:jc w:val="center"/>
              <w:rPr>
                <w:rFonts w:ascii="Times New Roman" w:hAnsi="Times New Roman"/>
                <w:b/>
                <w:color w:val="000000"/>
                <w:kern w:val="0"/>
              </w:rPr>
            </w:pPr>
          </w:p>
        </w:tc>
        <w:tc>
          <w:tcPr>
            <w:tcW w:w="619" w:type="pct"/>
            <w:vMerge w:val="continue"/>
            <w:noWrap w:val="0"/>
            <w:vAlign w:val="center"/>
          </w:tcPr>
          <w:p w14:paraId="675D6DE8">
            <w:pPr>
              <w:spacing w:line="240" w:lineRule="auto"/>
              <w:jc w:val="center"/>
              <w:rPr>
                <w:rFonts w:ascii="Times New Roman" w:hAnsi="Times New Roman"/>
                <w:color w:val="000000"/>
                <w:kern w:val="0"/>
              </w:rPr>
            </w:pPr>
          </w:p>
        </w:tc>
        <w:tc>
          <w:tcPr>
            <w:tcW w:w="727" w:type="pct"/>
            <w:noWrap w:val="0"/>
            <w:vAlign w:val="center"/>
          </w:tcPr>
          <w:p w14:paraId="065DE718">
            <w:pPr>
              <w:spacing w:line="240" w:lineRule="auto"/>
              <w:jc w:val="center"/>
              <w:rPr>
                <w:rFonts w:ascii="Times New Roman" w:hAnsi="Times New Roman"/>
                <w:color w:val="000000"/>
                <w:kern w:val="0"/>
              </w:rPr>
            </w:pPr>
            <w:r>
              <w:rPr>
                <w:rFonts w:ascii="Times New Roman" w:hAnsi="Times New Roman"/>
                <w:color w:val="000000"/>
                <w:kern w:val="0"/>
              </w:rPr>
              <w:t>马迹山组</w:t>
            </w:r>
          </w:p>
        </w:tc>
        <w:tc>
          <w:tcPr>
            <w:tcW w:w="436" w:type="pct"/>
            <w:noWrap w:val="0"/>
            <w:vAlign w:val="center"/>
          </w:tcPr>
          <w:p w14:paraId="42ECDD4E">
            <w:pPr>
              <w:spacing w:line="240" w:lineRule="auto"/>
              <w:jc w:val="center"/>
              <w:rPr>
                <w:rFonts w:ascii="Times New Roman" w:hAnsi="Times New Roman"/>
                <w:color w:val="000000"/>
                <w:kern w:val="0"/>
              </w:rPr>
            </w:pPr>
            <w:r>
              <w:rPr>
                <w:rFonts w:ascii="Times New Roman" w:hAnsi="Times New Roman"/>
                <w:color w:val="000000"/>
                <w:kern w:val="0"/>
              </w:rPr>
              <w:t>Z</w:t>
            </w:r>
            <w:r>
              <w:rPr>
                <w:rFonts w:ascii="Times New Roman" w:hAnsi="Times New Roman"/>
                <w:color w:val="000000"/>
                <w:kern w:val="0"/>
                <w:vertAlign w:val="subscript"/>
              </w:rPr>
              <w:t>b</w:t>
            </w:r>
            <w:r>
              <w:rPr>
                <w:rFonts w:ascii="Times New Roman" w:hAnsi="Times New Roman"/>
                <w:color w:val="000000"/>
                <w:kern w:val="0"/>
                <w:vertAlign w:val="superscript"/>
              </w:rPr>
              <w:t>1</w:t>
            </w:r>
          </w:p>
        </w:tc>
        <w:tc>
          <w:tcPr>
            <w:tcW w:w="757" w:type="pct"/>
            <w:noWrap w:val="0"/>
            <w:vAlign w:val="center"/>
          </w:tcPr>
          <w:p w14:paraId="1E8A5756">
            <w:pPr>
              <w:spacing w:line="240" w:lineRule="auto"/>
              <w:jc w:val="center"/>
              <w:rPr>
                <w:rFonts w:ascii="Times New Roman" w:hAnsi="Times New Roman"/>
                <w:color w:val="000000"/>
                <w:kern w:val="0"/>
              </w:rPr>
            </w:pPr>
            <w:r>
              <w:rPr>
                <w:rFonts w:ascii="Times New Roman" w:hAnsi="Times New Roman"/>
                <w:color w:val="000000"/>
                <w:kern w:val="0"/>
              </w:rPr>
              <w:t>257</w:t>
            </w:r>
          </w:p>
        </w:tc>
        <w:tc>
          <w:tcPr>
            <w:tcW w:w="1862" w:type="pct"/>
            <w:noWrap w:val="0"/>
            <w:vAlign w:val="center"/>
          </w:tcPr>
          <w:p w14:paraId="5AF1F85E">
            <w:pPr>
              <w:spacing w:line="240" w:lineRule="auto"/>
              <w:jc w:val="center"/>
              <w:rPr>
                <w:rFonts w:ascii="Times New Roman" w:hAnsi="Times New Roman"/>
                <w:color w:val="000000"/>
                <w:kern w:val="0"/>
              </w:rPr>
            </w:pPr>
            <w:r>
              <w:rPr>
                <w:rFonts w:ascii="Times New Roman" w:hAnsi="Times New Roman"/>
                <w:color w:val="000000"/>
                <w:kern w:val="0"/>
              </w:rPr>
              <w:t>上部为似厚层灰岩夹厚层灰岩与泥灰岩，下部为薄层灰岩与泥灰岩互层，含钙质黄铁矿结核</w:t>
            </w:r>
          </w:p>
        </w:tc>
      </w:tr>
      <w:tr w14:paraId="426E2C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noWrap w:val="0"/>
            <w:vAlign w:val="center"/>
          </w:tcPr>
          <w:p w14:paraId="67B743D1">
            <w:pPr>
              <w:spacing w:line="240" w:lineRule="auto"/>
              <w:jc w:val="center"/>
              <w:rPr>
                <w:rFonts w:ascii="Times New Roman" w:hAnsi="Times New Roman"/>
                <w:b/>
                <w:color w:val="000000"/>
                <w:kern w:val="0"/>
              </w:rPr>
            </w:pPr>
          </w:p>
        </w:tc>
        <w:tc>
          <w:tcPr>
            <w:tcW w:w="325" w:type="pct"/>
            <w:vMerge w:val="continue"/>
            <w:noWrap w:val="0"/>
            <w:vAlign w:val="center"/>
          </w:tcPr>
          <w:p w14:paraId="06AE76DF">
            <w:pPr>
              <w:spacing w:line="240" w:lineRule="auto"/>
              <w:jc w:val="center"/>
              <w:rPr>
                <w:rFonts w:ascii="Times New Roman" w:hAnsi="Times New Roman"/>
                <w:b/>
                <w:color w:val="000000"/>
                <w:kern w:val="0"/>
              </w:rPr>
            </w:pPr>
          </w:p>
        </w:tc>
        <w:tc>
          <w:tcPr>
            <w:tcW w:w="619" w:type="pct"/>
            <w:vMerge w:val="restart"/>
            <w:noWrap w:val="0"/>
            <w:vAlign w:val="center"/>
          </w:tcPr>
          <w:p w14:paraId="35D15CBB">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7C587D05">
            <w:pPr>
              <w:spacing w:line="240" w:lineRule="auto"/>
              <w:jc w:val="center"/>
              <w:rPr>
                <w:rFonts w:ascii="Times New Roman" w:hAnsi="Times New Roman"/>
                <w:color w:val="000000"/>
                <w:kern w:val="0"/>
              </w:rPr>
            </w:pPr>
            <w:r>
              <w:rPr>
                <w:rFonts w:ascii="Times New Roman" w:hAnsi="Times New Roman"/>
                <w:color w:val="000000"/>
                <w:kern w:val="0"/>
              </w:rPr>
              <w:t>嘉山组</w:t>
            </w:r>
          </w:p>
        </w:tc>
        <w:tc>
          <w:tcPr>
            <w:tcW w:w="436" w:type="pct"/>
            <w:noWrap w:val="0"/>
            <w:vAlign w:val="center"/>
          </w:tcPr>
          <w:p w14:paraId="43670493">
            <w:pPr>
              <w:spacing w:line="240" w:lineRule="auto"/>
              <w:jc w:val="center"/>
              <w:rPr>
                <w:rFonts w:ascii="Times New Roman" w:hAnsi="Times New Roman"/>
                <w:color w:val="000000"/>
                <w:kern w:val="0"/>
              </w:rPr>
            </w:pPr>
            <w:r>
              <w:rPr>
                <w:rFonts w:ascii="Times New Roman" w:hAnsi="Times New Roman"/>
                <w:color w:val="000000"/>
                <w:kern w:val="0"/>
              </w:rPr>
              <w:t>Z</w:t>
            </w:r>
            <w:r>
              <w:rPr>
                <w:rFonts w:ascii="Times New Roman" w:hAnsi="Times New Roman"/>
                <w:color w:val="000000"/>
                <w:kern w:val="0"/>
                <w:vertAlign w:val="subscript"/>
              </w:rPr>
              <w:t>a</w:t>
            </w:r>
            <w:r>
              <w:rPr>
                <w:rFonts w:ascii="Times New Roman" w:hAnsi="Times New Roman"/>
                <w:color w:val="000000"/>
                <w:kern w:val="0"/>
                <w:vertAlign w:val="superscript"/>
              </w:rPr>
              <w:t>2</w:t>
            </w:r>
          </w:p>
        </w:tc>
        <w:tc>
          <w:tcPr>
            <w:tcW w:w="757" w:type="pct"/>
            <w:noWrap w:val="0"/>
            <w:vAlign w:val="center"/>
          </w:tcPr>
          <w:p w14:paraId="6EF2AC3C">
            <w:pPr>
              <w:spacing w:line="240" w:lineRule="auto"/>
              <w:jc w:val="center"/>
              <w:rPr>
                <w:rFonts w:ascii="Times New Roman" w:hAnsi="Times New Roman"/>
                <w:color w:val="000000"/>
                <w:kern w:val="0"/>
              </w:rPr>
            </w:pPr>
            <w:r>
              <w:rPr>
                <w:rFonts w:ascii="Times New Roman" w:hAnsi="Times New Roman"/>
                <w:color w:val="000000"/>
                <w:kern w:val="0"/>
              </w:rPr>
              <w:t>322</w:t>
            </w:r>
          </w:p>
        </w:tc>
        <w:tc>
          <w:tcPr>
            <w:tcW w:w="1862" w:type="pct"/>
            <w:noWrap w:val="0"/>
            <w:vAlign w:val="center"/>
          </w:tcPr>
          <w:p w14:paraId="500FB8DA">
            <w:pPr>
              <w:spacing w:line="240" w:lineRule="auto"/>
              <w:jc w:val="center"/>
              <w:rPr>
                <w:rFonts w:ascii="Times New Roman" w:hAnsi="Times New Roman"/>
                <w:color w:val="000000"/>
                <w:kern w:val="0"/>
              </w:rPr>
            </w:pPr>
            <w:r>
              <w:rPr>
                <w:rFonts w:ascii="Times New Roman" w:hAnsi="Times New Roman"/>
                <w:color w:val="000000"/>
                <w:kern w:val="0"/>
              </w:rPr>
              <w:t>千枚岩、中部夹泥灰岩透镜体</w:t>
            </w:r>
          </w:p>
        </w:tc>
      </w:tr>
      <w:tr w14:paraId="24911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1" w:type="pct"/>
            <w:vMerge w:val="continue"/>
            <w:tcBorders>
              <w:bottom w:val="single" w:color="auto" w:sz="12" w:space="0"/>
            </w:tcBorders>
            <w:noWrap w:val="0"/>
            <w:vAlign w:val="center"/>
          </w:tcPr>
          <w:p w14:paraId="7F609881">
            <w:pPr>
              <w:spacing w:line="240" w:lineRule="auto"/>
              <w:jc w:val="center"/>
              <w:rPr>
                <w:rFonts w:ascii="Times New Roman" w:hAnsi="Times New Roman"/>
                <w:b/>
                <w:color w:val="000000"/>
                <w:kern w:val="0"/>
              </w:rPr>
            </w:pPr>
          </w:p>
        </w:tc>
        <w:tc>
          <w:tcPr>
            <w:tcW w:w="325" w:type="pct"/>
            <w:vMerge w:val="continue"/>
            <w:tcBorders>
              <w:bottom w:val="single" w:color="auto" w:sz="12" w:space="0"/>
            </w:tcBorders>
            <w:noWrap w:val="0"/>
            <w:vAlign w:val="center"/>
          </w:tcPr>
          <w:p w14:paraId="143686FC">
            <w:pPr>
              <w:spacing w:line="240" w:lineRule="auto"/>
              <w:jc w:val="center"/>
              <w:rPr>
                <w:rFonts w:ascii="Times New Roman" w:hAnsi="Times New Roman"/>
                <w:b/>
                <w:color w:val="000000"/>
                <w:kern w:val="0"/>
              </w:rPr>
            </w:pPr>
          </w:p>
        </w:tc>
        <w:tc>
          <w:tcPr>
            <w:tcW w:w="619" w:type="pct"/>
            <w:vMerge w:val="continue"/>
            <w:tcBorders>
              <w:bottom w:val="single" w:color="auto" w:sz="12" w:space="0"/>
            </w:tcBorders>
            <w:noWrap w:val="0"/>
            <w:vAlign w:val="center"/>
          </w:tcPr>
          <w:p w14:paraId="0B583030">
            <w:pPr>
              <w:spacing w:line="240" w:lineRule="auto"/>
              <w:jc w:val="center"/>
              <w:rPr>
                <w:rFonts w:ascii="Times New Roman" w:hAnsi="Times New Roman"/>
                <w:color w:val="000000"/>
                <w:kern w:val="0"/>
              </w:rPr>
            </w:pPr>
          </w:p>
        </w:tc>
        <w:tc>
          <w:tcPr>
            <w:tcW w:w="727" w:type="pct"/>
            <w:tcBorders>
              <w:bottom w:val="single" w:color="auto" w:sz="12" w:space="0"/>
            </w:tcBorders>
            <w:noWrap w:val="0"/>
            <w:vAlign w:val="center"/>
          </w:tcPr>
          <w:p w14:paraId="75B16F24">
            <w:pPr>
              <w:spacing w:line="240" w:lineRule="auto"/>
              <w:jc w:val="center"/>
              <w:rPr>
                <w:rFonts w:ascii="Times New Roman" w:hAnsi="Times New Roman"/>
                <w:color w:val="000000"/>
                <w:kern w:val="0"/>
              </w:rPr>
            </w:pPr>
            <w:r>
              <w:rPr>
                <w:rFonts w:ascii="Times New Roman" w:hAnsi="Times New Roman"/>
                <w:color w:val="000000"/>
                <w:kern w:val="0"/>
              </w:rPr>
              <w:t>高桥组</w:t>
            </w:r>
          </w:p>
        </w:tc>
        <w:tc>
          <w:tcPr>
            <w:tcW w:w="436" w:type="pct"/>
            <w:tcBorders>
              <w:bottom w:val="single" w:color="auto" w:sz="12" w:space="0"/>
            </w:tcBorders>
            <w:noWrap w:val="0"/>
            <w:vAlign w:val="center"/>
          </w:tcPr>
          <w:p w14:paraId="6486EEB4">
            <w:pPr>
              <w:spacing w:line="240" w:lineRule="auto"/>
              <w:jc w:val="center"/>
              <w:rPr>
                <w:rFonts w:ascii="Times New Roman" w:hAnsi="Times New Roman"/>
                <w:color w:val="000000"/>
                <w:kern w:val="0"/>
              </w:rPr>
            </w:pPr>
            <w:r>
              <w:rPr>
                <w:rFonts w:ascii="Times New Roman" w:hAnsi="Times New Roman"/>
                <w:color w:val="000000"/>
                <w:kern w:val="0"/>
              </w:rPr>
              <w:t>Z</w:t>
            </w:r>
            <w:r>
              <w:rPr>
                <w:rFonts w:ascii="Times New Roman" w:hAnsi="Times New Roman"/>
                <w:color w:val="000000"/>
                <w:kern w:val="0"/>
                <w:vertAlign w:val="subscript"/>
              </w:rPr>
              <w:t>a</w:t>
            </w:r>
            <w:r>
              <w:rPr>
                <w:rFonts w:ascii="Times New Roman" w:hAnsi="Times New Roman"/>
                <w:color w:val="000000"/>
                <w:kern w:val="0"/>
                <w:vertAlign w:val="superscript"/>
              </w:rPr>
              <w:t>1</w:t>
            </w:r>
          </w:p>
        </w:tc>
        <w:tc>
          <w:tcPr>
            <w:tcW w:w="757" w:type="pct"/>
            <w:tcBorders>
              <w:bottom w:val="single" w:color="auto" w:sz="12" w:space="0"/>
            </w:tcBorders>
            <w:noWrap w:val="0"/>
            <w:vAlign w:val="center"/>
          </w:tcPr>
          <w:p w14:paraId="20AF7C77">
            <w:pPr>
              <w:spacing w:line="240" w:lineRule="auto"/>
              <w:jc w:val="center"/>
              <w:rPr>
                <w:rFonts w:ascii="Times New Roman" w:hAnsi="Times New Roman"/>
                <w:color w:val="000000"/>
                <w:kern w:val="0"/>
              </w:rPr>
            </w:pPr>
            <w:r>
              <w:rPr>
                <w:rFonts w:ascii="Times New Roman" w:hAnsi="Times New Roman"/>
                <w:color w:val="000000"/>
                <w:kern w:val="0"/>
              </w:rPr>
              <w:t>&gt;275</w:t>
            </w:r>
          </w:p>
        </w:tc>
        <w:tc>
          <w:tcPr>
            <w:tcW w:w="1862" w:type="pct"/>
            <w:tcBorders>
              <w:bottom w:val="single" w:color="auto" w:sz="12" w:space="0"/>
            </w:tcBorders>
            <w:noWrap w:val="0"/>
            <w:vAlign w:val="center"/>
          </w:tcPr>
          <w:p w14:paraId="25C9396C">
            <w:pPr>
              <w:spacing w:line="240" w:lineRule="auto"/>
              <w:jc w:val="center"/>
              <w:rPr>
                <w:rFonts w:ascii="Times New Roman" w:hAnsi="Times New Roman"/>
                <w:color w:val="000000"/>
                <w:kern w:val="0"/>
              </w:rPr>
            </w:pPr>
            <w:r>
              <w:rPr>
                <w:rFonts w:ascii="Times New Roman" w:hAnsi="Times New Roman"/>
                <w:color w:val="000000"/>
                <w:kern w:val="0"/>
              </w:rPr>
              <w:t>含砾千枚岩</w:t>
            </w:r>
          </w:p>
        </w:tc>
      </w:tr>
    </w:tbl>
    <w:p w14:paraId="577EE6F0">
      <w:pPr>
        <w:jc w:val="center"/>
        <w:rPr>
          <w:rFonts w:hint="eastAsia" w:ascii="Times New Roman" w:hAnsi="Times New Roman" w:eastAsia="宋体"/>
          <w:b/>
          <w:color w:val="000000"/>
          <w:sz w:val="24"/>
          <w:lang w:eastAsia="zh-CN"/>
        </w:rPr>
      </w:pPr>
      <w:r>
        <w:rPr>
          <w:rFonts w:hint="eastAsia" w:ascii="Times New Roman" w:hAnsi="Times New Roman" w:eastAsia="宋体"/>
          <w:b/>
          <w:color w:val="000000"/>
          <w:sz w:val="24"/>
          <w:lang w:eastAsia="zh-CN"/>
        </w:rPr>
        <w:drawing>
          <wp:inline distT="0" distB="0" distL="114300" distR="114300">
            <wp:extent cx="5229860" cy="4838700"/>
            <wp:effectExtent l="0" t="0" r="2540" b="0"/>
            <wp:docPr id="189" name="图片 18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图片1"/>
                    <pic:cNvPicPr>
                      <a:picLocks noChangeAspect="1"/>
                    </pic:cNvPicPr>
                  </pic:nvPicPr>
                  <pic:blipFill>
                    <a:blip r:embed="rId31"/>
                    <a:stretch>
                      <a:fillRect/>
                    </a:stretch>
                  </pic:blipFill>
                  <pic:spPr>
                    <a:xfrm>
                      <a:off x="0" y="0"/>
                      <a:ext cx="5229860" cy="4838700"/>
                    </a:xfrm>
                    <a:prstGeom prst="rect">
                      <a:avLst/>
                    </a:prstGeom>
                  </pic:spPr>
                </pic:pic>
              </a:graphicData>
            </a:graphic>
          </wp:inline>
        </w:drawing>
      </w:r>
    </w:p>
    <w:p w14:paraId="766AF967">
      <w:pPr>
        <w:jc w:val="center"/>
        <w:rPr>
          <w:rFonts w:ascii="Times New Roman" w:hAnsi="Times New Roman"/>
          <w:b/>
          <w:color w:val="000000"/>
          <w:sz w:val="24"/>
        </w:rPr>
      </w:pPr>
      <w:r>
        <w:rPr>
          <w:rFonts w:ascii="Times New Roman" w:hAnsi="Times New Roman"/>
          <w:b/>
          <w:color w:val="000000"/>
          <w:sz w:val="24"/>
        </w:rPr>
        <w:t>图</w:t>
      </w:r>
      <w:r>
        <w:rPr>
          <w:rFonts w:hint="eastAsia" w:ascii="Times New Roman" w:hAnsi="Times New Roman"/>
          <w:b/>
          <w:color w:val="000000"/>
          <w:sz w:val="24"/>
          <w:lang w:val="en-US" w:eastAsia="zh-CN"/>
        </w:rPr>
        <w:t>3.5</w:t>
      </w:r>
      <w:r>
        <w:rPr>
          <w:rFonts w:ascii="Times New Roman" w:hAnsi="Times New Roman"/>
          <w:b/>
          <w:color w:val="000000"/>
          <w:sz w:val="24"/>
        </w:rPr>
        <w:t>-1  镇江市三维地质结构及剖面示意图</w:t>
      </w:r>
    </w:p>
    <w:p w14:paraId="672022D8">
      <w:pPr>
        <w:jc w:val="center"/>
        <w:rPr>
          <w:rFonts w:ascii="Times New Roman" w:hAnsi="Times New Roman"/>
          <w:b/>
          <w:color w:val="000000"/>
          <w:sz w:val="24"/>
        </w:rPr>
      </w:pPr>
      <w:r>
        <w:rPr>
          <w:rFonts w:ascii="Times New Roman" w:hAnsi="Times New Roman"/>
          <w:b/>
          <w:color w:val="000000"/>
          <w:sz w:val="24"/>
        </w:rPr>
        <w:t>（A镇江市三维地质结构图；B 镇江市东西向地层剖面图）</w:t>
      </w:r>
    </w:p>
    <w:p w14:paraId="44FD90ED">
      <w:pPr>
        <w:pStyle w:val="29"/>
        <w:spacing w:line="360" w:lineRule="auto"/>
        <w:ind w:firstLine="480"/>
        <w:rPr>
          <w:snapToGrid w:val="0"/>
          <w:color w:val="000000"/>
          <w:kern w:val="0"/>
          <w:sz w:val="24"/>
          <w:szCs w:val="24"/>
        </w:rPr>
      </w:pPr>
      <w:r>
        <w:rPr>
          <w:snapToGrid w:val="0"/>
          <w:color w:val="000000"/>
          <w:kern w:val="0"/>
          <w:sz w:val="24"/>
          <w:szCs w:val="24"/>
        </w:rPr>
        <w:t>（2）区域构造</w:t>
      </w:r>
    </w:p>
    <w:p w14:paraId="1EEA852C">
      <w:pPr>
        <w:pStyle w:val="29"/>
        <w:spacing w:line="360" w:lineRule="auto"/>
        <w:ind w:firstLine="480"/>
        <w:rPr>
          <w:snapToGrid w:val="0"/>
          <w:color w:val="000000"/>
          <w:kern w:val="0"/>
          <w:sz w:val="24"/>
          <w:szCs w:val="24"/>
        </w:rPr>
      </w:pPr>
      <w:r>
        <w:rPr>
          <w:snapToGrid w:val="0"/>
          <w:color w:val="000000"/>
          <w:kern w:val="0"/>
          <w:sz w:val="24"/>
          <w:szCs w:val="24"/>
        </w:rPr>
        <w:t>镇江属扬子准地台，下扬子台褶带的北东段，中部为宁镇褶皱束，北侧为仪征凹陷，南侧为句容和常州两个凹陷。发育褶皱、断裂等构造。镇江市地质构造概略如图</w:t>
      </w:r>
      <w:r>
        <w:rPr>
          <w:rFonts w:hint="eastAsia"/>
          <w:snapToGrid w:val="0"/>
          <w:color w:val="000000"/>
          <w:kern w:val="0"/>
          <w:sz w:val="24"/>
          <w:szCs w:val="24"/>
          <w:lang w:val="en-US" w:eastAsia="zh-CN"/>
        </w:rPr>
        <w:t>3.5</w:t>
      </w:r>
      <w:r>
        <w:rPr>
          <w:snapToGrid w:val="0"/>
          <w:color w:val="000000"/>
          <w:kern w:val="0"/>
          <w:sz w:val="24"/>
          <w:szCs w:val="24"/>
        </w:rPr>
        <w:t>-2所示。</w:t>
      </w:r>
    </w:p>
    <w:p w14:paraId="322CED25">
      <w:pPr>
        <w:jc w:val="center"/>
        <w:rPr>
          <w:rFonts w:ascii="Times New Roman" w:hAnsi="Times New Roman"/>
          <w:color w:val="000000"/>
        </w:rPr>
      </w:pPr>
      <w:r>
        <w:rPr>
          <w:rFonts w:ascii="Times New Roman" w:hAnsi="Times New Roman"/>
          <w:b/>
          <w:color w:val="000000"/>
        </w:rPr>
        <w:drawing>
          <wp:inline distT="0" distB="0" distL="114300" distR="114300">
            <wp:extent cx="5720715" cy="4418330"/>
            <wp:effectExtent l="0" t="0" r="6985" b="1270"/>
            <wp:docPr id="28" name="图片 3" descr="QQ图片2018041115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QQ图片20180411150302"/>
                    <pic:cNvPicPr>
                      <a:picLocks noChangeAspect="1"/>
                    </pic:cNvPicPr>
                  </pic:nvPicPr>
                  <pic:blipFill>
                    <a:blip r:embed="rId32"/>
                    <a:stretch>
                      <a:fillRect/>
                    </a:stretch>
                  </pic:blipFill>
                  <pic:spPr>
                    <a:xfrm>
                      <a:off x="0" y="0"/>
                      <a:ext cx="5720715" cy="4418330"/>
                    </a:xfrm>
                    <a:prstGeom prst="rect">
                      <a:avLst/>
                    </a:prstGeom>
                    <a:noFill/>
                    <a:ln>
                      <a:noFill/>
                    </a:ln>
                  </pic:spPr>
                </pic:pic>
              </a:graphicData>
            </a:graphic>
          </wp:inline>
        </w:drawing>
      </w:r>
    </w:p>
    <w:p w14:paraId="1DBE854E">
      <w:pPr>
        <w:spacing w:line="240" w:lineRule="auto"/>
        <w:jc w:val="center"/>
        <w:rPr>
          <w:rFonts w:ascii="Times New Roman" w:hAnsi="Times New Roman"/>
          <w:b/>
          <w:color w:val="000000"/>
          <w:sz w:val="24"/>
        </w:rPr>
      </w:pPr>
      <w:r>
        <w:rPr>
          <w:rFonts w:ascii="Times New Roman" w:hAnsi="Times New Roman"/>
          <w:b/>
          <w:color w:val="000000"/>
          <w:sz w:val="24"/>
        </w:rPr>
        <w:t>图</w:t>
      </w:r>
      <w:r>
        <w:rPr>
          <w:rFonts w:hint="eastAsia" w:ascii="Times New Roman" w:hAnsi="Times New Roman"/>
          <w:b/>
          <w:color w:val="000000"/>
          <w:sz w:val="24"/>
          <w:lang w:val="en-US" w:eastAsia="zh-CN"/>
        </w:rPr>
        <w:t>3.5</w:t>
      </w:r>
      <w:r>
        <w:rPr>
          <w:rFonts w:ascii="Times New Roman" w:hAnsi="Times New Roman"/>
          <w:b/>
          <w:color w:val="000000"/>
          <w:sz w:val="24"/>
        </w:rPr>
        <w:t>-2  镇江市地质构造略图</w:t>
      </w:r>
    </w:p>
    <w:p w14:paraId="75AD393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（3）地层特征</w:t>
      </w:r>
    </w:p>
    <w:p w14:paraId="3A88F0D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据勘察，镇江埋深25.00米以上地基土可分为6 大层。现分述如下：</w:t>
      </w:r>
    </w:p>
    <w:p w14:paraId="2E4F2B7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第四系全新统填土（Q4ml）</w:t>
      </w:r>
    </w:p>
    <w:p w14:paraId="52378FA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素填土：杂色</w:t>
      </w:r>
      <w:r>
        <w:rPr>
          <w:rFonts w:hint="eastAsia" w:ascii="Times New Roman" w:hAnsi="Times New Roman" w:eastAsia="宋体"/>
          <w:color w:val="000000"/>
          <w:sz w:val="24"/>
          <w:lang w:eastAsia="zh-CN"/>
        </w:rPr>
        <w:t>－</w:t>
      </w:r>
      <w:r>
        <w:rPr>
          <w:rFonts w:ascii="Times New Roman" w:hAnsi="Times New Roman"/>
          <w:color w:val="000000"/>
          <w:sz w:val="24"/>
        </w:rPr>
        <w:t>灰黄褐色，湿，松散</w:t>
      </w:r>
      <w:r>
        <w:rPr>
          <w:rFonts w:hint="eastAsia" w:ascii="Times New Roman" w:hAnsi="Times New Roman" w:eastAsia="宋体"/>
          <w:color w:val="000000"/>
          <w:sz w:val="24"/>
          <w:lang w:eastAsia="zh-CN"/>
        </w:rPr>
        <w:t>－</w:t>
      </w:r>
      <w:r>
        <w:rPr>
          <w:rFonts w:ascii="Times New Roman" w:hAnsi="Times New Roman"/>
          <w:color w:val="000000"/>
          <w:sz w:val="24"/>
        </w:rPr>
        <w:t>稍密，以填粉质粘土为主，含碎砖、碎石，局部底部含较多植物根茎及有机腐殖质。该层分布连续，但层厚变化大，层厚0.30</w:t>
      </w:r>
      <w:r>
        <w:rPr>
          <w:rFonts w:hint="eastAsia" w:ascii="Times New Roman" w:hAnsi="Times New Roman" w:eastAsia="宋体"/>
          <w:color w:val="000000"/>
          <w:sz w:val="24"/>
          <w:lang w:eastAsia="zh-CN"/>
        </w:rPr>
        <w:t>—</w:t>
      </w:r>
      <w:r>
        <w:rPr>
          <w:rFonts w:ascii="Times New Roman" w:hAnsi="Times New Roman"/>
          <w:color w:val="000000"/>
          <w:sz w:val="24"/>
        </w:rPr>
        <w:t>3.40米，底界埋深0.30～3.40米。</w:t>
      </w:r>
    </w:p>
    <w:p w14:paraId="66BB97D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第四系全新统冲积相土层（Q4al）</w:t>
      </w:r>
    </w:p>
    <w:p w14:paraId="6685357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粉质粘土：灰褐</w:t>
      </w:r>
      <w:r>
        <w:rPr>
          <w:rFonts w:hint="eastAsia" w:ascii="Times New Roman" w:hAnsi="Times New Roman" w:eastAsia="宋体"/>
          <w:color w:val="000000"/>
          <w:sz w:val="24"/>
          <w:lang w:eastAsia="zh-CN"/>
        </w:rPr>
        <w:t>－</w:t>
      </w:r>
      <w:r>
        <w:rPr>
          <w:rFonts w:ascii="Times New Roman" w:hAnsi="Times New Roman"/>
          <w:color w:val="000000"/>
          <w:sz w:val="24"/>
        </w:rPr>
        <w:t>灰黄色，可塑偏软</w:t>
      </w:r>
      <w:r>
        <w:rPr>
          <w:rFonts w:hint="eastAsia" w:ascii="Times New Roman" w:hAnsi="Times New Roman" w:eastAsia="宋体"/>
          <w:color w:val="000000"/>
          <w:sz w:val="24"/>
          <w:lang w:eastAsia="zh-CN"/>
        </w:rPr>
        <w:t>－</w:t>
      </w:r>
      <w:r>
        <w:rPr>
          <w:rFonts w:ascii="Times New Roman" w:hAnsi="Times New Roman"/>
          <w:color w:val="000000"/>
          <w:sz w:val="24"/>
        </w:rPr>
        <w:t>软塑，含少量铁锰锈斑和次生高岭土条斑，土质欠均匀。干强度中等，韧性中等，刀切面稍光滑有光泽反应，无摇震反应。该层分布不连续，层厚0.00-2.50米，底界埋深2.40</w:t>
      </w:r>
      <w:r>
        <w:rPr>
          <w:rFonts w:hint="eastAsia" w:ascii="Times New Roman" w:hAnsi="Times New Roman" w:eastAsia="宋体"/>
          <w:color w:val="000000"/>
          <w:sz w:val="24"/>
          <w:lang w:eastAsia="zh-CN"/>
        </w:rPr>
        <w:t>—</w:t>
      </w:r>
      <w:r>
        <w:rPr>
          <w:rFonts w:ascii="Times New Roman" w:hAnsi="Times New Roman"/>
          <w:color w:val="000000"/>
          <w:sz w:val="24"/>
        </w:rPr>
        <w:t>4.70米</w:t>
      </w:r>
      <w:r>
        <w:rPr>
          <w:rFonts w:hint="eastAsia" w:ascii="Times New Roman" w:hAnsi="Times New Roman" w:eastAsia="宋体"/>
          <w:color w:val="000000"/>
          <w:sz w:val="24"/>
          <w:lang w:eastAsia="zh-CN"/>
        </w:rPr>
        <w:t>，</w:t>
      </w:r>
      <w:r>
        <w:rPr>
          <w:rFonts w:ascii="Times New Roman" w:hAnsi="Times New Roman"/>
          <w:color w:val="000000"/>
          <w:sz w:val="24"/>
        </w:rPr>
        <w:t>底界标高10.93～13.09米。属中偏高压缩性土。</w:t>
      </w:r>
    </w:p>
    <w:p w14:paraId="7B6DD29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第四系上更新统冲积相土层（Q3al）</w:t>
      </w:r>
    </w:p>
    <w:p w14:paraId="4C83AEC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粉质粘土：黄褐色，可塑，含少量铁锰结核和高岭土条块，干强度高，韧性强，刀切面光滑具光泽反应，无摇震反应。该层分布连续，局部低洼段较薄，层厚0.80</w:t>
      </w:r>
      <w:r>
        <w:rPr>
          <w:rFonts w:hint="eastAsia" w:ascii="Times New Roman" w:hAnsi="Times New Roman" w:eastAsia="宋体"/>
          <w:color w:val="000000"/>
          <w:sz w:val="24"/>
          <w:lang w:eastAsia="zh-CN"/>
        </w:rPr>
        <w:t>—</w:t>
      </w:r>
      <w:r>
        <w:rPr>
          <w:rFonts w:ascii="Times New Roman" w:hAnsi="Times New Roman"/>
          <w:color w:val="000000"/>
          <w:sz w:val="24"/>
        </w:rPr>
        <w:t>7.50米，底界埋深5.40</w:t>
      </w:r>
      <w:r>
        <w:rPr>
          <w:rFonts w:hint="eastAsia" w:ascii="Times New Roman" w:hAnsi="Times New Roman" w:eastAsia="宋体"/>
          <w:color w:val="000000"/>
          <w:sz w:val="24"/>
          <w:lang w:eastAsia="zh-CN"/>
        </w:rPr>
        <w:t>—</w:t>
      </w:r>
      <w:r>
        <w:rPr>
          <w:rFonts w:ascii="Times New Roman" w:hAnsi="Times New Roman"/>
          <w:color w:val="000000"/>
          <w:sz w:val="24"/>
        </w:rPr>
        <w:t>8.20米</w:t>
      </w:r>
      <w:r>
        <w:rPr>
          <w:rFonts w:hint="eastAsia" w:ascii="Times New Roman" w:hAnsi="Times New Roman" w:eastAsia="宋体"/>
          <w:color w:val="000000"/>
          <w:sz w:val="24"/>
          <w:lang w:eastAsia="zh-CN"/>
        </w:rPr>
        <w:t>，</w:t>
      </w:r>
      <w:r>
        <w:rPr>
          <w:rFonts w:ascii="Times New Roman" w:hAnsi="Times New Roman"/>
          <w:color w:val="000000"/>
          <w:sz w:val="24"/>
        </w:rPr>
        <w:t>底界标高7.36～10.21米。属中压缩性土。</w:t>
      </w:r>
    </w:p>
    <w:p w14:paraId="66EEDB3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粉质粘土：灰黄</w:t>
      </w:r>
      <w:r>
        <w:rPr>
          <w:rFonts w:hint="eastAsia" w:ascii="Times New Roman" w:hAnsi="Times New Roman" w:eastAsia="宋体"/>
          <w:color w:val="000000"/>
          <w:sz w:val="24"/>
          <w:lang w:eastAsia="zh-CN"/>
        </w:rPr>
        <w:t>－</w:t>
      </w:r>
      <w:r>
        <w:rPr>
          <w:rFonts w:ascii="Times New Roman" w:hAnsi="Times New Roman"/>
          <w:color w:val="000000"/>
          <w:sz w:val="24"/>
        </w:rPr>
        <w:t>浅黄褐色，可塑偏软</w:t>
      </w:r>
      <w:r>
        <w:rPr>
          <w:rFonts w:hint="eastAsia" w:ascii="Times New Roman" w:hAnsi="Times New Roman" w:eastAsia="宋体"/>
          <w:color w:val="000000"/>
          <w:sz w:val="24"/>
          <w:lang w:eastAsia="zh-CN"/>
        </w:rPr>
        <w:t>－</w:t>
      </w:r>
      <w:r>
        <w:rPr>
          <w:rFonts w:ascii="Times New Roman" w:hAnsi="Times New Roman"/>
          <w:color w:val="000000"/>
          <w:sz w:val="24"/>
        </w:rPr>
        <w:t>软塑，含少量铁锰锈斑。干强度一般，韧性较低，刀切面光滑有光泽反应，无摇震反应。该层分布连续，层厚2.30</w:t>
      </w:r>
      <w:r>
        <w:rPr>
          <w:rFonts w:hint="eastAsia" w:ascii="Times New Roman" w:hAnsi="Times New Roman" w:eastAsia="宋体"/>
          <w:color w:val="000000"/>
          <w:sz w:val="24"/>
          <w:lang w:eastAsia="zh-CN"/>
        </w:rPr>
        <w:t>—</w:t>
      </w:r>
      <w:r>
        <w:rPr>
          <w:rFonts w:ascii="Times New Roman" w:hAnsi="Times New Roman"/>
          <w:color w:val="000000"/>
          <w:sz w:val="24"/>
        </w:rPr>
        <w:t>5.00米，底界埋深8.80</w:t>
      </w:r>
      <w:r>
        <w:rPr>
          <w:rFonts w:hint="eastAsia" w:ascii="Times New Roman" w:hAnsi="Times New Roman" w:eastAsia="宋体"/>
          <w:color w:val="000000"/>
          <w:sz w:val="24"/>
          <w:lang w:eastAsia="zh-CN"/>
        </w:rPr>
        <w:t>—</w:t>
      </w:r>
      <w:r>
        <w:rPr>
          <w:rFonts w:ascii="Times New Roman" w:hAnsi="Times New Roman"/>
          <w:color w:val="000000"/>
          <w:sz w:val="24"/>
        </w:rPr>
        <w:t>11.60米</w:t>
      </w:r>
      <w:r>
        <w:rPr>
          <w:rFonts w:hint="eastAsia" w:ascii="Times New Roman" w:hAnsi="Times New Roman" w:eastAsia="宋体"/>
          <w:color w:val="000000"/>
          <w:sz w:val="24"/>
          <w:lang w:eastAsia="zh-CN"/>
        </w:rPr>
        <w:t>，</w:t>
      </w:r>
      <w:r>
        <w:rPr>
          <w:rFonts w:ascii="Times New Roman" w:hAnsi="Times New Roman"/>
          <w:color w:val="000000"/>
          <w:sz w:val="24"/>
        </w:rPr>
        <w:t>底界标高4.08～7.23米。属中压缩性土。</w:t>
      </w:r>
    </w:p>
    <w:p w14:paraId="5D94009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粉质粘土：黄褐色，可塑，含少量铁锰结核和高岭土条块，干强度高，韧性强，刀切面光滑具光泽反应，无摇震反应。该层分布连续，层厚3.80</w:t>
      </w:r>
      <w:r>
        <w:rPr>
          <w:rFonts w:hint="eastAsia" w:ascii="Times New Roman" w:hAnsi="Times New Roman" w:eastAsia="宋体"/>
          <w:color w:val="000000"/>
          <w:sz w:val="24"/>
          <w:lang w:eastAsia="zh-CN"/>
        </w:rPr>
        <w:t>—</w:t>
      </w:r>
      <w:r>
        <w:rPr>
          <w:rFonts w:ascii="Times New Roman" w:hAnsi="Times New Roman"/>
          <w:color w:val="000000"/>
          <w:sz w:val="24"/>
        </w:rPr>
        <w:t>6.60米，底界埋深13.40</w:t>
      </w:r>
      <w:r>
        <w:rPr>
          <w:rFonts w:hint="eastAsia" w:ascii="Times New Roman" w:hAnsi="Times New Roman" w:eastAsia="宋体"/>
          <w:color w:val="000000"/>
          <w:sz w:val="24"/>
          <w:lang w:eastAsia="zh-CN"/>
        </w:rPr>
        <w:t>—</w:t>
      </w:r>
      <w:r>
        <w:rPr>
          <w:rFonts w:ascii="Times New Roman" w:hAnsi="Times New Roman"/>
          <w:color w:val="000000"/>
          <w:sz w:val="24"/>
        </w:rPr>
        <w:t>17.60米</w:t>
      </w:r>
      <w:r>
        <w:rPr>
          <w:rFonts w:hint="eastAsia" w:ascii="Times New Roman" w:hAnsi="Times New Roman" w:eastAsia="宋体"/>
          <w:color w:val="000000"/>
          <w:sz w:val="24"/>
          <w:lang w:eastAsia="zh-CN"/>
        </w:rPr>
        <w:t>，</w:t>
      </w:r>
      <w:r>
        <w:rPr>
          <w:rFonts w:ascii="Times New Roman" w:hAnsi="Times New Roman"/>
          <w:color w:val="000000"/>
          <w:sz w:val="24"/>
        </w:rPr>
        <w:t>底界标高-1.96～2.31米。属中压缩性土。</w:t>
      </w:r>
    </w:p>
    <w:p w14:paraId="566E060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36"/>
        </w:rPr>
      </w:pPr>
      <w:r>
        <w:rPr>
          <w:rFonts w:ascii="Times New Roman" w:hAnsi="Times New Roman"/>
          <w:color w:val="000000"/>
          <w:sz w:val="24"/>
        </w:rPr>
        <w:t>粉质粘土：褐黄色</w:t>
      </w:r>
      <w:r>
        <w:rPr>
          <w:rFonts w:hint="eastAsia" w:ascii="Times New Roman" w:hAnsi="Times New Roman" w:eastAsia="宋体"/>
          <w:color w:val="000000"/>
          <w:sz w:val="24"/>
          <w:lang w:eastAsia="zh-CN"/>
        </w:rPr>
        <w:t>－</w:t>
      </w:r>
      <w:r>
        <w:rPr>
          <w:rFonts w:ascii="Times New Roman" w:hAnsi="Times New Roman"/>
          <w:color w:val="000000"/>
          <w:sz w:val="24"/>
        </w:rPr>
        <w:t>棕黄色、可塑偏硬，局部硬塑，含较多铁锰结核和高岭土团块，铁锰结核局部聚集成团。干强度高，韧性强，刀切面光滑光泽反应强，无摇震反应。该层分布连续，本次勘察未穿透，最大控制厚度11.00米。属中压缩性土。</w:t>
      </w:r>
    </w:p>
    <w:p w14:paraId="52F10A8C">
      <w:pPr>
        <w:autoSpaceDE w:val="0"/>
        <w:autoSpaceDN w:val="0"/>
        <w:adjustRightInd w:val="0"/>
        <w:spacing w:line="360" w:lineRule="auto"/>
        <w:jc w:val="left"/>
        <w:outlineLvl w:val="2"/>
        <w:rPr>
          <w:rFonts w:hint="eastAsia" w:ascii="Times New Roman" w:hAnsi="Times New Roman" w:eastAsia="Arial" w:cs="Arial"/>
          <w:b/>
          <w:bCs/>
          <w:snapToGrid w:val="0"/>
          <w:color w:val="000000"/>
          <w:kern w:val="0"/>
          <w:sz w:val="24"/>
          <w:szCs w:val="32"/>
          <w:lang w:val="en-US" w:eastAsia="zh-CN"/>
        </w:rPr>
      </w:pPr>
      <w:bookmarkStart w:id="43" w:name="_Toc24394439"/>
      <w:bookmarkStart w:id="44" w:name="_Toc30926"/>
      <w:r>
        <w:rPr>
          <w:rFonts w:hint="eastAsia" w:ascii="Times New Roman" w:hAnsi="Times New Roman" w:cs="Arial"/>
          <w:b/>
          <w:bCs/>
          <w:snapToGrid w:val="0"/>
          <w:color w:val="000000"/>
          <w:kern w:val="0"/>
          <w:sz w:val="24"/>
          <w:szCs w:val="32"/>
          <w:lang w:val="en-US" w:eastAsia="zh-CN"/>
        </w:rPr>
        <w:t>3.5.</w:t>
      </w:r>
      <w:r>
        <w:rPr>
          <w:rFonts w:hint="eastAsia" w:ascii="Times New Roman" w:hAnsi="Times New Roman" w:eastAsia="Arial" w:cs="Arial"/>
          <w:b/>
          <w:bCs/>
          <w:snapToGrid w:val="0"/>
          <w:color w:val="000000"/>
          <w:kern w:val="0"/>
          <w:sz w:val="24"/>
          <w:szCs w:val="32"/>
          <w:lang w:val="en-US" w:eastAsia="zh-CN"/>
        </w:rPr>
        <w:t>2 区域水文地质条件</w:t>
      </w:r>
      <w:bookmarkEnd w:id="43"/>
      <w:bookmarkEnd w:id="44"/>
    </w:p>
    <w:p w14:paraId="5CB43602">
      <w:pPr>
        <w:spacing w:line="360" w:lineRule="auto"/>
        <w:ind w:firstLine="480" w:firstLineChars="200"/>
        <w:rPr>
          <w:rFonts w:ascii="Times New Roman" w:hAnsi="Times New Roman"/>
          <w:color w:val="000000"/>
          <w:sz w:val="24"/>
        </w:rPr>
      </w:pPr>
      <w:r>
        <w:rPr>
          <w:rFonts w:ascii="Times New Roman" w:hAnsi="Times New Roman"/>
          <w:color w:val="000000"/>
          <w:sz w:val="24"/>
        </w:rPr>
        <w:t>（1）地下水类型及空间分布特征</w:t>
      </w:r>
    </w:p>
    <w:p w14:paraId="4B112E9D">
      <w:pPr>
        <w:spacing w:line="360" w:lineRule="auto"/>
        <w:ind w:firstLine="480" w:firstLineChars="200"/>
        <w:rPr>
          <w:rFonts w:ascii="Times New Roman" w:hAnsi="Times New Roman"/>
          <w:color w:val="000000"/>
          <w:sz w:val="24"/>
        </w:rPr>
      </w:pPr>
      <w:r>
        <w:rPr>
          <w:rFonts w:ascii="Times New Roman" w:hAnsi="Times New Roman"/>
          <w:color w:val="000000"/>
          <w:sz w:val="24"/>
        </w:rPr>
        <w:t>根据含水层岩性、赋水特征等将区域内地下水分为孔隙水、岩溶水与裂隙水三大类型，按水动力特征又可进一步分为六个亚类，详见表</w:t>
      </w:r>
      <w:r>
        <w:rPr>
          <w:rFonts w:hint="eastAsia" w:ascii="Times New Roman" w:hAnsi="Times New Roman"/>
          <w:color w:val="000000"/>
          <w:sz w:val="24"/>
          <w:lang w:val="en-US" w:eastAsia="zh-CN"/>
        </w:rPr>
        <w:t>3.5</w:t>
      </w:r>
      <w:r>
        <w:rPr>
          <w:rFonts w:ascii="Times New Roman" w:hAnsi="Times New Roman"/>
          <w:color w:val="000000"/>
          <w:sz w:val="24"/>
        </w:rPr>
        <w:t>-2。</w:t>
      </w:r>
    </w:p>
    <w:p w14:paraId="1F222970">
      <w:pPr>
        <w:spacing w:line="240" w:lineRule="auto"/>
        <w:jc w:val="center"/>
        <w:rPr>
          <w:rFonts w:ascii="Times New Roman" w:hAnsi="Times New Roman"/>
          <w:b/>
          <w:color w:val="000000"/>
          <w:sz w:val="24"/>
        </w:rPr>
      </w:pPr>
      <w:r>
        <w:rPr>
          <w:rFonts w:ascii="Times New Roman" w:hAnsi="Times New Roman"/>
          <w:b/>
          <w:color w:val="000000"/>
          <w:sz w:val="24"/>
        </w:rPr>
        <w:t>表</w:t>
      </w:r>
      <w:r>
        <w:rPr>
          <w:rFonts w:hint="eastAsia" w:ascii="Times New Roman" w:hAnsi="Times New Roman"/>
          <w:b/>
          <w:color w:val="000000"/>
          <w:sz w:val="24"/>
          <w:lang w:val="en-US" w:eastAsia="zh-CN"/>
        </w:rPr>
        <w:t>3.5</w:t>
      </w:r>
      <w:r>
        <w:rPr>
          <w:rFonts w:ascii="Times New Roman" w:hAnsi="Times New Roman"/>
          <w:b/>
          <w:color w:val="000000"/>
          <w:sz w:val="24"/>
        </w:rPr>
        <w:t>-2  区域地下水类型划分表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928"/>
        <w:gridCol w:w="1459"/>
        <w:gridCol w:w="2320"/>
        <w:gridCol w:w="2355"/>
      </w:tblGrid>
      <w:tr w14:paraId="7FF374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1430" w:type="pct"/>
            <w:gridSpan w:val="2"/>
            <w:tcBorders>
              <w:top w:val="single" w:color="auto" w:sz="12" w:space="0"/>
            </w:tcBorders>
            <w:noWrap w:val="0"/>
            <w:vAlign w:val="center"/>
          </w:tcPr>
          <w:p w14:paraId="6E5A5220">
            <w:pPr>
              <w:spacing w:line="360" w:lineRule="exact"/>
              <w:jc w:val="center"/>
              <w:rPr>
                <w:rFonts w:ascii="Times New Roman" w:hAnsi="Times New Roman"/>
                <w:b/>
                <w:bCs/>
                <w:color w:val="000000"/>
              </w:rPr>
            </w:pPr>
            <w:r>
              <w:rPr>
                <w:rFonts w:ascii="Times New Roman" w:hAnsi="Times New Roman"/>
                <w:b/>
                <w:bCs/>
                <w:color w:val="000000"/>
              </w:rPr>
              <w:t>地下水类型</w:t>
            </w:r>
          </w:p>
        </w:tc>
        <w:tc>
          <w:tcPr>
            <w:tcW w:w="3569" w:type="pct"/>
            <w:gridSpan w:val="3"/>
            <w:tcBorders>
              <w:top w:val="single" w:color="auto" w:sz="12" w:space="0"/>
            </w:tcBorders>
            <w:noWrap w:val="0"/>
            <w:vAlign w:val="center"/>
          </w:tcPr>
          <w:p w14:paraId="7DEE45D1">
            <w:pPr>
              <w:spacing w:line="360" w:lineRule="exact"/>
              <w:jc w:val="center"/>
              <w:rPr>
                <w:rFonts w:ascii="Times New Roman" w:hAnsi="Times New Roman"/>
                <w:b/>
                <w:bCs/>
                <w:color w:val="000000"/>
              </w:rPr>
            </w:pPr>
            <w:r>
              <w:rPr>
                <w:rFonts w:ascii="Times New Roman" w:hAnsi="Times New Roman"/>
                <w:b/>
                <w:bCs/>
                <w:color w:val="000000"/>
              </w:rPr>
              <w:t>含水岩组</w:t>
            </w:r>
          </w:p>
        </w:tc>
      </w:tr>
      <w:tr w14:paraId="4503DF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noWrap w:val="0"/>
            <w:vAlign w:val="center"/>
          </w:tcPr>
          <w:p w14:paraId="2B4D6602">
            <w:pPr>
              <w:spacing w:line="360" w:lineRule="exact"/>
              <w:jc w:val="center"/>
              <w:rPr>
                <w:rFonts w:ascii="Times New Roman" w:hAnsi="Times New Roman"/>
                <w:color w:val="000000"/>
              </w:rPr>
            </w:pPr>
            <w:r>
              <w:rPr>
                <w:rFonts w:ascii="Times New Roman" w:hAnsi="Times New Roman"/>
                <w:color w:val="000000"/>
              </w:rPr>
              <w:t>大类</w:t>
            </w:r>
          </w:p>
        </w:tc>
        <w:tc>
          <w:tcPr>
            <w:tcW w:w="1122" w:type="pct"/>
            <w:noWrap w:val="0"/>
            <w:vAlign w:val="center"/>
          </w:tcPr>
          <w:p w14:paraId="5E632498">
            <w:pPr>
              <w:spacing w:line="360" w:lineRule="exact"/>
              <w:jc w:val="center"/>
              <w:rPr>
                <w:rFonts w:ascii="Times New Roman" w:hAnsi="Times New Roman"/>
                <w:color w:val="000000"/>
              </w:rPr>
            </w:pPr>
            <w:r>
              <w:rPr>
                <w:rFonts w:ascii="Times New Roman" w:hAnsi="Times New Roman"/>
                <w:color w:val="000000"/>
              </w:rPr>
              <w:t>亚类</w:t>
            </w:r>
          </w:p>
        </w:tc>
        <w:tc>
          <w:tcPr>
            <w:tcW w:w="849" w:type="pct"/>
            <w:noWrap w:val="0"/>
            <w:vAlign w:val="center"/>
          </w:tcPr>
          <w:p w14:paraId="31F662DE">
            <w:pPr>
              <w:spacing w:line="360" w:lineRule="exact"/>
              <w:jc w:val="center"/>
              <w:rPr>
                <w:rFonts w:ascii="Times New Roman" w:hAnsi="Times New Roman"/>
                <w:color w:val="000000"/>
              </w:rPr>
            </w:pPr>
            <w:r>
              <w:rPr>
                <w:rFonts w:ascii="Times New Roman" w:hAnsi="Times New Roman"/>
                <w:color w:val="000000"/>
              </w:rPr>
              <w:t>地层代号</w:t>
            </w:r>
          </w:p>
        </w:tc>
        <w:tc>
          <w:tcPr>
            <w:tcW w:w="1350" w:type="pct"/>
            <w:noWrap w:val="0"/>
            <w:vAlign w:val="center"/>
          </w:tcPr>
          <w:p w14:paraId="45C356F5">
            <w:pPr>
              <w:spacing w:line="360" w:lineRule="exact"/>
              <w:jc w:val="center"/>
              <w:rPr>
                <w:rFonts w:ascii="Times New Roman" w:hAnsi="Times New Roman"/>
                <w:color w:val="000000"/>
              </w:rPr>
            </w:pPr>
            <w:r>
              <w:rPr>
                <w:rFonts w:ascii="Times New Roman" w:hAnsi="Times New Roman"/>
                <w:color w:val="000000"/>
              </w:rPr>
              <w:t>主要含水层岩性</w:t>
            </w:r>
          </w:p>
        </w:tc>
        <w:tc>
          <w:tcPr>
            <w:tcW w:w="1369" w:type="pct"/>
            <w:noWrap w:val="0"/>
            <w:vAlign w:val="center"/>
          </w:tcPr>
          <w:p w14:paraId="6EDF44E4">
            <w:pPr>
              <w:spacing w:line="360" w:lineRule="exact"/>
              <w:jc w:val="center"/>
              <w:rPr>
                <w:rFonts w:ascii="Times New Roman" w:hAnsi="Times New Roman"/>
                <w:color w:val="000000"/>
              </w:rPr>
            </w:pPr>
            <w:r>
              <w:rPr>
                <w:rFonts w:ascii="Times New Roman" w:hAnsi="Times New Roman"/>
                <w:color w:val="000000"/>
              </w:rPr>
              <w:t>分布地段</w:t>
            </w:r>
          </w:p>
        </w:tc>
      </w:tr>
      <w:tr w14:paraId="740F6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308" w:type="pct"/>
            <w:vMerge w:val="restart"/>
            <w:noWrap w:val="0"/>
            <w:vAlign w:val="center"/>
          </w:tcPr>
          <w:p w14:paraId="58A2708E">
            <w:pPr>
              <w:spacing w:line="360" w:lineRule="exact"/>
              <w:jc w:val="center"/>
              <w:rPr>
                <w:rFonts w:ascii="Times New Roman" w:hAnsi="Times New Roman"/>
                <w:color w:val="000000"/>
              </w:rPr>
            </w:pPr>
            <w:r>
              <w:rPr>
                <w:rFonts w:ascii="Times New Roman" w:hAnsi="Times New Roman"/>
                <w:color w:val="000000"/>
              </w:rPr>
              <w:t>孔</w:t>
            </w:r>
          </w:p>
          <w:p w14:paraId="157A456F">
            <w:pPr>
              <w:spacing w:line="360" w:lineRule="exact"/>
              <w:jc w:val="center"/>
              <w:rPr>
                <w:rFonts w:ascii="Times New Roman" w:hAnsi="Times New Roman"/>
                <w:color w:val="000000"/>
              </w:rPr>
            </w:pPr>
            <w:r>
              <w:rPr>
                <w:rFonts w:ascii="Times New Roman" w:hAnsi="Times New Roman"/>
                <w:color w:val="000000"/>
              </w:rPr>
              <w:t>隙</w:t>
            </w:r>
          </w:p>
          <w:p w14:paraId="2CA58F41">
            <w:pPr>
              <w:spacing w:line="360" w:lineRule="exact"/>
              <w:jc w:val="center"/>
              <w:rPr>
                <w:rFonts w:ascii="Times New Roman" w:hAnsi="Times New Roman"/>
                <w:color w:val="000000"/>
              </w:rPr>
            </w:pPr>
            <w:r>
              <w:rPr>
                <w:rFonts w:ascii="Times New Roman" w:hAnsi="Times New Roman"/>
                <w:color w:val="000000"/>
              </w:rPr>
              <w:t>水</w:t>
            </w:r>
          </w:p>
        </w:tc>
        <w:tc>
          <w:tcPr>
            <w:tcW w:w="1122" w:type="pct"/>
            <w:noWrap w:val="0"/>
            <w:vAlign w:val="center"/>
          </w:tcPr>
          <w:p w14:paraId="03900056">
            <w:pPr>
              <w:spacing w:line="360" w:lineRule="exact"/>
              <w:jc w:val="center"/>
              <w:rPr>
                <w:rFonts w:ascii="Times New Roman" w:hAnsi="Times New Roman"/>
                <w:color w:val="000000"/>
              </w:rPr>
            </w:pPr>
            <w:r>
              <w:rPr>
                <w:rFonts w:ascii="Times New Roman" w:hAnsi="Times New Roman"/>
                <w:color w:val="000000"/>
              </w:rPr>
              <w:t>松散岩类孔隙潜水</w:t>
            </w:r>
          </w:p>
        </w:tc>
        <w:tc>
          <w:tcPr>
            <w:tcW w:w="849" w:type="pct"/>
            <w:noWrap w:val="0"/>
            <w:vAlign w:val="center"/>
          </w:tcPr>
          <w:p w14:paraId="015E6EE5">
            <w:pPr>
              <w:spacing w:line="360" w:lineRule="exact"/>
              <w:jc w:val="center"/>
              <w:rPr>
                <w:rFonts w:ascii="Times New Roman" w:hAnsi="Times New Roman"/>
                <w:color w:val="000000"/>
              </w:rPr>
            </w:pPr>
            <w:r>
              <w:rPr>
                <w:rFonts w:ascii="Times New Roman" w:hAnsi="Times New Roman"/>
                <w:color w:val="000000"/>
              </w:rPr>
              <w:t>Q</w:t>
            </w:r>
            <w:r>
              <w:rPr>
                <w:rFonts w:ascii="Times New Roman" w:hAnsi="Times New Roman"/>
                <w:color w:val="000000"/>
                <w:vertAlign w:val="subscript"/>
              </w:rPr>
              <w:t>4</w:t>
            </w:r>
            <w:r>
              <w:rPr>
                <w:rFonts w:ascii="Times New Roman" w:hAnsi="Times New Roman"/>
                <w:color w:val="000000"/>
              </w:rPr>
              <w:t>、Q</w:t>
            </w:r>
            <w:r>
              <w:rPr>
                <w:rFonts w:ascii="Times New Roman" w:hAnsi="Times New Roman"/>
                <w:color w:val="000000"/>
                <w:vertAlign w:val="subscript"/>
              </w:rPr>
              <w:t>3</w:t>
            </w:r>
          </w:p>
        </w:tc>
        <w:tc>
          <w:tcPr>
            <w:tcW w:w="1350" w:type="pct"/>
            <w:noWrap w:val="0"/>
            <w:vAlign w:val="center"/>
          </w:tcPr>
          <w:p w14:paraId="008071C2">
            <w:pPr>
              <w:spacing w:line="360" w:lineRule="exact"/>
              <w:jc w:val="center"/>
              <w:rPr>
                <w:rFonts w:ascii="Times New Roman" w:hAnsi="Times New Roman"/>
                <w:color w:val="000000"/>
              </w:rPr>
            </w:pPr>
            <w:r>
              <w:rPr>
                <w:rFonts w:ascii="Times New Roman" w:hAnsi="Times New Roman"/>
                <w:color w:val="000000"/>
              </w:rPr>
              <w:t>粉砂、亚砂土、亚粘土</w:t>
            </w:r>
          </w:p>
        </w:tc>
        <w:tc>
          <w:tcPr>
            <w:tcW w:w="1369" w:type="pct"/>
            <w:noWrap w:val="0"/>
            <w:vAlign w:val="center"/>
          </w:tcPr>
          <w:p w14:paraId="0D4821FB">
            <w:pPr>
              <w:spacing w:line="360" w:lineRule="exact"/>
              <w:jc w:val="center"/>
              <w:rPr>
                <w:rFonts w:ascii="Times New Roman" w:hAnsi="Times New Roman"/>
                <w:color w:val="000000"/>
              </w:rPr>
            </w:pPr>
            <w:r>
              <w:rPr>
                <w:rFonts w:ascii="Times New Roman" w:hAnsi="Times New Roman"/>
                <w:color w:val="000000"/>
              </w:rPr>
              <w:t>平原表层、丘岗地带</w:t>
            </w:r>
          </w:p>
        </w:tc>
      </w:tr>
      <w:tr w14:paraId="4E2F5E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308" w:type="pct"/>
            <w:vMerge w:val="continue"/>
            <w:noWrap w:val="0"/>
            <w:vAlign w:val="center"/>
          </w:tcPr>
          <w:p w14:paraId="3896E973">
            <w:pPr>
              <w:spacing w:line="360" w:lineRule="exact"/>
              <w:jc w:val="center"/>
              <w:rPr>
                <w:rFonts w:ascii="Times New Roman" w:hAnsi="Times New Roman"/>
                <w:color w:val="000000"/>
              </w:rPr>
            </w:pPr>
          </w:p>
        </w:tc>
        <w:tc>
          <w:tcPr>
            <w:tcW w:w="1122" w:type="pct"/>
            <w:noWrap w:val="0"/>
            <w:vAlign w:val="center"/>
          </w:tcPr>
          <w:p w14:paraId="1CEBA119">
            <w:pPr>
              <w:spacing w:line="360" w:lineRule="exact"/>
              <w:jc w:val="center"/>
              <w:rPr>
                <w:rFonts w:ascii="Times New Roman" w:hAnsi="Times New Roman"/>
                <w:color w:val="000000"/>
              </w:rPr>
            </w:pPr>
            <w:r>
              <w:rPr>
                <w:rFonts w:ascii="Times New Roman" w:hAnsi="Times New Roman"/>
                <w:color w:val="000000"/>
              </w:rPr>
              <w:t>松散岩类孔隙微承压水、承压水</w:t>
            </w:r>
          </w:p>
        </w:tc>
        <w:tc>
          <w:tcPr>
            <w:tcW w:w="849" w:type="pct"/>
            <w:noWrap w:val="0"/>
            <w:vAlign w:val="center"/>
          </w:tcPr>
          <w:p w14:paraId="4BCE82D3">
            <w:pPr>
              <w:spacing w:line="360" w:lineRule="exact"/>
              <w:jc w:val="center"/>
              <w:rPr>
                <w:rFonts w:ascii="Times New Roman" w:hAnsi="Times New Roman"/>
                <w:color w:val="000000"/>
              </w:rPr>
            </w:pPr>
            <w:r>
              <w:rPr>
                <w:rFonts w:ascii="Times New Roman" w:hAnsi="Times New Roman"/>
                <w:color w:val="000000"/>
              </w:rPr>
              <w:t>Q</w:t>
            </w:r>
            <w:r>
              <w:rPr>
                <w:rFonts w:ascii="Times New Roman" w:hAnsi="Times New Roman"/>
                <w:color w:val="000000"/>
                <w:vertAlign w:val="subscript"/>
              </w:rPr>
              <w:t>4</w:t>
            </w:r>
            <w:r>
              <w:rPr>
                <w:rFonts w:ascii="Times New Roman" w:hAnsi="Times New Roman"/>
                <w:color w:val="000000"/>
              </w:rPr>
              <w:t>、Q</w:t>
            </w:r>
            <w:r>
              <w:rPr>
                <w:rFonts w:ascii="Times New Roman" w:hAnsi="Times New Roman"/>
                <w:color w:val="000000"/>
                <w:vertAlign w:val="subscript"/>
              </w:rPr>
              <w:t>2-3</w:t>
            </w:r>
            <w:r>
              <w:rPr>
                <w:rFonts w:ascii="Times New Roman" w:hAnsi="Times New Roman"/>
                <w:color w:val="000000"/>
              </w:rPr>
              <w:t>、Q</w:t>
            </w:r>
            <w:r>
              <w:rPr>
                <w:rFonts w:ascii="Times New Roman" w:hAnsi="Times New Roman"/>
                <w:color w:val="000000"/>
                <w:vertAlign w:val="subscript"/>
              </w:rPr>
              <w:t>1</w:t>
            </w:r>
          </w:p>
        </w:tc>
        <w:tc>
          <w:tcPr>
            <w:tcW w:w="1350" w:type="pct"/>
            <w:noWrap w:val="0"/>
            <w:vAlign w:val="center"/>
          </w:tcPr>
          <w:p w14:paraId="2FC981BE">
            <w:pPr>
              <w:spacing w:line="360" w:lineRule="exact"/>
              <w:jc w:val="center"/>
              <w:rPr>
                <w:rFonts w:ascii="Times New Roman" w:hAnsi="Times New Roman"/>
                <w:color w:val="000000"/>
              </w:rPr>
            </w:pPr>
            <w:r>
              <w:rPr>
                <w:rFonts w:ascii="Times New Roman" w:hAnsi="Times New Roman"/>
                <w:color w:val="000000"/>
              </w:rPr>
              <w:t>粉砂、粉细砂、中粗砂、粗砂含砾</w:t>
            </w:r>
          </w:p>
        </w:tc>
        <w:tc>
          <w:tcPr>
            <w:tcW w:w="1369" w:type="pct"/>
            <w:noWrap w:val="0"/>
            <w:vAlign w:val="center"/>
          </w:tcPr>
          <w:p w14:paraId="7DB4B90B">
            <w:pPr>
              <w:spacing w:line="360" w:lineRule="exact"/>
              <w:jc w:val="center"/>
              <w:rPr>
                <w:rFonts w:ascii="Times New Roman" w:hAnsi="Times New Roman"/>
                <w:color w:val="000000"/>
              </w:rPr>
            </w:pPr>
            <w:r>
              <w:rPr>
                <w:rFonts w:ascii="Times New Roman" w:hAnsi="Times New Roman"/>
                <w:color w:val="000000"/>
              </w:rPr>
              <w:t>长江漫滩平原</w:t>
            </w:r>
          </w:p>
        </w:tc>
      </w:tr>
      <w:tr w14:paraId="62568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8" w:type="pct"/>
            <w:noWrap w:val="0"/>
            <w:vAlign w:val="center"/>
          </w:tcPr>
          <w:p w14:paraId="6310821C">
            <w:pPr>
              <w:spacing w:line="360" w:lineRule="exact"/>
              <w:jc w:val="center"/>
              <w:rPr>
                <w:rFonts w:ascii="Times New Roman" w:hAnsi="Times New Roman"/>
                <w:color w:val="000000"/>
              </w:rPr>
            </w:pPr>
            <w:r>
              <w:rPr>
                <w:rFonts w:ascii="Times New Roman" w:hAnsi="Times New Roman"/>
                <w:color w:val="000000"/>
              </w:rPr>
              <w:t>岩</w:t>
            </w:r>
          </w:p>
          <w:p w14:paraId="32FDF201">
            <w:pPr>
              <w:spacing w:line="360" w:lineRule="exact"/>
              <w:jc w:val="center"/>
              <w:rPr>
                <w:rFonts w:ascii="Times New Roman" w:hAnsi="Times New Roman"/>
                <w:color w:val="000000"/>
              </w:rPr>
            </w:pPr>
            <w:r>
              <w:rPr>
                <w:rFonts w:ascii="Times New Roman" w:hAnsi="Times New Roman"/>
                <w:color w:val="000000"/>
              </w:rPr>
              <w:t>溶</w:t>
            </w:r>
          </w:p>
          <w:p w14:paraId="13D6492E">
            <w:pPr>
              <w:spacing w:line="360" w:lineRule="exact"/>
              <w:jc w:val="center"/>
              <w:rPr>
                <w:rFonts w:ascii="Times New Roman" w:hAnsi="Times New Roman"/>
                <w:color w:val="000000"/>
              </w:rPr>
            </w:pPr>
            <w:r>
              <w:rPr>
                <w:rFonts w:ascii="Times New Roman" w:hAnsi="Times New Roman"/>
                <w:color w:val="000000"/>
              </w:rPr>
              <w:t>水</w:t>
            </w:r>
          </w:p>
        </w:tc>
        <w:tc>
          <w:tcPr>
            <w:tcW w:w="1122" w:type="pct"/>
            <w:noWrap w:val="0"/>
            <w:vAlign w:val="center"/>
          </w:tcPr>
          <w:p w14:paraId="5DE9B420">
            <w:pPr>
              <w:spacing w:line="360" w:lineRule="exact"/>
              <w:jc w:val="center"/>
              <w:rPr>
                <w:rFonts w:ascii="Times New Roman" w:hAnsi="Times New Roman"/>
                <w:color w:val="000000"/>
              </w:rPr>
            </w:pPr>
            <w:r>
              <w:rPr>
                <w:rFonts w:ascii="Times New Roman" w:hAnsi="Times New Roman"/>
                <w:color w:val="000000"/>
              </w:rPr>
              <w:t>碳酸盐岩类岩溶水</w:t>
            </w:r>
          </w:p>
        </w:tc>
        <w:tc>
          <w:tcPr>
            <w:tcW w:w="849" w:type="pct"/>
            <w:noWrap w:val="0"/>
            <w:vAlign w:val="center"/>
          </w:tcPr>
          <w:p w14:paraId="5878C661">
            <w:pPr>
              <w:spacing w:line="360" w:lineRule="exact"/>
              <w:jc w:val="center"/>
              <w:rPr>
                <w:rFonts w:ascii="Times New Roman" w:hAnsi="Times New Roman"/>
                <w:color w:val="000000"/>
              </w:rPr>
            </w:pPr>
            <w:r>
              <w:rPr>
                <w:rFonts w:ascii="Times New Roman" w:hAnsi="Times New Roman"/>
                <w:color w:val="000000"/>
              </w:rPr>
              <w:t>T</w:t>
            </w:r>
            <w:r>
              <w:rPr>
                <w:rFonts w:ascii="Times New Roman" w:hAnsi="Times New Roman"/>
                <w:color w:val="000000"/>
                <w:vertAlign w:val="subscript"/>
              </w:rPr>
              <w:t>1</w:t>
            </w:r>
            <w:r>
              <w:rPr>
                <w:rFonts w:ascii="Times New Roman" w:hAnsi="Times New Roman"/>
                <w:color w:val="000000"/>
              </w:rPr>
              <w:t>、T</w:t>
            </w:r>
            <w:r>
              <w:rPr>
                <w:rFonts w:ascii="Times New Roman" w:hAnsi="Times New Roman"/>
                <w:color w:val="000000"/>
                <w:vertAlign w:val="subscript"/>
              </w:rPr>
              <w:t>2</w:t>
            </w:r>
            <w:r>
              <w:rPr>
                <w:rFonts w:ascii="Times New Roman" w:hAnsi="Times New Roman"/>
                <w:color w:val="000000"/>
                <w:vertAlign w:val="superscript"/>
              </w:rPr>
              <w:t>Z</w:t>
            </w:r>
            <w:r>
              <w:rPr>
                <w:rFonts w:ascii="Times New Roman" w:hAnsi="Times New Roman"/>
                <w:color w:val="000000"/>
              </w:rPr>
              <w:t>、C</w:t>
            </w:r>
            <w:r>
              <w:rPr>
                <w:rFonts w:ascii="Times New Roman" w:hAnsi="Times New Roman"/>
                <w:color w:val="000000"/>
                <w:vertAlign w:val="subscript"/>
              </w:rPr>
              <w:t>1</w:t>
            </w:r>
            <w:r>
              <w:rPr>
                <w:rFonts w:ascii="Times New Roman" w:hAnsi="Times New Roman"/>
                <w:color w:val="000000"/>
                <w:vertAlign w:val="superscript"/>
              </w:rPr>
              <w:t>1-4</w:t>
            </w:r>
            <w:r>
              <w:rPr>
                <w:rFonts w:ascii="Times New Roman" w:hAnsi="Times New Roman"/>
                <w:color w:val="000000"/>
              </w:rPr>
              <w:t>、O</w:t>
            </w:r>
            <w:r>
              <w:rPr>
                <w:rFonts w:ascii="Times New Roman" w:hAnsi="Times New Roman"/>
                <w:color w:val="000000"/>
                <w:vertAlign w:val="subscript"/>
              </w:rPr>
              <w:t>1-3</w:t>
            </w:r>
            <w:r>
              <w:rPr>
                <w:rFonts w:ascii="Times New Roman" w:hAnsi="Times New Roman"/>
                <w:color w:val="000000"/>
              </w:rPr>
              <w:t>、</w:t>
            </w:r>
            <w:r>
              <w:rPr>
                <w:rFonts w:hint="eastAsia" w:ascii="宋体" w:hAnsi="宋体" w:cs="宋体"/>
                <w:color w:val="000000"/>
              </w:rPr>
              <w:t>∈</w:t>
            </w:r>
            <w:r>
              <w:rPr>
                <w:rFonts w:ascii="Times New Roman" w:hAnsi="Times New Roman"/>
                <w:color w:val="000000"/>
                <w:vertAlign w:val="subscript"/>
              </w:rPr>
              <w:t>3</w:t>
            </w:r>
            <w:r>
              <w:rPr>
                <w:rFonts w:ascii="Times New Roman" w:hAnsi="Times New Roman"/>
                <w:color w:val="000000"/>
              </w:rPr>
              <w:t>、</w:t>
            </w:r>
            <w:r>
              <w:rPr>
                <w:rFonts w:ascii="Times New Roman" w:hAnsi="Times New Roman"/>
                <w:color w:val="000000"/>
                <w:kern w:val="0"/>
              </w:rPr>
              <w:t>Z</w:t>
            </w:r>
            <w:r>
              <w:rPr>
                <w:rFonts w:ascii="Times New Roman" w:hAnsi="Times New Roman"/>
                <w:color w:val="000000"/>
                <w:kern w:val="0"/>
                <w:vertAlign w:val="subscript"/>
              </w:rPr>
              <w:t>b</w:t>
            </w:r>
            <w:r>
              <w:rPr>
                <w:rFonts w:ascii="Times New Roman" w:hAnsi="Times New Roman"/>
                <w:color w:val="000000"/>
                <w:kern w:val="0"/>
                <w:vertAlign w:val="superscript"/>
              </w:rPr>
              <w:t>1-2</w:t>
            </w:r>
          </w:p>
        </w:tc>
        <w:tc>
          <w:tcPr>
            <w:tcW w:w="1350" w:type="pct"/>
            <w:noWrap w:val="0"/>
            <w:vAlign w:val="center"/>
          </w:tcPr>
          <w:p w14:paraId="60752766">
            <w:pPr>
              <w:spacing w:line="360" w:lineRule="exact"/>
              <w:jc w:val="center"/>
              <w:rPr>
                <w:rFonts w:ascii="Times New Roman" w:hAnsi="Times New Roman"/>
                <w:color w:val="000000"/>
              </w:rPr>
            </w:pPr>
            <w:r>
              <w:rPr>
                <w:rFonts w:ascii="Times New Roman" w:hAnsi="Times New Roman"/>
                <w:color w:val="000000"/>
              </w:rPr>
              <w:t>角砾状灰岩、灰岩、白云岩、灰质白云岩、白云质灰岩、白云岩夹杂色砂岩、泥页岩</w:t>
            </w:r>
          </w:p>
        </w:tc>
        <w:tc>
          <w:tcPr>
            <w:tcW w:w="1369" w:type="pct"/>
            <w:noWrap w:val="0"/>
            <w:vAlign w:val="center"/>
          </w:tcPr>
          <w:p w14:paraId="2D9B6F60">
            <w:pPr>
              <w:spacing w:line="360" w:lineRule="exact"/>
              <w:jc w:val="center"/>
              <w:rPr>
                <w:rFonts w:ascii="Times New Roman" w:hAnsi="Times New Roman"/>
                <w:color w:val="000000"/>
              </w:rPr>
            </w:pPr>
            <w:r>
              <w:rPr>
                <w:rFonts w:ascii="Times New Roman" w:hAnsi="Times New Roman"/>
                <w:color w:val="000000"/>
              </w:rPr>
              <w:t>大港烟墩山～粮山、马迹山～松林山、东门、南山、四摆渡、乔家门、十里长山南、上党西南一带</w:t>
            </w:r>
          </w:p>
        </w:tc>
      </w:tr>
      <w:tr w14:paraId="341950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308" w:type="pct"/>
            <w:vMerge w:val="restart"/>
            <w:noWrap w:val="0"/>
            <w:vAlign w:val="center"/>
          </w:tcPr>
          <w:p w14:paraId="5C890C47">
            <w:pPr>
              <w:spacing w:line="360" w:lineRule="exact"/>
              <w:jc w:val="center"/>
              <w:rPr>
                <w:rFonts w:ascii="Times New Roman" w:hAnsi="Times New Roman"/>
                <w:color w:val="000000"/>
              </w:rPr>
            </w:pPr>
            <w:r>
              <w:rPr>
                <w:rFonts w:ascii="Times New Roman" w:hAnsi="Times New Roman"/>
                <w:color w:val="000000"/>
              </w:rPr>
              <w:t>裂</w:t>
            </w:r>
          </w:p>
          <w:p w14:paraId="75D124F2">
            <w:pPr>
              <w:spacing w:line="360" w:lineRule="exact"/>
              <w:jc w:val="center"/>
              <w:rPr>
                <w:rFonts w:ascii="Times New Roman" w:hAnsi="Times New Roman"/>
                <w:color w:val="000000"/>
              </w:rPr>
            </w:pPr>
            <w:r>
              <w:rPr>
                <w:rFonts w:ascii="Times New Roman" w:hAnsi="Times New Roman"/>
                <w:color w:val="000000"/>
              </w:rPr>
              <w:t>隙</w:t>
            </w:r>
          </w:p>
          <w:p w14:paraId="41C5E13A">
            <w:pPr>
              <w:spacing w:line="360" w:lineRule="exact"/>
              <w:jc w:val="center"/>
              <w:rPr>
                <w:rFonts w:ascii="Times New Roman" w:hAnsi="Times New Roman"/>
                <w:color w:val="000000"/>
              </w:rPr>
            </w:pPr>
            <w:r>
              <w:rPr>
                <w:rFonts w:ascii="Times New Roman" w:hAnsi="Times New Roman"/>
                <w:color w:val="000000"/>
              </w:rPr>
              <w:t>水</w:t>
            </w:r>
          </w:p>
        </w:tc>
        <w:tc>
          <w:tcPr>
            <w:tcW w:w="1122" w:type="pct"/>
            <w:noWrap w:val="0"/>
            <w:vAlign w:val="center"/>
          </w:tcPr>
          <w:p w14:paraId="6C7C36E3">
            <w:pPr>
              <w:spacing w:line="360" w:lineRule="exact"/>
              <w:jc w:val="center"/>
              <w:rPr>
                <w:rFonts w:ascii="Times New Roman" w:hAnsi="Times New Roman"/>
                <w:color w:val="000000"/>
              </w:rPr>
            </w:pPr>
            <w:r>
              <w:rPr>
                <w:rFonts w:ascii="Times New Roman" w:hAnsi="Times New Roman"/>
                <w:color w:val="000000"/>
              </w:rPr>
              <w:t>构造裂隙水</w:t>
            </w:r>
          </w:p>
        </w:tc>
        <w:tc>
          <w:tcPr>
            <w:tcW w:w="849" w:type="pct"/>
            <w:noWrap w:val="0"/>
            <w:vAlign w:val="center"/>
          </w:tcPr>
          <w:p w14:paraId="6B7A1D36">
            <w:pPr>
              <w:spacing w:line="360" w:lineRule="exact"/>
              <w:jc w:val="center"/>
              <w:rPr>
                <w:rFonts w:ascii="Times New Roman" w:hAnsi="Times New Roman"/>
                <w:color w:val="000000"/>
              </w:rPr>
            </w:pPr>
            <w:r>
              <w:rPr>
                <w:rFonts w:ascii="Times New Roman" w:hAnsi="Times New Roman"/>
                <w:color w:val="000000"/>
              </w:rPr>
              <w:t>K</w:t>
            </w:r>
            <w:r>
              <w:rPr>
                <w:rFonts w:ascii="Times New Roman" w:hAnsi="Times New Roman"/>
                <w:color w:val="000000"/>
                <w:vertAlign w:val="subscript"/>
              </w:rPr>
              <w:t>2</w:t>
            </w:r>
            <w:r>
              <w:rPr>
                <w:rFonts w:ascii="Times New Roman" w:hAnsi="Times New Roman"/>
                <w:color w:val="000000"/>
                <w:vertAlign w:val="superscript"/>
              </w:rPr>
              <w:t>1-2</w:t>
            </w:r>
            <w:r>
              <w:rPr>
                <w:rFonts w:ascii="Times New Roman" w:hAnsi="Times New Roman"/>
                <w:color w:val="000000"/>
              </w:rPr>
              <w:t>、J</w:t>
            </w:r>
            <w:r>
              <w:rPr>
                <w:rFonts w:ascii="Times New Roman" w:hAnsi="Times New Roman"/>
                <w:color w:val="000000"/>
                <w:vertAlign w:val="subscript"/>
              </w:rPr>
              <w:t>3</w:t>
            </w:r>
            <w:r>
              <w:rPr>
                <w:rFonts w:ascii="Times New Roman" w:hAnsi="Times New Roman"/>
                <w:color w:val="000000"/>
                <w:vertAlign w:val="superscript"/>
              </w:rPr>
              <w:t>2</w:t>
            </w:r>
            <w:r>
              <w:rPr>
                <w:rFonts w:ascii="Times New Roman" w:hAnsi="Times New Roman"/>
                <w:color w:val="000000"/>
              </w:rPr>
              <w:t>、J</w:t>
            </w:r>
            <w:r>
              <w:rPr>
                <w:rFonts w:ascii="Times New Roman" w:hAnsi="Times New Roman"/>
                <w:color w:val="000000"/>
                <w:vertAlign w:val="subscript"/>
              </w:rPr>
              <w:t>1-2</w:t>
            </w:r>
            <w:r>
              <w:rPr>
                <w:rFonts w:ascii="Times New Roman" w:hAnsi="Times New Roman"/>
                <w:color w:val="000000"/>
              </w:rPr>
              <w:t>、</w:t>
            </w:r>
            <w:r>
              <w:rPr>
                <w:rFonts w:ascii="Times New Roman" w:hAnsi="Times New Roman"/>
                <w:color w:val="000000"/>
                <w:kern w:val="0"/>
              </w:rPr>
              <w:t>T</w:t>
            </w:r>
            <w:r>
              <w:rPr>
                <w:rFonts w:ascii="Times New Roman" w:hAnsi="Times New Roman"/>
                <w:color w:val="000000"/>
                <w:kern w:val="0"/>
                <w:vertAlign w:val="subscript"/>
              </w:rPr>
              <w:t>3</w:t>
            </w:r>
            <w:r>
              <w:rPr>
                <w:rFonts w:ascii="Times New Roman" w:hAnsi="Times New Roman"/>
                <w:color w:val="000000"/>
                <w:kern w:val="0"/>
              </w:rPr>
              <w:t>、</w:t>
            </w:r>
            <w:r>
              <w:rPr>
                <w:rFonts w:ascii="Times New Roman" w:hAnsi="Times New Roman"/>
                <w:color w:val="000000"/>
              </w:rPr>
              <w:t>P</w:t>
            </w:r>
            <w:r>
              <w:rPr>
                <w:rFonts w:ascii="Times New Roman" w:hAnsi="Times New Roman"/>
                <w:color w:val="000000"/>
                <w:vertAlign w:val="subscript"/>
              </w:rPr>
              <w:t>2</w:t>
            </w:r>
            <w:r>
              <w:rPr>
                <w:rFonts w:ascii="Times New Roman" w:hAnsi="Times New Roman"/>
                <w:color w:val="000000"/>
                <w:vertAlign w:val="superscript"/>
              </w:rPr>
              <w:t>1-2</w:t>
            </w:r>
            <w:r>
              <w:rPr>
                <w:rFonts w:ascii="Times New Roman" w:hAnsi="Times New Roman"/>
                <w:color w:val="000000"/>
              </w:rPr>
              <w:t>、</w:t>
            </w:r>
            <w:r>
              <w:rPr>
                <w:rFonts w:ascii="Times New Roman" w:hAnsi="Times New Roman"/>
                <w:color w:val="000000"/>
                <w:kern w:val="0"/>
              </w:rPr>
              <w:t>P</w:t>
            </w:r>
            <w:r>
              <w:rPr>
                <w:rFonts w:ascii="Times New Roman" w:hAnsi="Times New Roman"/>
                <w:color w:val="000000"/>
                <w:kern w:val="0"/>
                <w:vertAlign w:val="subscript"/>
              </w:rPr>
              <w:t>1</w:t>
            </w:r>
            <w:r>
              <w:rPr>
                <w:rFonts w:ascii="Times New Roman" w:hAnsi="Times New Roman"/>
                <w:color w:val="000000"/>
                <w:kern w:val="0"/>
                <w:vertAlign w:val="superscript"/>
              </w:rPr>
              <w:t>2</w:t>
            </w:r>
            <w:r>
              <w:rPr>
                <w:rFonts w:ascii="Times New Roman" w:hAnsi="Times New Roman"/>
                <w:color w:val="000000"/>
                <w:kern w:val="0"/>
              </w:rPr>
              <w:t>、</w:t>
            </w:r>
            <w:r>
              <w:rPr>
                <w:rFonts w:ascii="Times New Roman" w:hAnsi="Times New Roman"/>
                <w:color w:val="000000"/>
              </w:rPr>
              <w:t>D</w:t>
            </w:r>
            <w:r>
              <w:rPr>
                <w:rFonts w:ascii="Times New Roman" w:hAnsi="Times New Roman"/>
                <w:color w:val="000000"/>
                <w:vertAlign w:val="subscript"/>
              </w:rPr>
              <w:t>1-3</w:t>
            </w:r>
            <w:r>
              <w:rPr>
                <w:rFonts w:ascii="Times New Roman" w:hAnsi="Times New Roman"/>
                <w:color w:val="000000"/>
              </w:rPr>
              <w:t>、</w:t>
            </w:r>
            <w:r>
              <w:rPr>
                <w:rFonts w:ascii="Times New Roman" w:hAnsi="Times New Roman"/>
                <w:color w:val="000000"/>
                <w:kern w:val="0"/>
              </w:rPr>
              <w:t>S</w:t>
            </w:r>
            <w:r>
              <w:rPr>
                <w:rFonts w:ascii="Times New Roman" w:hAnsi="Times New Roman"/>
                <w:color w:val="000000"/>
                <w:kern w:val="0"/>
                <w:vertAlign w:val="subscript"/>
              </w:rPr>
              <w:t>2-3</w:t>
            </w:r>
            <w:r>
              <w:rPr>
                <w:rFonts w:ascii="Times New Roman" w:hAnsi="Times New Roman"/>
                <w:color w:val="000000"/>
                <w:kern w:val="0"/>
              </w:rPr>
              <w:t>、Z</w:t>
            </w:r>
            <w:r>
              <w:rPr>
                <w:rFonts w:ascii="Times New Roman" w:hAnsi="Times New Roman"/>
                <w:color w:val="000000"/>
                <w:kern w:val="0"/>
                <w:vertAlign w:val="subscript"/>
              </w:rPr>
              <w:t>a</w:t>
            </w:r>
            <w:r>
              <w:rPr>
                <w:rFonts w:ascii="Times New Roman" w:hAnsi="Times New Roman"/>
                <w:color w:val="000000"/>
                <w:kern w:val="0"/>
                <w:vertAlign w:val="superscript"/>
              </w:rPr>
              <w:t>1-2</w:t>
            </w:r>
          </w:p>
        </w:tc>
        <w:tc>
          <w:tcPr>
            <w:tcW w:w="1350" w:type="pct"/>
            <w:noWrap w:val="0"/>
            <w:vAlign w:val="center"/>
          </w:tcPr>
          <w:p w14:paraId="75FAA8BD">
            <w:pPr>
              <w:spacing w:line="360" w:lineRule="exact"/>
              <w:jc w:val="center"/>
              <w:rPr>
                <w:rFonts w:ascii="Times New Roman" w:hAnsi="Times New Roman"/>
                <w:color w:val="000000"/>
              </w:rPr>
            </w:pPr>
            <w:r>
              <w:rPr>
                <w:rFonts w:ascii="Times New Roman" w:hAnsi="Times New Roman"/>
                <w:color w:val="000000"/>
              </w:rPr>
              <w:t>泥岩、泥质粉砂岩、页岩、砂岩、砾岩、凝灰角砾岩、千枚岩</w:t>
            </w:r>
          </w:p>
        </w:tc>
        <w:tc>
          <w:tcPr>
            <w:tcW w:w="1369" w:type="pct"/>
            <w:noWrap w:val="0"/>
            <w:vAlign w:val="center"/>
          </w:tcPr>
          <w:p w14:paraId="18C0CB80">
            <w:pPr>
              <w:spacing w:line="360" w:lineRule="exact"/>
              <w:jc w:val="center"/>
              <w:rPr>
                <w:rFonts w:ascii="Times New Roman" w:hAnsi="Times New Roman"/>
                <w:color w:val="000000"/>
              </w:rPr>
            </w:pPr>
            <w:r>
              <w:rPr>
                <w:rFonts w:ascii="Times New Roman" w:hAnsi="Times New Roman"/>
                <w:color w:val="000000"/>
              </w:rPr>
              <w:t>广大丘岗地段分布较广</w:t>
            </w:r>
          </w:p>
        </w:tc>
      </w:tr>
      <w:tr w14:paraId="12E4C9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20" w:hRule="atLeast"/>
          <w:jc w:val="center"/>
        </w:trPr>
        <w:tc>
          <w:tcPr>
            <w:tcW w:w="308" w:type="pct"/>
            <w:vMerge w:val="continue"/>
            <w:noWrap w:val="0"/>
            <w:vAlign w:val="center"/>
          </w:tcPr>
          <w:p w14:paraId="128DCFF9">
            <w:pPr>
              <w:spacing w:line="360" w:lineRule="exact"/>
              <w:jc w:val="center"/>
              <w:rPr>
                <w:rFonts w:ascii="Times New Roman" w:hAnsi="Times New Roman"/>
                <w:color w:val="000000"/>
              </w:rPr>
            </w:pPr>
          </w:p>
        </w:tc>
        <w:tc>
          <w:tcPr>
            <w:tcW w:w="1122" w:type="pct"/>
            <w:noWrap w:val="0"/>
            <w:vAlign w:val="center"/>
          </w:tcPr>
          <w:p w14:paraId="42370757">
            <w:pPr>
              <w:spacing w:line="360" w:lineRule="exact"/>
              <w:jc w:val="center"/>
              <w:rPr>
                <w:rFonts w:ascii="Times New Roman" w:hAnsi="Times New Roman"/>
                <w:color w:val="000000"/>
              </w:rPr>
            </w:pPr>
            <w:r>
              <w:rPr>
                <w:rFonts w:ascii="Times New Roman" w:hAnsi="Times New Roman"/>
                <w:color w:val="000000"/>
              </w:rPr>
              <w:t>风化裂隙水</w:t>
            </w:r>
          </w:p>
        </w:tc>
        <w:tc>
          <w:tcPr>
            <w:tcW w:w="849" w:type="pct"/>
            <w:noWrap w:val="0"/>
            <w:vAlign w:val="center"/>
          </w:tcPr>
          <w:p w14:paraId="50D9DB88">
            <w:pPr>
              <w:spacing w:line="360" w:lineRule="exact"/>
              <w:jc w:val="center"/>
              <w:rPr>
                <w:rFonts w:ascii="Times New Roman" w:hAnsi="Times New Roman"/>
                <w:color w:val="000000"/>
              </w:rPr>
            </w:pPr>
            <w:r>
              <w:rPr>
                <w:rFonts w:ascii="Times New Roman" w:hAnsi="Times New Roman"/>
                <w:color w:val="000000"/>
              </w:rPr>
              <w:t>燕山期</w:t>
            </w:r>
          </w:p>
        </w:tc>
        <w:tc>
          <w:tcPr>
            <w:tcW w:w="1350" w:type="pct"/>
            <w:noWrap w:val="0"/>
            <w:vAlign w:val="center"/>
          </w:tcPr>
          <w:p w14:paraId="3234D706">
            <w:pPr>
              <w:spacing w:line="360" w:lineRule="exact"/>
              <w:jc w:val="center"/>
              <w:rPr>
                <w:rFonts w:ascii="Times New Roman" w:hAnsi="Times New Roman"/>
                <w:color w:val="000000"/>
              </w:rPr>
            </w:pPr>
            <w:r>
              <w:rPr>
                <w:rFonts w:ascii="Times New Roman" w:hAnsi="Times New Roman"/>
                <w:color w:val="000000"/>
              </w:rPr>
              <w:t>石英二长岩、石英闪长岩、花岗斑岩、闪长斑岩</w:t>
            </w:r>
          </w:p>
        </w:tc>
        <w:tc>
          <w:tcPr>
            <w:tcW w:w="1369" w:type="pct"/>
            <w:noWrap w:val="0"/>
            <w:vAlign w:val="center"/>
          </w:tcPr>
          <w:p w14:paraId="6A402DD8">
            <w:pPr>
              <w:spacing w:line="360" w:lineRule="exact"/>
              <w:jc w:val="center"/>
              <w:rPr>
                <w:rFonts w:ascii="Times New Roman" w:hAnsi="Times New Roman"/>
                <w:color w:val="000000"/>
              </w:rPr>
            </w:pPr>
            <w:r>
              <w:rPr>
                <w:rFonts w:ascii="Times New Roman" w:hAnsi="Times New Roman"/>
                <w:color w:val="000000"/>
              </w:rPr>
              <w:t>宁镇中部</w:t>
            </w:r>
          </w:p>
        </w:tc>
      </w:tr>
      <w:tr w14:paraId="24269D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308" w:type="pct"/>
            <w:vMerge w:val="continue"/>
            <w:tcBorders>
              <w:bottom w:val="single" w:color="auto" w:sz="12" w:space="0"/>
            </w:tcBorders>
            <w:noWrap w:val="0"/>
            <w:vAlign w:val="center"/>
          </w:tcPr>
          <w:p w14:paraId="0CED9EC7">
            <w:pPr>
              <w:spacing w:line="360" w:lineRule="exact"/>
              <w:jc w:val="center"/>
              <w:rPr>
                <w:rFonts w:ascii="Times New Roman" w:hAnsi="Times New Roman"/>
                <w:color w:val="000000"/>
              </w:rPr>
            </w:pPr>
          </w:p>
        </w:tc>
        <w:tc>
          <w:tcPr>
            <w:tcW w:w="1122" w:type="pct"/>
            <w:tcBorders>
              <w:bottom w:val="single" w:color="auto" w:sz="12" w:space="0"/>
            </w:tcBorders>
            <w:noWrap w:val="0"/>
            <w:vAlign w:val="center"/>
          </w:tcPr>
          <w:p w14:paraId="0F8A11B9">
            <w:pPr>
              <w:spacing w:line="360" w:lineRule="exact"/>
              <w:jc w:val="center"/>
              <w:rPr>
                <w:rFonts w:ascii="Times New Roman" w:hAnsi="Times New Roman"/>
                <w:color w:val="000000"/>
              </w:rPr>
            </w:pPr>
            <w:r>
              <w:rPr>
                <w:rFonts w:ascii="Times New Roman" w:hAnsi="Times New Roman"/>
                <w:color w:val="000000"/>
              </w:rPr>
              <w:t>孔洞裂隙水</w:t>
            </w:r>
          </w:p>
        </w:tc>
        <w:tc>
          <w:tcPr>
            <w:tcW w:w="849" w:type="pct"/>
            <w:tcBorders>
              <w:bottom w:val="single" w:color="auto" w:sz="12" w:space="0"/>
            </w:tcBorders>
            <w:noWrap w:val="0"/>
            <w:vAlign w:val="center"/>
          </w:tcPr>
          <w:p w14:paraId="6EAD7F6D">
            <w:pPr>
              <w:spacing w:line="360" w:lineRule="exact"/>
              <w:jc w:val="center"/>
              <w:rPr>
                <w:rFonts w:ascii="Times New Roman" w:hAnsi="Times New Roman"/>
                <w:color w:val="000000"/>
              </w:rPr>
            </w:pP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vertAlign w:val="superscript"/>
              </w:rPr>
              <w:t>2</w:t>
            </w:r>
          </w:p>
        </w:tc>
        <w:tc>
          <w:tcPr>
            <w:tcW w:w="1350" w:type="pct"/>
            <w:tcBorders>
              <w:bottom w:val="single" w:color="auto" w:sz="12" w:space="0"/>
            </w:tcBorders>
            <w:noWrap w:val="0"/>
            <w:vAlign w:val="center"/>
          </w:tcPr>
          <w:p w14:paraId="33F87CFB">
            <w:pPr>
              <w:spacing w:line="360" w:lineRule="exact"/>
              <w:jc w:val="center"/>
              <w:rPr>
                <w:rFonts w:ascii="Times New Roman" w:hAnsi="Times New Roman"/>
                <w:color w:val="000000"/>
              </w:rPr>
            </w:pPr>
            <w:r>
              <w:rPr>
                <w:rFonts w:ascii="Times New Roman" w:hAnsi="Times New Roman"/>
                <w:color w:val="000000"/>
              </w:rPr>
              <w:t>玄武岩、玄武角砾岩</w:t>
            </w:r>
          </w:p>
        </w:tc>
        <w:tc>
          <w:tcPr>
            <w:tcW w:w="1369" w:type="pct"/>
            <w:tcBorders>
              <w:bottom w:val="single" w:color="auto" w:sz="12" w:space="0"/>
            </w:tcBorders>
            <w:noWrap w:val="0"/>
            <w:vAlign w:val="center"/>
          </w:tcPr>
          <w:p w14:paraId="7DD5F808">
            <w:pPr>
              <w:spacing w:line="360" w:lineRule="exact"/>
              <w:jc w:val="center"/>
              <w:rPr>
                <w:rFonts w:ascii="Times New Roman" w:hAnsi="Times New Roman"/>
                <w:color w:val="000000"/>
              </w:rPr>
            </w:pPr>
            <w:r>
              <w:rPr>
                <w:rFonts w:ascii="Times New Roman" w:hAnsi="Times New Roman"/>
                <w:color w:val="000000"/>
              </w:rPr>
              <w:t>仅茅山东麓有零星分布</w:t>
            </w:r>
          </w:p>
        </w:tc>
      </w:tr>
    </w:tbl>
    <w:p w14:paraId="37C22B53">
      <w:pPr>
        <w:spacing w:line="360" w:lineRule="auto"/>
        <w:ind w:firstLine="480" w:firstLineChars="200"/>
        <w:rPr>
          <w:rFonts w:ascii="Times New Roman" w:hAnsi="Times New Roman"/>
          <w:color w:val="000000"/>
          <w:sz w:val="24"/>
        </w:rPr>
      </w:pPr>
      <w:r>
        <w:rPr>
          <w:rFonts w:ascii="Times New Roman" w:hAnsi="Times New Roman"/>
          <w:color w:val="000000"/>
          <w:sz w:val="24"/>
        </w:rPr>
        <w:t>区域水文地质如图</w:t>
      </w:r>
      <w:r>
        <w:rPr>
          <w:rFonts w:hint="eastAsia" w:ascii="Times New Roman" w:hAnsi="Times New Roman" w:eastAsia="宋体"/>
          <w:color w:val="000000"/>
          <w:sz w:val="24"/>
          <w:lang w:val="en-US" w:eastAsia="zh-CN"/>
        </w:rPr>
        <w:t>3.5</w:t>
      </w:r>
      <w:r>
        <w:rPr>
          <w:rFonts w:ascii="Times New Roman" w:hAnsi="Times New Roman"/>
          <w:color w:val="000000"/>
          <w:sz w:val="24"/>
        </w:rPr>
        <w:t>-3所示，不同类型含水层具体叙述如下。</w:t>
      </w:r>
    </w:p>
    <w:p w14:paraId="67FE13D6">
      <w:pPr>
        <w:spacing w:line="240" w:lineRule="auto"/>
        <w:jc w:val="center"/>
        <w:rPr>
          <w:rFonts w:hint="eastAsia" w:ascii="Times New Roman" w:hAnsi="Times New Roman" w:eastAsia="宋体"/>
          <w:b/>
          <w:color w:val="000000"/>
          <w:sz w:val="24"/>
          <w:lang w:eastAsia="zh-CN"/>
        </w:rPr>
      </w:pPr>
      <w:r>
        <w:rPr>
          <w:rFonts w:hint="eastAsia" w:ascii="Times New Roman" w:hAnsi="Times New Roman" w:eastAsia="宋体"/>
          <w:b/>
          <w:color w:val="000000"/>
          <w:sz w:val="24"/>
          <w:lang w:eastAsia="zh-CN"/>
        </w:rPr>
        <w:drawing>
          <wp:inline distT="0" distB="0" distL="114300" distR="114300">
            <wp:extent cx="5316855" cy="3393440"/>
            <wp:effectExtent l="0" t="0" r="4445" b="10160"/>
            <wp:docPr id="190" name="图片 19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图片2"/>
                    <pic:cNvPicPr>
                      <a:picLocks noChangeAspect="1"/>
                    </pic:cNvPicPr>
                  </pic:nvPicPr>
                  <pic:blipFill>
                    <a:blip r:embed="rId33"/>
                    <a:stretch>
                      <a:fillRect/>
                    </a:stretch>
                  </pic:blipFill>
                  <pic:spPr>
                    <a:xfrm>
                      <a:off x="0" y="0"/>
                      <a:ext cx="5316855" cy="3393440"/>
                    </a:xfrm>
                    <a:prstGeom prst="rect">
                      <a:avLst/>
                    </a:prstGeom>
                  </pic:spPr>
                </pic:pic>
              </a:graphicData>
            </a:graphic>
          </wp:inline>
        </w:drawing>
      </w:r>
    </w:p>
    <w:p w14:paraId="1CA11B41">
      <w:pPr>
        <w:spacing w:line="240" w:lineRule="auto"/>
        <w:jc w:val="center"/>
        <w:rPr>
          <w:rFonts w:ascii="Times New Roman" w:hAnsi="Times New Roman"/>
          <w:b/>
          <w:color w:val="000000"/>
          <w:sz w:val="24"/>
        </w:rPr>
      </w:pPr>
      <w:r>
        <w:rPr>
          <w:rFonts w:ascii="Times New Roman" w:hAnsi="Times New Roman"/>
          <w:b/>
          <w:color w:val="000000"/>
          <w:sz w:val="24"/>
        </w:rPr>
        <w:t>图</w:t>
      </w:r>
      <w:r>
        <w:rPr>
          <w:rFonts w:hint="eastAsia" w:ascii="Times New Roman" w:hAnsi="Times New Roman"/>
          <w:b/>
          <w:color w:val="000000"/>
          <w:sz w:val="24"/>
          <w:lang w:val="en-US" w:eastAsia="zh-CN"/>
        </w:rPr>
        <w:t>3.5</w:t>
      </w:r>
      <w:r>
        <w:rPr>
          <w:rFonts w:ascii="Times New Roman" w:hAnsi="Times New Roman"/>
          <w:b/>
          <w:color w:val="000000"/>
          <w:sz w:val="24"/>
        </w:rPr>
        <w:t>-3  镇江市东部区域水文地质图</w:t>
      </w:r>
    </w:p>
    <w:p w14:paraId="4C07FC8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孔隙水</w:t>
      </w:r>
    </w:p>
    <w:p w14:paraId="6070947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松散岩类孔隙水主要分布在沿江一带的长江漫滩，其次是冲沟与丘岗。孔隙水可划分为孔隙潜水和孔隙承压水两种类型。</w:t>
      </w:r>
    </w:p>
    <w:p w14:paraId="177875F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-1松散岩类孔隙潜水</w:t>
      </w:r>
    </w:p>
    <w:p w14:paraId="1F938E3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孔隙潜水，广泛分布在长江漫滩与沟谷表层，一般为5米以浅的亚粘土及亚粘土与粉砂互层孔隙中赋存的地下水，在丘岗地段指亚粘土层孔隙中的地下水。潜水一般水量贫乏，多小于10吨/日，无集中供水意义。</w:t>
      </w:r>
    </w:p>
    <w:p w14:paraId="2D7238A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-2松散岩类孔隙承压水</w:t>
      </w:r>
    </w:p>
    <w:p w14:paraId="3CA1FC3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（a）孔隙微承压水</w:t>
      </w:r>
    </w:p>
    <w:p w14:paraId="64060FB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在区内的一些沟谷中及长江漫滩边缘，含水层岩性主要为近代沉积亚粘土、亚砂土与粉砂互层，在镇江市区沿江一带、丁岗南团结河、谏壁南大运河两岸、高资南沟谷中，局部也有少量砂层。含水层厚度一般小于10米，水量贫乏，单井涌水量10～100吨/日。</w:t>
      </w:r>
    </w:p>
    <w:p w14:paraId="4435D0A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（b）孔隙承压水</w:t>
      </w:r>
    </w:p>
    <w:p w14:paraId="363272C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分布于区域北部、东部沿江一带及江心洲的长江漫滩中。其沉积物呈二元或多元结构，上粗下细，上层为亚粘土、亚粘土与粉砂互层，组成承压含水层顶板，下层松散砂层组成含水层，其上段以粉细砂为主，下段为细中砂、中粗砂及粗砂含卵砾石。含水层总厚度一般为40～60米，在姚桥～大路以东一带厚度可达80～90米，在漫滩边缘与岗地交接处较薄为10～20米。</w:t>
      </w:r>
    </w:p>
    <w:p w14:paraId="30A61DC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砂层松散饱水，砂粒成分主要为石英，卵砾石成分主要为石英砂岩、灰岩、火成岩。砾石直径2～6毫米，卵石直径最大为50毫米。地下水位埋深一般在0.5～1.0米之间，最大水位埋深为2.65米。水量丰富或中等，单井涌水量一般均可大于1000吨/日，水量最大可达3012吨/日。在漫滩边缘水量为100～1000吨/日。</w:t>
      </w:r>
    </w:p>
    <w:p w14:paraId="4D6A53A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岩溶水</w:t>
      </w:r>
    </w:p>
    <w:p w14:paraId="220FABE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岩溶水主要赋存于碳酸盐岩类及碳酸盐岩夹碎屑岩岩类的裂隙溶洞之中。在乔家门、四摆渡、跑马山、大兴庄～南山～东门凌家湾一带、十里长山南麓、谏壁～大港一带、马迹山～松林山一带，以及上党南～五塘村一带均有分布。其中以谏壁～大港的碳酸盐分布面积最广，水资源也较为丰富。</w:t>
      </w:r>
    </w:p>
    <w:p w14:paraId="1EC9D6E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现按不同时代岩性组成的含水层组，分别进行描述：</w:t>
      </w:r>
    </w:p>
    <w:p w14:paraId="35B0AE0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-1水量丰富的三叠系周冲组岩溶水</w:t>
      </w:r>
    </w:p>
    <w:p w14:paraId="5C118DD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本组在区内分布面积不大，主要分布于大兴庄～南山～东门一带，在乔家门、七里甸也有分布。本组岩性主要为角砾状灰岩、泥灰岩，具有蜂窝状溶孔，局部有火成岩穿插，深部夹有多层石膏层。本组为区内最为富水的岩组，属似层状分布的含水地层，一般单井最大出水量可达1000吨/日，最大可达3916吨/日。水质良好，大多为矿化度小于1克/升的淡水，可作为工业用水及生活饮用水水源。仅个别地段，由于受石膏层的影响，为矿化度1～3克/升的微咸水，硫酸盐和硬度偏高，不宜饮用。</w:t>
      </w:r>
    </w:p>
    <w:p w14:paraId="6ED0F7D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-2 水量中等～丰富的三叠系下统青龙组岩溶水</w:t>
      </w:r>
    </w:p>
    <w:p w14:paraId="5BF3613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本组主要分布在十里长山南麓、四摆渡小牛山、上党南至五塘村一带，在东郊、南郊也有分布。岩性为薄层灰岩夹瘤状灰岩、灰岩、钙质泥岩。单井涌水量一般可达300～1000吨/日，局部受构造影响及火成岩的烘烤蚀变作用，水量克大于2000吨/日，水质良好，矿化度0.3～0.6克/升。</w:t>
      </w:r>
    </w:p>
    <w:p w14:paraId="690F074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-3 水量中等～丰富的二叠系下统栖霞组、石炭系岩溶水</w:t>
      </w:r>
    </w:p>
    <w:p w14:paraId="3D697AF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本组主要分布在乔家门、南门、与东门外，零星或条带状分布。岩性为灰岩、泥灰岩、硅质灰岩、灰岩与白云岩夹砂岩泥页岩。大多被火成岩穿插，单井涌水量差别很大，小者不足100吨/日，一般变化于100～2000吨/日之间。水质良好，矿化度0.3～0.6克/升。</w:t>
      </w:r>
    </w:p>
    <w:p w14:paraId="418FCED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-4水量中等～丰富的震旦系上统煤炭山组与马迹山组岩溶水</w:t>
      </w:r>
    </w:p>
    <w:p w14:paraId="3CC0A64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在区内分布面积最广，也最为集中，主要分布在谏壁镇东粮山～大港烟墩山～北角一带；谏壁镇东南松山林～马迹山一带也有分布，总分布面积约40余平方公里。岩性为白云岩、白云质灰岩、灰岩、泥灰岩，局部被火成岩穿插，变质为大理岩。单井最大涌水量一般为1000～2000吨/日，最大可达5000吨/日，在岩性完整地段400～700吨/日。水质良好，矿化度0.26～0.41克/升。</w:t>
      </w:r>
    </w:p>
    <w:p w14:paraId="69BFB4C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岩性和断裂等构造特征是决定岩溶水含水层富水性的根本要素。从岩性特征看，一般质纯的灰岩比白云岩、泥灰岩、硅质灰岩易被溶解，通常前者岩溶发育程度、富水性优于后者。区内，以三叠系周冲组岩溶水最为富水。而断裂等构造是地下水的赋存运移通道，尤其是岩溶发育初期，地下水沿着裂隙开始对岩石进行溶滤和溶解，而后才转换为冲刷机制。所以岩溶的发育与构造密切相关，一般在张性断裂带与张扭性断裂带是岩溶发育的有利地段，而压性、压扭性断裂产生的裂隙多数为闭合裂隙，不利于地下水的富集。区内，张性、张扭性断裂一般与山体岩层走向垂直和斜交。宁镇弧形山脉的山体走向在象山以西呈北东东向，而在象山以东呈北西西向；对应张性、张扭性断裂在象山以西呈北北西向或近南北向，而在象山以东为北北东向或近南北向断裂。</w:t>
      </w:r>
    </w:p>
    <w:p w14:paraId="26DCF68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此外，岩溶充填情况对岩溶水含水层的富水性也影响较大。灰岩中若小的岩脉充填，则岩脉把原有裂隙充填堵塞，不利于地下水的富集。充填物质本身性质也影响裂隙导水、赋水性，胶结质、泥质等充填也不利于富水。</w:t>
      </w:r>
    </w:p>
    <w:p w14:paraId="1262EAF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因此，在上述岩溶水分布区，在不同岩性、构造及充填地段，其富水特征仍有较大差别。</w:t>
      </w:r>
    </w:p>
    <w:p w14:paraId="33E611F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裂隙水</w:t>
      </w:r>
    </w:p>
    <w:p w14:paraId="5819555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-1构造裂隙水</w:t>
      </w:r>
    </w:p>
    <w:p w14:paraId="1BCAAA0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主要分布于镇江市区南部、东南部广大丘岗地区，岩性为泥岩、泥质粉砂岩、页岩、砂岩、砾岩、凝灰角砾岩、千枚岩。其中以泥盆系五通组及侏罗系象山群砂岩、石英砂岩富水性相对较好，一般单井涌水量可达100～500吨/日，其它各组水量均不大，多数小于100吨/日。水质良好，矿化度0.27～0.41克/升。</w:t>
      </w:r>
    </w:p>
    <w:p w14:paraId="645DD71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-2风化裂隙水</w:t>
      </w:r>
    </w:p>
    <w:p w14:paraId="5CD6061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主要分布在宁镇中部。含水层岩性为燕山期花岗岩、二长岩等火成岩，含水部位随风化裂隙之强度和深度而变化。一般单井涌水量小于100吨/日，但在以碳酸盐岩等较富水的围岩接接触带及构造破碎带，单井涌水量可达300吨/日。水质良好，矿化度0.5克/升。</w:t>
      </w:r>
    </w:p>
    <w:p w14:paraId="1704339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-3孔洞裂隙水</w:t>
      </w:r>
    </w:p>
    <w:p w14:paraId="1B7BE76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仅茅山东麓有零星分布，含水层岩性为灵岩山组玄武岩，表面气孔、节理较发育，深部致密。单井涌水量小于100吨/日，水质良好。</w:t>
      </w:r>
    </w:p>
    <w:p w14:paraId="46C21F9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基岩裂隙水的富集程度和裂隙发育密切相关，一般在不同方向裂隙交汇地带，基岩裂隙水水量较为丰富，而在裂隙不发育地段，水量较为贫乏。</w:t>
      </w:r>
    </w:p>
    <w:p w14:paraId="5B9F66DF">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rPr>
      </w:pPr>
      <w:r>
        <w:rPr>
          <w:color w:val="000000"/>
          <w:sz w:val="24"/>
        </w:rPr>
        <w:t>（3）地下水的补给、径流与排泄</w:t>
      </w:r>
    </w:p>
    <w:p w14:paraId="4152721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镇江市地处宁镇山脉东部，构造复杂，地形起伏较大，地下水类型繁多，各类地下水之间补径排关系也相当复杂。为了简化，现将区内不同类型地下水补径排关系用框图</w:t>
      </w:r>
      <w:r>
        <w:rPr>
          <w:rFonts w:hint="eastAsia" w:ascii="Times New Roman" w:hAnsi="Times New Roman"/>
          <w:color w:val="000000"/>
          <w:sz w:val="24"/>
          <w:lang w:val="en-US" w:eastAsia="zh-CN"/>
        </w:rPr>
        <w:t>3.5</w:t>
      </w:r>
      <w:r>
        <w:rPr>
          <w:rFonts w:ascii="Times New Roman" w:hAnsi="Times New Roman"/>
          <w:color w:val="000000"/>
          <w:sz w:val="24"/>
        </w:rPr>
        <w:t>-4表示。</w:t>
      </w:r>
    </w:p>
    <w:p w14:paraId="7499D42D">
      <w:pPr>
        <w:spacing w:line="240" w:lineRule="auto"/>
        <w:jc w:val="center"/>
        <w:rPr>
          <w:rFonts w:ascii="Times New Roman" w:hAnsi="Times New Roman"/>
          <w:b/>
          <w:color w:val="000000"/>
          <w:sz w:val="24"/>
        </w:rPr>
      </w:pPr>
      <w:r>
        <w:rPr>
          <w:rFonts w:ascii="Times New Roman" w:hAnsi="Times New Roman"/>
          <w:b/>
          <w:color w:val="000000"/>
          <w:sz w:val="24"/>
        </w:rPr>
        <w:drawing>
          <wp:anchor distT="0" distB="0" distL="114300" distR="114300" simplePos="0" relativeHeight="251659264" behindDoc="0" locked="0" layoutInCell="1" allowOverlap="1">
            <wp:simplePos x="0" y="0"/>
            <wp:positionH relativeFrom="column">
              <wp:posOffset>-9525</wp:posOffset>
            </wp:positionH>
            <wp:positionV relativeFrom="paragraph">
              <wp:posOffset>28575</wp:posOffset>
            </wp:positionV>
            <wp:extent cx="5186045" cy="3903345"/>
            <wp:effectExtent l="0" t="0" r="8255" b="8255"/>
            <wp:wrapTopAndBottom/>
            <wp:docPr id="27" name="图片 4527" descr=" 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527" descr=" 未命名"/>
                    <pic:cNvPicPr>
                      <a:picLocks noChangeAspect="1"/>
                    </pic:cNvPicPr>
                  </pic:nvPicPr>
                  <pic:blipFill>
                    <a:blip r:embed="rId34"/>
                    <a:stretch>
                      <a:fillRect/>
                    </a:stretch>
                  </pic:blipFill>
                  <pic:spPr>
                    <a:xfrm>
                      <a:off x="0" y="0"/>
                      <a:ext cx="5186045" cy="3903345"/>
                    </a:xfrm>
                    <a:prstGeom prst="rect">
                      <a:avLst/>
                    </a:prstGeom>
                    <a:noFill/>
                    <a:ln>
                      <a:noFill/>
                    </a:ln>
                  </pic:spPr>
                </pic:pic>
              </a:graphicData>
            </a:graphic>
          </wp:anchor>
        </w:drawing>
      </w:r>
      <w:r>
        <w:rPr>
          <w:rFonts w:ascii="Times New Roman" w:hAnsi="Times New Roman"/>
          <w:b/>
          <w:color w:val="000000"/>
          <w:sz w:val="24"/>
        </w:rPr>
        <w:t>图</w:t>
      </w:r>
      <w:r>
        <w:rPr>
          <w:rFonts w:hint="eastAsia" w:ascii="Times New Roman" w:hAnsi="Times New Roman"/>
          <w:b/>
          <w:color w:val="000000"/>
          <w:sz w:val="24"/>
          <w:lang w:val="en-US" w:eastAsia="zh-CN"/>
        </w:rPr>
        <w:t>3.5</w:t>
      </w:r>
      <w:r>
        <w:rPr>
          <w:rFonts w:ascii="Times New Roman" w:hAnsi="Times New Roman"/>
          <w:b/>
          <w:color w:val="000000"/>
          <w:sz w:val="24"/>
        </w:rPr>
        <w:t>-4  区域地下水补径排关系图</w:t>
      </w:r>
    </w:p>
    <w:p w14:paraId="364D60E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区域地下水的主要来源是降水入渗。第四系孔隙潜水水位升降与降水量关系非常密切，呈明显的正相关，降水量大则水位上升，反之则下降，可知潜水的补给来源主要是大气降水。</w:t>
      </w:r>
    </w:p>
    <w:p w14:paraId="2470D75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潜水含水层：主要接受大气降水补给和地表水补给，它与大气降水和地表水关系密切，积极参与水循环，易于补充和恢复，其水位动态有明显的季节性变化特征，雨季水位上升，旱季水位下降，水位变化幅度较大；其水质变化受地表水质的影响也较大，容易因地表水被污染而受到污染。该层水的排泄主要是垂向蒸发，其次是人工开采。</w:t>
      </w:r>
    </w:p>
    <w:p w14:paraId="5E83213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第</w:t>
      </w:r>
      <w:r>
        <w:rPr>
          <w:rFonts w:hint="eastAsia" w:ascii="宋体" w:hAnsi="宋体" w:cs="宋体"/>
          <w:color w:val="000000"/>
          <w:sz w:val="24"/>
        </w:rPr>
        <w:t>Ⅰ</w:t>
      </w:r>
      <w:r>
        <w:rPr>
          <w:rFonts w:ascii="Times New Roman" w:hAnsi="Times New Roman"/>
          <w:color w:val="000000"/>
          <w:sz w:val="24"/>
        </w:rPr>
        <w:t>承压含水层：一定程度上也接受大气降水和地表水的补给，但与大气降水和地表水的联系较弱，参与水循环远不如潜水含水层那样积极，因此其动态相对较稳定，水位变化幅度较小，水位上升一般在降雨后期；其水质受地表水水质影响较小，一般不易受到污染；另外它还接受潜水含水层某些透水性较强的隔水层向下的越流补给。该层水的排泄主要是人工开采。</w:t>
      </w:r>
    </w:p>
    <w:p w14:paraId="0EB1491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第</w:t>
      </w:r>
      <w:r>
        <w:rPr>
          <w:rFonts w:hint="eastAsia" w:ascii="宋体" w:hAnsi="宋体" w:cs="宋体"/>
          <w:color w:val="000000"/>
          <w:sz w:val="24"/>
        </w:rPr>
        <w:t>Ⅱ</w:t>
      </w:r>
      <w:r>
        <w:rPr>
          <w:rFonts w:ascii="Times New Roman" w:hAnsi="Times New Roman"/>
          <w:color w:val="000000"/>
          <w:sz w:val="24"/>
        </w:rPr>
        <w:t>承压含水层：与大气降水和地表水的联系更小，基本不参与水循环，其动态较稳定，水位变化幅度很小，水位上升往往滞后降水一段时间，而不是立即得到补给；其水质基本不受地表水的影响，水质状况稳定。该层水的排泄主要是人工开采。</w:t>
      </w:r>
    </w:p>
    <w:p w14:paraId="023A0E38">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（4）地下水开发利用、水位动态及环境水文地质问题</w:t>
      </w:r>
    </w:p>
    <w:p w14:paraId="471E5484">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镇江市境内河流甚多，长江流经境内长103.7公里，引用地表水十分方便，因此镇江市供水水源主要依靠地表径流。根据《江苏省镇江市地下水资源调查评价报告》，镇江市地下水资源总体相对缺乏，孔隙水富水性较差，只在扬中市与丹阳市南部地势较低地区，因第四系地层相对较厚 ，富水性才较好。裂隙岩溶水作为镇江地区的主要开采层，其资源也绝大部分集中在宁镇山脉的部分富水块段内，其它地区分布零星，且水量小。镇江市的裂隙水资源量也较为有限。总体说来，镇江市的地下水资源主要分布在北部和东部的谏壁</w:t>
      </w:r>
      <w:r>
        <w:rPr>
          <w:rFonts w:hint="eastAsia" w:eastAsia="宋体"/>
          <w:color w:val="000000"/>
          <w:sz w:val="24"/>
          <w:szCs w:val="22"/>
          <w:lang w:eastAsia="zh-CN"/>
        </w:rPr>
        <w:t>－</w:t>
      </w:r>
      <w:r>
        <w:rPr>
          <w:color w:val="000000"/>
          <w:sz w:val="24"/>
          <w:szCs w:val="22"/>
        </w:rPr>
        <w:t>大港，西部和南部较少，其中尤以句容以及丹徒南部的资源量最为贫乏。由于区内丰富的地表径流和相对贫乏的地下水资源，区域地下水开发利用较少，全市2000年孔隙水总开采量258万立方米，近年来，地下水开采量呈逐年下降趋势，在市区几乎不开采。在丘陵山区，生活供水水源也是地表水，但有少量浅井（潜水井），开采利用浅层地下水，主要用于生活洗涤等杂用。</w:t>
      </w:r>
    </w:p>
    <w:p w14:paraId="50EE7F07">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区内地下水开发利用程度总体不高，地下水动态表现出多年动态和季节性动态特征，多年水位动态特征在平水年份补排平衡后，水位相对稳定，丰水年水位恢复上升，枯水年水位下降；而地下水位年内升降与大气降雨密切相关，在每年6~8月份的雨季水位普遍上升，10月份以后降雨量减少，地下水位逐渐下降，延续至次年雨季到来之前。根据扬中联合地下水水位动态变化观测资料，年内水位动态变化在1米左右。</w:t>
      </w:r>
    </w:p>
    <w:p w14:paraId="0486DA9D">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由于区内地下水开发利用程度总体不高，目前区内尚未出现地面沉降、地裂缝、岩溶塌陷等地质灾害。地下水的开发利用以及“三废”的不当处理会在一定程度上导致环境水文地质问题，使浅层孔隙水水质受到一定程度影响，要注意浅层地下水水质的保护。同时要进行长期的地下水动态监测，防止岩溶水的持续过量开采而导致岩溶塌陷等环境水文地质问题。</w:t>
      </w:r>
    </w:p>
    <w:p w14:paraId="5C5805CF">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于2019年8月对项目所在地周边的10个地下水点位的水位进行测量，点位见图</w:t>
      </w:r>
      <w:r>
        <w:rPr>
          <w:rFonts w:hint="eastAsia"/>
          <w:color w:val="000000"/>
          <w:sz w:val="24"/>
          <w:szCs w:val="22"/>
          <w:lang w:val="en-US" w:eastAsia="zh-CN"/>
        </w:rPr>
        <w:t>3.5</w:t>
      </w:r>
      <w:r>
        <w:rPr>
          <w:color w:val="000000"/>
          <w:sz w:val="24"/>
          <w:szCs w:val="22"/>
        </w:rPr>
        <w:t>-5。结果见下表。区域地下水流场图见图</w:t>
      </w:r>
      <w:r>
        <w:rPr>
          <w:rFonts w:hint="eastAsia" w:eastAsia="宋体"/>
          <w:color w:val="000000"/>
          <w:sz w:val="24"/>
          <w:szCs w:val="22"/>
          <w:lang w:val="en-US" w:eastAsia="zh-CN"/>
        </w:rPr>
        <w:t>3.5</w:t>
      </w:r>
      <w:r>
        <w:rPr>
          <w:color w:val="000000"/>
          <w:sz w:val="24"/>
          <w:szCs w:val="22"/>
        </w:rPr>
        <w:t>-6。</w:t>
      </w:r>
    </w:p>
    <w:p w14:paraId="7718820F">
      <w:pPr>
        <w:widowControl/>
        <w:spacing w:line="240" w:lineRule="auto"/>
        <w:jc w:val="center"/>
        <w:textAlignment w:val="baseline"/>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212715" cy="5106670"/>
            <wp:effectExtent l="0" t="0" r="6985" b="11430"/>
            <wp:docPr id="29" name="图片 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
                    <pic:cNvPicPr>
                      <a:picLocks noChangeAspect="1"/>
                    </pic:cNvPicPr>
                  </pic:nvPicPr>
                  <pic:blipFill>
                    <a:blip r:embed="rId35"/>
                    <a:stretch>
                      <a:fillRect/>
                    </a:stretch>
                  </pic:blipFill>
                  <pic:spPr>
                    <a:xfrm>
                      <a:off x="0" y="0"/>
                      <a:ext cx="5212715" cy="5106670"/>
                    </a:xfrm>
                    <a:prstGeom prst="rect">
                      <a:avLst/>
                    </a:prstGeom>
                  </pic:spPr>
                </pic:pic>
              </a:graphicData>
            </a:graphic>
          </wp:inline>
        </w:drawing>
      </w:r>
      <w:r>
        <w:rPr>
          <w:rFonts w:ascii="Times New Roman" w:hAnsi="Times New Roman"/>
          <w:b/>
          <w:color w:val="000000"/>
          <w:sz w:val="24"/>
          <w:szCs w:val="24"/>
        </w:rPr>
        <w:t>图</w:t>
      </w:r>
      <w:r>
        <w:rPr>
          <w:rFonts w:hint="eastAsia" w:ascii="Times New Roman" w:hAnsi="Times New Roman"/>
          <w:b/>
          <w:color w:val="000000"/>
          <w:sz w:val="24"/>
          <w:szCs w:val="24"/>
          <w:lang w:val="en-US" w:eastAsia="zh-CN"/>
        </w:rPr>
        <w:t>3.5</w:t>
      </w:r>
      <w:r>
        <w:rPr>
          <w:rFonts w:ascii="Times New Roman" w:hAnsi="Times New Roman"/>
          <w:b/>
          <w:color w:val="000000"/>
          <w:sz w:val="24"/>
          <w:szCs w:val="24"/>
        </w:rPr>
        <w:t>-5</w:t>
      </w:r>
      <w:r>
        <w:rPr>
          <w:rFonts w:hint="eastAsia" w:ascii="Times New Roman" w:hAnsi="Times New Roman"/>
          <w:b/>
          <w:color w:val="000000"/>
          <w:sz w:val="24"/>
          <w:szCs w:val="24"/>
        </w:rPr>
        <w:t xml:space="preserve"> </w:t>
      </w:r>
      <w:r>
        <w:rPr>
          <w:rFonts w:ascii="Times New Roman" w:hAnsi="Times New Roman"/>
          <w:b/>
          <w:color w:val="000000"/>
          <w:sz w:val="24"/>
          <w:szCs w:val="24"/>
        </w:rPr>
        <w:t xml:space="preserve"> 地下水水文监测点</w:t>
      </w:r>
    </w:p>
    <w:p w14:paraId="31604CB3">
      <w:pPr>
        <w:widowControl/>
        <w:jc w:val="center"/>
        <w:rPr>
          <w:rFonts w:ascii="Times New Roman" w:hAnsi="Times New Roman"/>
          <w:b/>
          <w:color w:val="000000"/>
          <w:kern w:val="44"/>
          <w:sz w:val="24"/>
          <w:szCs w:val="24"/>
        </w:rPr>
      </w:pPr>
      <w:r>
        <w:rPr>
          <w:rFonts w:ascii="Times New Roman" w:hAnsi="Times New Roman"/>
          <w:b/>
          <w:color w:val="000000"/>
          <w:kern w:val="44"/>
          <w:sz w:val="24"/>
          <w:szCs w:val="24"/>
        </w:rPr>
        <w:t>表</w:t>
      </w:r>
      <w:r>
        <w:rPr>
          <w:rFonts w:hint="eastAsia" w:ascii="Times New Roman" w:hAnsi="Times New Roman"/>
          <w:b/>
          <w:color w:val="000000"/>
          <w:kern w:val="44"/>
          <w:sz w:val="24"/>
          <w:szCs w:val="24"/>
          <w:lang w:val="en-US" w:eastAsia="zh-CN"/>
        </w:rPr>
        <w:t>3.5</w:t>
      </w:r>
      <w:r>
        <w:rPr>
          <w:rFonts w:ascii="Times New Roman" w:hAnsi="Times New Roman"/>
          <w:b/>
          <w:color w:val="000000"/>
          <w:kern w:val="44"/>
          <w:sz w:val="24"/>
          <w:szCs w:val="24"/>
        </w:rPr>
        <w:t>-3  地下水水位监测结果</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932"/>
        <w:gridCol w:w="2324"/>
        <w:gridCol w:w="2244"/>
      </w:tblGrid>
      <w:tr w14:paraId="5499E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jc w:val="center"/>
        </w:trPr>
        <w:tc>
          <w:tcPr>
            <w:tcW w:w="2342" w:type="pct"/>
            <w:gridSpan w:val="2"/>
            <w:noWrap w:val="0"/>
            <w:vAlign w:val="center"/>
          </w:tcPr>
          <w:p w14:paraId="5C42F209">
            <w:pPr>
              <w:spacing w:line="360" w:lineRule="exact"/>
              <w:jc w:val="center"/>
              <w:rPr>
                <w:rFonts w:ascii="Times New Roman" w:hAnsi="Times New Roman"/>
                <w:b/>
                <w:color w:val="000000"/>
              </w:rPr>
            </w:pPr>
            <w:r>
              <w:rPr>
                <w:rFonts w:ascii="Times New Roman" w:hAnsi="Times New Roman"/>
                <w:b/>
                <w:color w:val="000000"/>
              </w:rPr>
              <w:t>监测点位</w:t>
            </w:r>
          </w:p>
        </w:tc>
        <w:tc>
          <w:tcPr>
            <w:tcW w:w="1352" w:type="pct"/>
            <w:noWrap w:val="0"/>
            <w:vAlign w:val="center"/>
          </w:tcPr>
          <w:p w14:paraId="34E6926E">
            <w:pPr>
              <w:spacing w:line="360" w:lineRule="exact"/>
              <w:jc w:val="center"/>
              <w:rPr>
                <w:rFonts w:ascii="Times New Roman" w:hAnsi="Times New Roman"/>
                <w:b/>
                <w:color w:val="000000"/>
              </w:rPr>
            </w:pPr>
            <w:r>
              <w:rPr>
                <w:rFonts w:ascii="Times New Roman" w:hAnsi="Times New Roman"/>
                <w:b/>
                <w:color w:val="000000"/>
                <w:sz w:val="22"/>
              </w:rPr>
              <w:t>埋深（m）</w:t>
            </w:r>
          </w:p>
        </w:tc>
        <w:tc>
          <w:tcPr>
            <w:tcW w:w="1304" w:type="pct"/>
            <w:noWrap w:val="0"/>
            <w:vAlign w:val="center"/>
          </w:tcPr>
          <w:p w14:paraId="4675D637">
            <w:pPr>
              <w:spacing w:line="360" w:lineRule="exact"/>
              <w:jc w:val="center"/>
              <w:rPr>
                <w:rFonts w:ascii="Times New Roman" w:hAnsi="Times New Roman"/>
                <w:b/>
                <w:color w:val="000000"/>
              </w:rPr>
            </w:pPr>
            <w:r>
              <w:rPr>
                <w:rFonts w:ascii="Times New Roman" w:hAnsi="Times New Roman"/>
                <w:b/>
                <w:color w:val="000000"/>
                <w:sz w:val="22"/>
              </w:rPr>
              <w:t>水位（m）</w:t>
            </w:r>
          </w:p>
        </w:tc>
      </w:tr>
      <w:tr w14:paraId="1164F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42" w:type="pct"/>
            <w:gridSpan w:val="2"/>
            <w:noWrap w:val="0"/>
            <w:vAlign w:val="center"/>
          </w:tcPr>
          <w:p w14:paraId="4D3039DA">
            <w:pPr>
              <w:spacing w:line="360" w:lineRule="exact"/>
              <w:jc w:val="center"/>
              <w:rPr>
                <w:rFonts w:ascii="Times New Roman" w:hAnsi="Times New Roman"/>
                <w:color w:val="000000"/>
              </w:rPr>
            </w:pPr>
            <w:r>
              <w:rPr>
                <w:rFonts w:ascii="Times New Roman" w:hAnsi="Times New Roman"/>
                <w:color w:val="000000"/>
              </w:rPr>
              <w:t>D1 丹阳光大生活垃圾发电项目</w:t>
            </w:r>
          </w:p>
        </w:tc>
        <w:tc>
          <w:tcPr>
            <w:tcW w:w="1352" w:type="pct"/>
            <w:noWrap w:val="0"/>
            <w:vAlign w:val="center"/>
          </w:tcPr>
          <w:p w14:paraId="7151B6CD">
            <w:pPr>
              <w:spacing w:line="360" w:lineRule="exact"/>
              <w:jc w:val="center"/>
              <w:rPr>
                <w:rFonts w:ascii="Times New Roman" w:hAnsi="Times New Roman"/>
                <w:color w:val="000000"/>
              </w:rPr>
            </w:pPr>
            <w:r>
              <w:rPr>
                <w:rFonts w:ascii="Times New Roman" w:hAnsi="Times New Roman"/>
                <w:color w:val="000000"/>
                <w:szCs w:val="21"/>
              </w:rPr>
              <w:t>1.28</w:t>
            </w:r>
          </w:p>
        </w:tc>
        <w:tc>
          <w:tcPr>
            <w:tcW w:w="1304" w:type="pct"/>
            <w:noWrap w:val="0"/>
            <w:vAlign w:val="center"/>
          </w:tcPr>
          <w:p w14:paraId="7F5659BB">
            <w:pPr>
              <w:spacing w:line="360" w:lineRule="exact"/>
              <w:jc w:val="center"/>
              <w:rPr>
                <w:rFonts w:ascii="Times New Roman" w:hAnsi="Times New Roman"/>
                <w:color w:val="000000"/>
                <w:szCs w:val="21"/>
              </w:rPr>
            </w:pPr>
            <w:r>
              <w:rPr>
                <w:rFonts w:ascii="Times New Roman" w:hAnsi="Times New Roman"/>
                <w:color w:val="000000"/>
                <w:sz w:val="22"/>
              </w:rPr>
              <w:t xml:space="preserve">22.29 </w:t>
            </w:r>
          </w:p>
        </w:tc>
      </w:tr>
      <w:tr w14:paraId="5BDEB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42" w:type="pct"/>
            <w:gridSpan w:val="2"/>
            <w:noWrap w:val="0"/>
            <w:vAlign w:val="center"/>
          </w:tcPr>
          <w:p w14:paraId="5D41F133">
            <w:pPr>
              <w:spacing w:line="360" w:lineRule="exact"/>
              <w:jc w:val="center"/>
              <w:rPr>
                <w:rFonts w:ascii="Times New Roman" w:hAnsi="Times New Roman"/>
                <w:color w:val="000000"/>
              </w:rPr>
            </w:pPr>
            <w:r>
              <w:rPr>
                <w:rFonts w:ascii="Times New Roman" w:hAnsi="Times New Roman"/>
                <w:color w:val="000000"/>
              </w:rPr>
              <w:t>D2 原舟山村（朱公祠）</w:t>
            </w:r>
          </w:p>
        </w:tc>
        <w:tc>
          <w:tcPr>
            <w:tcW w:w="1352" w:type="pct"/>
            <w:noWrap w:val="0"/>
            <w:vAlign w:val="center"/>
          </w:tcPr>
          <w:p w14:paraId="50B4BA0B">
            <w:pPr>
              <w:spacing w:line="360" w:lineRule="exact"/>
              <w:jc w:val="center"/>
              <w:rPr>
                <w:rFonts w:ascii="Times New Roman" w:hAnsi="Times New Roman"/>
                <w:color w:val="000000"/>
              </w:rPr>
            </w:pPr>
            <w:r>
              <w:rPr>
                <w:rFonts w:ascii="Times New Roman" w:hAnsi="Times New Roman"/>
                <w:color w:val="000000"/>
                <w:szCs w:val="21"/>
              </w:rPr>
              <w:t>1.35</w:t>
            </w:r>
          </w:p>
        </w:tc>
        <w:tc>
          <w:tcPr>
            <w:tcW w:w="1304" w:type="pct"/>
            <w:noWrap w:val="0"/>
            <w:vAlign w:val="center"/>
          </w:tcPr>
          <w:p w14:paraId="53607AF4">
            <w:pPr>
              <w:spacing w:line="360" w:lineRule="exact"/>
              <w:jc w:val="center"/>
              <w:rPr>
                <w:rFonts w:ascii="Times New Roman" w:hAnsi="Times New Roman"/>
                <w:color w:val="000000"/>
                <w:szCs w:val="21"/>
              </w:rPr>
            </w:pPr>
            <w:r>
              <w:rPr>
                <w:rFonts w:ascii="Times New Roman" w:hAnsi="Times New Roman"/>
                <w:color w:val="000000"/>
                <w:sz w:val="22"/>
              </w:rPr>
              <w:t xml:space="preserve">24.74 </w:t>
            </w:r>
          </w:p>
        </w:tc>
      </w:tr>
      <w:tr w14:paraId="17B94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jc w:val="center"/>
        </w:trPr>
        <w:tc>
          <w:tcPr>
            <w:tcW w:w="2342" w:type="pct"/>
            <w:gridSpan w:val="2"/>
            <w:noWrap w:val="0"/>
            <w:vAlign w:val="center"/>
          </w:tcPr>
          <w:p w14:paraId="740376A8">
            <w:pPr>
              <w:spacing w:line="360" w:lineRule="exact"/>
              <w:jc w:val="center"/>
              <w:rPr>
                <w:rFonts w:ascii="Times New Roman" w:hAnsi="Times New Roman"/>
                <w:color w:val="000000"/>
              </w:rPr>
            </w:pPr>
            <w:r>
              <w:rPr>
                <w:rFonts w:ascii="Times New Roman" w:hAnsi="Times New Roman"/>
                <w:color w:val="000000"/>
              </w:rPr>
              <w:t>D3 戎梅马</w:t>
            </w:r>
          </w:p>
        </w:tc>
        <w:tc>
          <w:tcPr>
            <w:tcW w:w="1352" w:type="pct"/>
            <w:noWrap w:val="0"/>
            <w:vAlign w:val="center"/>
          </w:tcPr>
          <w:p w14:paraId="277D296D">
            <w:pPr>
              <w:spacing w:line="360" w:lineRule="exact"/>
              <w:jc w:val="center"/>
              <w:rPr>
                <w:rFonts w:ascii="Times New Roman" w:hAnsi="Times New Roman"/>
                <w:color w:val="000000"/>
              </w:rPr>
            </w:pPr>
            <w:r>
              <w:rPr>
                <w:rFonts w:ascii="Times New Roman" w:hAnsi="Times New Roman"/>
                <w:color w:val="000000"/>
                <w:szCs w:val="21"/>
              </w:rPr>
              <w:t>1.35</w:t>
            </w:r>
          </w:p>
        </w:tc>
        <w:tc>
          <w:tcPr>
            <w:tcW w:w="1304" w:type="pct"/>
            <w:noWrap w:val="0"/>
            <w:vAlign w:val="center"/>
          </w:tcPr>
          <w:p w14:paraId="40AFD026">
            <w:pPr>
              <w:spacing w:line="360" w:lineRule="exact"/>
              <w:jc w:val="center"/>
              <w:rPr>
                <w:rFonts w:ascii="Times New Roman" w:hAnsi="Times New Roman"/>
                <w:color w:val="000000"/>
                <w:szCs w:val="21"/>
              </w:rPr>
            </w:pPr>
            <w:r>
              <w:rPr>
                <w:rFonts w:ascii="Times New Roman" w:hAnsi="Times New Roman"/>
                <w:color w:val="000000"/>
                <w:sz w:val="22"/>
              </w:rPr>
              <w:t xml:space="preserve">12.54 </w:t>
            </w:r>
          </w:p>
        </w:tc>
      </w:tr>
      <w:tr w14:paraId="3DE44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42" w:type="pct"/>
            <w:gridSpan w:val="2"/>
            <w:noWrap w:val="0"/>
            <w:vAlign w:val="center"/>
          </w:tcPr>
          <w:p w14:paraId="2A9F6798">
            <w:pPr>
              <w:spacing w:line="360" w:lineRule="exact"/>
              <w:jc w:val="center"/>
              <w:rPr>
                <w:rFonts w:ascii="Times New Roman" w:hAnsi="Times New Roman"/>
                <w:color w:val="000000"/>
              </w:rPr>
            </w:pPr>
            <w:r>
              <w:rPr>
                <w:rFonts w:ascii="Times New Roman" w:hAnsi="Times New Roman"/>
                <w:color w:val="000000"/>
              </w:rPr>
              <w:t>D4 韦家村</w:t>
            </w:r>
          </w:p>
        </w:tc>
        <w:tc>
          <w:tcPr>
            <w:tcW w:w="1352" w:type="pct"/>
            <w:noWrap w:val="0"/>
            <w:vAlign w:val="center"/>
          </w:tcPr>
          <w:p w14:paraId="5B6B6CF6">
            <w:pPr>
              <w:spacing w:line="360" w:lineRule="exact"/>
              <w:jc w:val="center"/>
              <w:rPr>
                <w:rFonts w:ascii="Times New Roman" w:hAnsi="Times New Roman"/>
                <w:color w:val="000000"/>
              </w:rPr>
            </w:pPr>
            <w:r>
              <w:rPr>
                <w:rFonts w:ascii="Times New Roman" w:hAnsi="Times New Roman"/>
                <w:color w:val="000000"/>
                <w:szCs w:val="21"/>
              </w:rPr>
              <w:t>1.28</w:t>
            </w:r>
          </w:p>
        </w:tc>
        <w:tc>
          <w:tcPr>
            <w:tcW w:w="1304" w:type="pct"/>
            <w:noWrap w:val="0"/>
            <w:vAlign w:val="center"/>
          </w:tcPr>
          <w:p w14:paraId="2420A37A">
            <w:pPr>
              <w:spacing w:line="360" w:lineRule="exact"/>
              <w:jc w:val="center"/>
              <w:rPr>
                <w:rFonts w:ascii="Times New Roman" w:hAnsi="Times New Roman"/>
                <w:color w:val="000000"/>
                <w:szCs w:val="21"/>
              </w:rPr>
            </w:pPr>
            <w:r>
              <w:rPr>
                <w:rFonts w:ascii="Times New Roman" w:hAnsi="Times New Roman"/>
                <w:color w:val="000000"/>
                <w:sz w:val="22"/>
              </w:rPr>
              <w:t xml:space="preserve">17.29 </w:t>
            </w:r>
          </w:p>
        </w:tc>
      </w:tr>
      <w:tr w14:paraId="15FDE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42" w:type="pct"/>
            <w:gridSpan w:val="2"/>
            <w:noWrap w:val="0"/>
            <w:vAlign w:val="center"/>
          </w:tcPr>
          <w:p w14:paraId="062BC1E0">
            <w:pPr>
              <w:spacing w:line="360" w:lineRule="exact"/>
              <w:jc w:val="center"/>
              <w:rPr>
                <w:rFonts w:ascii="Times New Roman" w:hAnsi="Times New Roman"/>
                <w:color w:val="000000"/>
              </w:rPr>
            </w:pPr>
            <w:r>
              <w:rPr>
                <w:rFonts w:ascii="Times New Roman" w:hAnsi="Times New Roman"/>
                <w:color w:val="000000"/>
              </w:rPr>
              <w:t>D5 建山中心卫生院</w:t>
            </w:r>
          </w:p>
        </w:tc>
        <w:tc>
          <w:tcPr>
            <w:tcW w:w="1352" w:type="pct"/>
            <w:noWrap w:val="0"/>
            <w:vAlign w:val="center"/>
          </w:tcPr>
          <w:p w14:paraId="56B7E6FD">
            <w:pPr>
              <w:spacing w:line="360" w:lineRule="exact"/>
              <w:jc w:val="center"/>
              <w:rPr>
                <w:rFonts w:ascii="Times New Roman" w:hAnsi="Times New Roman"/>
                <w:color w:val="000000"/>
              </w:rPr>
            </w:pPr>
            <w:r>
              <w:rPr>
                <w:rFonts w:ascii="Times New Roman" w:hAnsi="Times New Roman"/>
                <w:color w:val="000000"/>
                <w:szCs w:val="21"/>
              </w:rPr>
              <w:t>1.15</w:t>
            </w:r>
          </w:p>
        </w:tc>
        <w:tc>
          <w:tcPr>
            <w:tcW w:w="1304" w:type="pct"/>
            <w:noWrap w:val="0"/>
            <w:vAlign w:val="center"/>
          </w:tcPr>
          <w:p w14:paraId="79CF2D88">
            <w:pPr>
              <w:spacing w:line="360" w:lineRule="exact"/>
              <w:jc w:val="center"/>
              <w:rPr>
                <w:rFonts w:ascii="Times New Roman" w:hAnsi="Times New Roman"/>
                <w:color w:val="000000"/>
                <w:szCs w:val="21"/>
              </w:rPr>
            </w:pPr>
            <w:r>
              <w:rPr>
                <w:rFonts w:ascii="Times New Roman" w:hAnsi="Times New Roman"/>
                <w:color w:val="000000"/>
                <w:sz w:val="22"/>
              </w:rPr>
              <w:t xml:space="preserve">10.78 </w:t>
            </w:r>
          </w:p>
        </w:tc>
      </w:tr>
      <w:tr w14:paraId="029B2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42" w:type="pct"/>
            <w:gridSpan w:val="2"/>
            <w:noWrap w:val="0"/>
            <w:vAlign w:val="center"/>
          </w:tcPr>
          <w:p w14:paraId="285DF824">
            <w:pPr>
              <w:spacing w:line="360" w:lineRule="exact"/>
              <w:jc w:val="center"/>
              <w:rPr>
                <w:rFonts w:ascii="Times New Roman" w:hAnsi="Times New Roman"/>
                <w:color w:val="000000"/>
              </w:rPr>
            </w:pPr>
            <w:r>
              <w:rPr>
                <w:rFonts w:ascii="Times New Roman" w:hAnsi="Times New Roman"/>
                <w:color w:val="000000"/>
              </w:rPr>
              <w:t>D6 于家村</w:t>
            </w:r>
          </w:p>
        </w:tc>
        <w:tc>
          <w:tcPr>
            <w:tcW w:w="1352" w:type="pct"/>
            <w:noWrap w:val="0"/>
            <w:vAlign w:val="center"/>
          </w:tcPr>
          <w:p w14:paraId="205015D3">
            <w:pPr>
              <w:spacing w:line="360" w:lineRule="exact"/>
              <w:jc w:val="center"/>
              <w:rPr>
                <w:rFonts w:ascii="Times New Roman" w:hAnsi="Times New Roman"/>
                <w:color w:val="000000"/>
              </w:rPr>
            </w:pPr>
            <w:r>
              <w:rPr>
                <w:rFonts w:ascii="Times New Roman" w:hAnsi="Times New Roman"/>
                <w:color w:val="000000"/>
                <w:szCs w:val="21"/>
              </w:rPr>
              <w:t>1.17</w:t>
            </w:r>
          </w:p>
        </w:tc>
        <w:tc>
          <w:tcPr>
            <w:tcW w:w="1304" w:type="pct"/>
            <w:noWrap w:val="0"/>
            <w:vAlign w:val="center"/>
          </w:tcPr>
          <w:p w14:paraId="0EC56EFB">
            <w:pPr>
              <w:spacing w:line="360" w:lineRule="exact"/>
              <w:jc w:val="center"/>
              <w:rPr>
                <w:rFonts w:ascii="Times New Roman" w:hAnsi="Times New Roman"/>
                <w:color w:val="000000"/>
                <w:szCs w:val="21"/>
              </w:rPr>
            </w:pPr>
            <w:r>
              <w:rPr>
                <w:rFonts w:ascii="Times New Roman" w:hAnsi="Times New Roman"/>
                <w:color w:val="000000"/>
                <w:sz w:val="22"/>
              </w:rPr>
              <w:t xml:space="preserve">22.69 </w:t>
            </w:r>
          </w:p>
        </w:tc>
      </w:tr>
      <w:tr w14:paraId="5FE31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42" w:type="pct"/>
            <w:gridSpan w:val="2"/>
            <w:noWrap w:val="0"/>
            <w:vAlign w:val="center"/>
          </w:tcPr>
          <w:p w14:paraId="492F532C">
            <w:pPr>
              <w:spacing w:line="360" w:lineRule="exact"/>
              <w:jc w:val="center"/>
              <w:rPr>
                <w:rFonts w:ascii="Times New Roman" w:hAnsi="Times New Roman"/>
                <w:color w:val="000000"/>
              </w:rPr>
            </w:pPr>
            <w:r>
              <w:rPr>
                <w:rFonts w:ascii="Times New Roman" w:hAnsi="Times New Roman"/>
                <w:color w:val="000000"/>
              </w:rPr>
              <w:t>D7原</w:t>
            </w:r>
            <w:r>
              <w:rPr>
                <w:rFonts w:ascii="Times New Roman" w:hAnsi="Times New Roman"/>
                <w:color w:val="000000"/>
                <w:kern w:val="0"/>
                <w:lang w:val="zh-CN"/>
              </w:rPr>
              <w:t>九灵山村</w:t>
            </w:r>
          </w:p>
        </w:tc>
        <w:tc>
          <w:tcPr>
            <w:tcW w:w="1352" w:type="pct"/>
            <w:noWrap w:val="0"/>
            <w:vAlign w:val="center"/>
          </w:tcPr>
          <w:p w14:paraId="3F6F6EB9">
            <w:pPr>
              <w:spacing w:line="360" w:lineRule="exact"/>
              <w:jc w:val="center"/>
              <w:rPr>
                <w:rFonts w:ascii="Times New Roman" w:hAnsi="Times New Roman"/>
                <w:color w:val="000000"/>
              </w:rPr>
            </w:pPr>
            <w:r>
              <w:rPr>
                <w:rFonts w:ascii="Times New Roman" w:hAnsi="Times New Roman"/>
                <w:color w:val="000000"/>
                <w:sz w:val="22"/>
              </w:rPr>
              <w:t>0.97</w:t>
            </w:r>
          </w:p>
        </w:tc>
        <w:tc>
          <w:tcPr>
            <w:tcW w:w="1304" w:type="pct"/>
            <w:noWrap w:val="0"/>
            <w:vAlign w:val="center"/>
          </w:tcPr>
          <w:p w14:paraId="0B5DC02B">
            <w:pPr>
              <w:spacing w:line="360" w:lineRule="exact"/>
              <w:jc w:val="center"/>
              <w:rPr>
                <w:rFonts w:ascii="Times New Roman" w:hAnsi="Times New Roman"/>
                <w:color w:val="000000"/>
                <w:sz w:val="22"/>
              </w:rPr>
            </w:pPr>
            <w:r>
              <w:rPr>
                <w:rFonts w:ascii="Times New Roman" w:hAnsi="Times New Roman"/>
                <w:color w:val="000000"/>
                <w:sz w:val="22"/>
              </w:rPr>
              <w:t xml:space="preserve">20.16 </w:t>
            </w:r>
          </w:p>
        </w:tc>
      </w:tr>
      <w:tr w14:paraId="366EA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42" w:type="pct"/>
            <w:gridSpan w:val="2"/>
            <w:noWrap w:val="0"/>
            <w:vAlign w:val="center"/>
          </w:tcPr>
          <w:p w14:paraId="6E74C4AC">
            <w:pPr>
              <w:spacing w:line="360" w:lineRule="exact"/>
              <w:jc w:val="center"/>
              <w:rPr>
                <w:rFonts w:ascii="Times New Roman" w:hAnsi="Times New Roman"/>
                <w:color w:val="000000"/>
              </w:rPr>
            </w:pPr>
            <w:r>
              <w:rPr>
                <w:rFonts w:ascii="Times New Roman" w:hAnsi="Times New Roman"/>
                <w:color w:val="000000"/>
              </w:rPr>
              <w:t>D8</w:t>
            </w:r>
            <w:r>
              <w:rPr>
                <w:rFonts w:ascii="Times New Roman" w:hAnsi="Times New Roman"/>
                <w:color w:val="000000"/>
                <w:kern w:val="0"/>
                <w:lang w:val="zh-CN"/>
              </w:rPr>
              <w:t>项目地东</w:t>
            </w:r>
          </w:p>
        </w:tc>
        <w:tc>
          <w:tcPr>
            <w:tcW w:w="1352" w:type="pct"/>
            <w:noWrap w:val="0"/>
            <w:vAlign w:val="center"/>
          </w:tcPr>
          <w:p w14:paraId="4609DC6D">
            <w:pPr>
              <w:spacing w:line="360" w:lineRule="exact"/>
              <w:jc w:val="center"/>
              <w:rPr>
                <w:rFonts w:ascii="Times New Roman" w:hAnsi="Times New Roman"/>
                <w:color w:val="000000"/>
              </w:rPr>
            </w:pPr>
            <w:r>
              <w:rPr>
                <w:rFonts w:ascii="Times New Roman" w:hAnsi="Times New Roman"/>
                <w:color w:val="000000"/>
                <w:sz w:val="22"/>
              </w:rPr>
              <w:t>3.75</w:t>
            </w:r>
          </w:p>
        </w:tc>
        <w:tc>
          <w:tcPr>
            <w:tcW w:w="1304" w:type="pct"/>
            <w:noWrap w:val="0"/>
            <w:vAlign w:val="center"/>
          </w:tcPr>
          <w:p w14:paraId="32CA6F82">
            <w:pPr>
              <w:spacing w:line="360" w:lineRule="exact"/>
              <w:jc w:val="center"/>
              <w:rPr>
                <w:rFonts w:ascii="Times New Roman" w:hAnsi="Times New Roman"/>
                <w:color w:val="000000"/>
                <w:sz w:val="22"/>
              </w:rPr>
            </w:pPr>
            <w:r>
              <w:rPr>
                <w:rFonts w:ascii="Times New Roman" w:hAnsi="Times New Roman"/>
                <w:color w:val="000000"/>
                <w:sz w:val="22"/>
              </w:rPr>
              <w:t xml:space="preserve">20.52 </w:t>
            </w:r>
          </w:p>
        </w:tc>
      </w:tr>
      <w:tr w14:paraId="54D5B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42" w:type="pct"/>
            <w:gridSpan w:val="2"/>
            <w:noWrap w:val="0"/>
            <w:vAlign w:val="center"/>
          </w:tcPr>
          <w:p w14:paraId="465CFB9C">
            <w:pPr>
              <w:spacing w:line="360" w:lineRule="exact"/>
              <w:jc w:val="center"/>
              <w:rPr>
                <w:rFonts w:ascii="Times New Roman" w:hAnsi="Times New Roman"/>
                <w:color w:val="000000"/>
              </w:rPr>
            </w:pPr>
            <w:r>
              <w:rPr>
                <w:rFonts w:ascii="Times New Roman" w:hAnsi="Times New Roman"/>
                <w:color w:val="000000"/>
              </w:rPr>
              <w:t>D9</w:t>
            </w:r>
            <w:r>
              <w:rPr>
                <w:rFonts w:ascii="Times New Roman" w:hAnsi="Times New Roman"/>
                <w:color w:val="000000"/>
                <w:kern w:val="0"/>
                <w:lang w:val="zh-CN"/>
              </w:rPr>
              <w:t>戴家村</w:t>
            </w:r>
          </w:p>
        </w:tc>
        <w:tc>
          <w:tcPr>
            <w:tcW w:w="1352" w:type="pct"/>
            <w:noWrap w:val="0"/>
            <w:vAlign w:val="center"/>
          </w:tcPr>
          <w:p w14:paraId="5CBD8ECC">
            <w:pPr>
              <w:spacing w:line="360" w:lineRule="exact"/>
              <w:jc w:val="center"/>
              <w:rPr>
                <w:rFonts w:ascii="Times New Roman" w:hAnsi="Times New Roman"/>
                <w:color w:val="000000"/>
              </w:rPr>
            </w:pPr>
            <w:r>
              <w:rPr>
                <w:rFonts w:ascii="Times New Roman" w:hAnsi="Times New Roman"/>
                <w:color w:val="000000"/>
                <w:sz w:val="22"/>
              </w:rPr>
              <w:t>0.82</w:t>
            </w:r>
          </w:p>
        </w:tc>
        <w:tc>
          <w:tcPr>
            <w:tcW w:w="1304" w:type="pct"/>
            <w:noWrap w:val="0"/>
            <w:vAlign w:val="center"/>
          </w:tcPr>
          <w:p w14:paraId="3BF1ACF3">
            <w:pPr>
              <w:spacing w:line="360" w:lineRule="exact"/>
              <w:jc w:val="center"/>
              <w:rPr>
                <w:rFonts w:ascii="Times New Roman" w:hAnsi="Times New Roman"/>
                <w:color w:val="000000"/>
                <w:sz w:val="22"/>
              </w:rPr>
            </w:pPr>
            <w:r>
              <w:rPr>
                <w:rFonts w:ascii="Times New Roman" w:hAnsi="Times New Roman"/>
                <w:color w:val="000000"/>
                <w:sz w:val="22"/>
              </w:rPr>
              <w:t xml:space="preserve">7.31 </w:t>
            </w:r>
          </w:p>
        </w:tc>
      </w:tr>
      <w:tr w14:paraId="45663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0" w:type="pct"/>
            <w:noWrap w:val="0"/>
            <w:vAlign w:val="center"/>
          </w:tcPr>
          <w:p w14:paraId="21F4AC89">
            <w:pPr>
              <w:spacing w:line="360" w:lineRule="exact"/>
              <w:jc w:val="center"/>
              <w:rPr>
                <w:rFonts w:ascii="Times New Roman" w:hAnsi="Times New Roman"/>
                <w:color w:val="000000"/>
              </w:rPr>
            </w:pPr>
            <w:r>
              <w:rPr>
                <w:rFonts w:ascii="Times New Roman" w:hAnsi="Times New Roman"/>
                <w:color w:val="000000"/>
              </w:rPr>
              <w:t>D10</w:t>
            </w:r>
            <w:r>
              <w:rPr>
                <w:rFonts w:ascii="Times New Roman" w:hAnsi="Times New Roman"/>
                <w:color w:val="000000"/>
                <w:kern w:val="0"/>
                <w:lang w:val="zh-CN"/>
              </w:rPr>
              <w:t>凤山村</w:t>
            </w:r>
          </w:p>
        </w:tc>
        <w:tc>
          <w:tcPr>
            <w:tcW w:w="542" w:type="pct"/>
            <w:noWrap w:val="0"/>
            <w:vAlign w:val="center"/>
          </w:tcPr>
          <w:p w14:paraId="7AAF07E5">
            <w:pPr>
              <w:spacing w:line="360" w:lineRule="exact"/>
              <w:jc w:val="center"/>
              <w:rPr>
                <w:rFonts w:ascii="Times New Roman" w:hAnsi="Times New Roman"/>
                <w:color w:val="000000"/>
              </w:rPr>
            </w:pPr>
            <w:r>
              <w:rPr>
                <w:rFonts w:ascii="Times New Roman" w:hAnsi="Times New Roman"/>
                <w:color w:val="000000"/>
                <w:sz w:val="22"/>
              </w:rPr>
              <w:t>0.58</w:t>
            </w:r>
          </w:p>
        </w:tc>
        <w:tc>
          <w:tcPr>
            <w:tcW w:w="2657" w:type="pct"/>
            <w:gridSpan w:val="2"/>
            <w:noWrap w:val="0"/>
            <w:vAlign w:val="center"/>
          </w:tcPr>
          <w:p w14:paraId="1E12E772">
            <w:pPr>
              <w:spacing w:line="360" w:lineRule="exact"/>
              <w:jc w:val="center"/>
              <w:rPr>
                <w:rFonts w:ascii="Times New Roman" w:hAnsi="Times New Roman"/>
                <w:color w:val="000000"/>
                <w:sz w:val="22"/>
              </w:rPr>
            </w:pPr>
            <w:r>
              <w:rPr>
                <w:rFonts w:ascii="Times New Roman" w:hAnsi="Times New Roman"/>
                <w:color w:val="000000"/>
                <w:sz w:val="22"/>
              </w:rPr>
              <w:t xml:space="preserve">8.05 </w:t>
            </w:r>
          </w:p>
        </w:tc>
      </w:tr>
    </w:tbl>
    <w:p w14:paraId="6CE5A0C1">
      <w:pPr>
        <w:widowControl/>
        <w:spacing w:line="240" w:lineRule="auto"/>
        <w:jc w:val="center"/>
        <w:textAlignment w:val="baseline"/>
        <w:rPr>
          <w:rFonts w:hint="eastAsia" w:ascii="Times New Roman" w:hAnsi="Times New Roman" w:eastAsia="宋体"/>
          <w:b/>
          <w:color w:val="000000"/>
          <w:kern w:val="44"/>
          <w:sz w:val="24"/>
          <w:szCs w:val="24"/>
          <w:lang w:eastAsia="zh-CN"/>
        </w:rPr>
      </w:pPr>
      <w:r>
        <w:rPr>
          <w:rFonts w:hint="eastAsia" w:ascii="Times New Roman" w:hAnsi="Times New Roman" w:eastAsia="宋体"/>
          <w:b/>
          <w:color w:val="000000"/>
          <w:kern w:val="44"/>
          <w:sz w:val="24"/>
          <w:szCs w:val="24"/>
          <w:lang w:eastAsia="zh-CN"/>
        </w:rPr>
        <w:drawing>
          <wp:inline distT="0" distB="0" distL="114300" distR="114300">
            <wp:extent cx="5015230" cy="4892040"/>
            <wp:effectExtent l="0" t="0" r="13970" b="3810"/>
            <wp:docPr id="31" name="图片 3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2"/>
                    <pic:cNvPicPr>
                      <a:picLocks noChangeAspect="1"/>
                    </pic:cNvPicPr>
                  </pic:nvPicPr>
                  <pic:blipFill>
                    <a:blip r:embed="rId36"/>
                    <a:stretch>
                      <a:fillRect/>
                    </a:stretch>
                  </pic:blipFill>
                  <pic:spPr>
                    <a:xfrm>
                      <a:off x="0" y="0"/>
                      <a:ext cx="5015230" cy="4892040"/>
                    </a:xfrm>
                    <a:prstGeom prst="rect">
                      <a:avLst/>
                    </a:prstGeom>
                  </pic:spPr>
                </pic:pic>
              </a:graphicData>
            </a:graphic>
          </wp:inline>
        </w:drawing>
      </w:r>
    </w:p>
    <w:p w14:paraId="1B47518E">
      <w:pPr>
        <w:widowControl/>
        <w:spacing w:line="500" w:lineRule="exact"/>
        <w:jc w:val="center"/>
        <w:textAlignment w:val="baseline"/>
        <w:rPr>
          <w:rFonts w:ascii="Times New Roman" w:hAnsi="Times New Roman"/>
          <w:b/>
          <w:color w:val="000000"/>
          <w:kern w:val="44"/>
          <w:sz w:val="24"/>
        </w:rPr>
      </w:pPr>
      <w:r>
        <w:rPr>
          <w:rFonts w:ascii="Times New Roman" w:hAnsi="Times New Roman"/>
          <w:b/>
          <w:color w:val="000000"/>
          <w:kern w:val="44"/>
          <w:sz w:val="24"/>
        </w:rPr>
        <w:t>图</w:t>
      </w:r>
      <w:r>
        <w:rPr>
          <w:rFonts w:hint="eastAsia" w:ascii="Times New Roman" w:hAnsi="Times New Roman"/>
          <w:b/>
          <w:color w:val="000000"/>
          <w:kern w:val="44"/>
          <w:sz w:val="24"/>
          <w:lang w:val="en-US" w:eastAsia="zh-CN"/>
        </w:rPr>
        <w:t>3.5</w:t>
      </w:r>
      <w:r>
        <w:rPr>
          <w:rFonts w:ascii="Times New Roman" w:hAnsi="Times New Roman"/>
          <w:b/>
          <w:color w:val="000000"/>
          <w:kern w:val="44"/>
          <w:sz w:val="24"/>
        </w:rPr>
        <w:t>-6  区域地下水流场图</w:t>
      </w:r>
    </w:p>
    <w:p w14:paraId="6A1D062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调查评价范围内与地表水发生直接水力联系的是孔隙含水层的潜水，本含水层直接裸露地表，属面状分布的潜水含水层。受项目西北、东南侧山体影响，</w:t>
      </w:r>
      <w:r>
        <w:rPr>
          <w:rFonts w:ascii="Times New Roman" w:hAnsi="Times New Roman"/>
          <w:b/>
          <w:color w:val="000000"/>
          <w:sz w:val="24"/>
        </w:rPr>
        <w:t>本厂区周边地下水流向主要为东北和西南</w:t>
      </w:r>
      <w:r>
        <w:rPr>
          <w:rFonts w:ascii="Times New Roman" w:hAnsi="Times New Roman"/>
          <w:color w:val="000000"/>
          <w:sz w:val="24"/>
        </w:rPr>
        <w:t>。</w:t>
      </w:r>
    </w:p>
    <w:p w14:paraId="484E4762">
      <w:pPr>
        <w:pStyle w:val="3"/>
        <w:spacing w:before="0" w:after="0" w:line="360" w:lineRule="auto"/>
        <w:rPr>
          <w:rFonts w:hint="eastAsia" w:ascii="Times New Roman" w:hAnsi="Times New Roman" w:eastAsia="宋体"/>
          <w:color w:val="000000"/>
          <w:sz w:val="24"/>
          <w:lang w:val="en-US" w:eastAsia="zh-CN"/>
        </w:rPr>
      </w:pPr>
      <w:bookmarkStart w:id="45" w:name="_Toc24394440"/>
      <w:bookmarkStart w:id="46" w:name="_Toc31313"/>
      <w:r>
        <w:rPr>
          <w:rFonts w:hint="eastAsia" w:ascii="Times New Roman" w:hAnsi="Times New Roman" w:eastAsia="宋体"/>
          <w:color w:val="000000"/>
          <w:sz w:val="24"/>
          <w:lang w:val="en-US" w:eastAsia="zh-CN"/>
        </w:rPr>
        <w:t>3.5.3 厂址水文地质条件</w:t>
      </w:r>
      <w:bookmarkEnd w:id="45"/>
      <w:bookmarkEnd w:id="46"/>
    </w:p>
    <w:p w14:paraId="0BFE389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根据项目场地地勘报告，场地内地下水类型为潜水。场地地下水主要赋存于</w:t>
      </w:r>
      <w:r>
        <w:rPr>
          <w:rFonts w:hint="eastAsia" w:ascii="Times New Roman" w:hAnsi="Times New Roman"/>
          <w:color w:val="000000"/>
          <w:sz w:val="24"/>
        </w:rPr>
        <w:t>①</w:t>
      </w:r>
      <w:r>
        <w:rPr>
          <w:rFonts w:ascii="Times New Roman" w:hAnsi="Times New Roman"/>
          <w:color w:val="000000"/>
          <w:sz w:val="24"/>
        </w:rPr>
        <w:t>层土中。场地内地下水主要接受大气降水补给，排泄形式以蒸发为主。</w:t>
      </w:r>
    </w:p>
    <w:p w14:paraId="2F40167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勘察期间测得初见水位埋深在2.0m左右</w:t>
      </w:r>
      <w:r>
        <w:rPr>
          <w:rFonts w:hint="eastAsia" w:ascii="Times New Roman" w:hAnsi="Times New Roman"/>
          <w:color w:val="000000"/>
          <w:sz w:val="24"/>
        </w:rPr>
        <w:t>，</w:t>
      </w:r>
      <w:r>
        <w:rPr>
          <w:rFonts w:ascii="Times New Roman" w:hAnsi="Times New Roman"/>
          <w:color w:val="000000"/>
          <w:sz w:val="24"/>
        </w:rPr>
        <w:t>稳定地下水位埋深在1.40</w:t>
      </w:r>
      <w:r>
        <w:rPr>
          <w:rFonts w:hint="eastAsia" w:ascii="Times New Roman" w:hAnsi="Times New Roman" w:eastAsia="宋体"/>
          <w:color w:val="000000"/>
          <w:sz w:val="24"/>
          <w:lang w:eastAsia="zh-CN"/>
        </w:rPr>
        <w:t>～</w:t>
      </w:r>
      <w:r>
        <w:rPr>
          <w:rFonts w:ascii="Times New Roman" w:hAnsi="Times New Roman"/>
          <w:color w:val="000000"/>
          <w:sz w:val="24"/>
        </w:rPr>
        <w:t>1.70m之间，地下水位受季节性变化明显，丰水期地下水位上升，枯水期地下水位下降，据调查该区地下水埋年变化范围在0.50</w:t>
      </w:r>
      <w:r>
        <w:rPr>
          <w:rFonts w:hint="eastAsia" w:ascii="Times New Roman" w:hAnsi="Times New Roman" w:eastAsia="宋体"/>
          <w:color w:val="000000"/>
          <w:sz w:val="24"/>
          <w:lang w:eastAsia="zh-CN"/>
        </w:rPr>
        <w:t>～</w:t>
      </w:r>
      <w:r>
        <w:rPr>
          <w:rFonts w:ascii="Times New Roman" w:hAnsi="Times New Roman"/>
          <w:color w:val="000000"/>
          <w:sz w:val="24"/>
        </w:rPr>
        <w:t>3.00m之间，近3-5年内最高水位埋深0.50m，年最低水位埋深3.00m，年水位埋深一般在1.50m左右，雨季时地下水位较高。</w:t>
      </w:r>
    </w:p>
    <w:p w14:paraId="2C1EA7E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按</w:t>
      </w:r>
      <w:r>
        <w:rPr>
          <w:rFonts w:hint="eastAsia" w:ascii="Times New Roman" w:hAnsi="Times New Roman"/>
          <w:color w:val="000000"/>
          <w:sz w:val="24"/>
        </w:rPr>
        <w:t>《岩土工程勘察规范》</w:t>
      </w:r>
      <w:r>
        <w:rPr>
          <w:rFonts w:ascii="Times New Roman" w:hAnsi="Times New Roman"/>
          <w:color w:val="000000"/>
          <w:sz w:val="24"/>
        </w:rPr>
        <w:t>DGJ32/TJ 208-2016规范表16.4.7，场地环境类别为</w:t>
      </w:r>
      <w:r>
        <w:rPr>
          <w:rFonts w:hint="eastAsia" w:ascii="Times New Roman" w:hAnsi="Times New Roman"/>
          <w:color w:val="000000"/>
          <w:sz w:val="24"/>
        </w:rPr>
        <w:t>Ⅰ</w:t>
      </w:r>
      <w:r>
        <w:rPr>
          <w:rFonts w:ascii="Times New Roman" w:hAnsi="Times New Roman"/>
          <w:color w:val="000000"/>
          <w:sz w:val="24"/>
        </w:rPr>
        <w:t>c类。</w:t>
      </w:r>
    </w:p>
    <w:p w14:paraId="68F9CC07">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47" w:name="_Toc16981"/>
      <w:bookmarkStart w:id="48" w:name="_Toc9269"/>
      <w:r>
        <w:rPr>
          <w:rFonts w:hint="eastAsia" w:ascii="Times New Roman" w:hAnsi="Times New Roman" w:eastAsia="宋体" w:cs="Times New Roman"/>
          <w:b/>
          <w:bCs/>
          <w:snapToGrid/>
          <w:color w:val="000000"/>
          <w:kern w:val="2"/>
          <w:sz w:val="28"/>
          <w:szCs w:val="32"/>
          <w:lang w:val="en-US" w:eastAsia="zh-CN" w:bidi="ar-SA"/>
        </w:rPr>
        <w:t>3.6 土壤</w:t>
      </w:r>
      <w:bookmarkEnd w:id="47"/>
      <w:bookmarkEnd w:id="48"/>
    </w:p>
    <w:p w14:paraId="3C12950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镇江市地处宁镇反射弧的东段，地质构造运动形成的褶皱带、构造轴线主要为北东和北北东，断裂活动以断层走向为主，横断层为次，在断裂作用影响下形成小型凹陷盆地，被第四系下蜀黄土堆积所覆盖。</w:t>
      </w:r>
    </w:p>
    <w:p w14:paraId="6828BF9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根据有关钻探资料，该地区地层厚度和岩性比较均匀，具有较大的承载力和较好的稳定性，工程地质条件良好。</w:t>
      </w:r>
    </w:p>
    <w:p w14:paraId="43422FB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境内地带性土壤主要为渗育型水稻土亚类的灰沙土土属和潴育型水稻土亚类的黄泥土土属。灰沙土土属棕灰色，质地均一偏粘，为粉质中壤土，土壤肥力属较高类型；黄泥土土属灰黄色土，土层深厚，质地均一偏粘，为粉质重壤土，土壤肥力属上等类型。适合于稻、麦、棉水旱轮换作业。</w:t>
      </w:r>
    </w:p>
    <w:p w14:paraId="265F39A5">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场地位于丹阳市倪山坡脚，南侧为胡高路，东侧为江苏弘成环保科技有限公司焚烧车间，北侧为倪山。场地目前为空地，已基本整平，场地整平标高为23.50米，施工条件一般，交通便利。</w:t>
      </w:r>
    </w:p>
    <w:p w14:paraId="4584A417">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场地地貌类型为岗地。场地地基土除地表少量素填土外，以下为第四系下更新统残积土，下伏震旦系上统陡山沱组（Z2d）基岩风化层。</w:t>
      </w:r>
    </w:p>
    <w:p w14:paraId="732360CE">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szCs w:val="24"/>
        </w:rPr>
      </w:pPr>
      <w:r>
        <w:rPr>
          <w:color w:val="000000"/>
          <w:szCs w:val="24"/>
        </w:rPr>
        <w:t>根据项目场地地勘报告，场地地基土层在埋深15.00m深度范围内根据地基土特征及物理力学性质可分为8大层，现自上而下分述如下：</w:t>
      </w:r>
    </w:p>
    <w:p w14:paraId="71F598C2">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color w:val="000000"/>
        </w:rPr>
        <w:t>一）第四系全新统人工填土（Q4ml）</w:t>
      </w:r>
    </w:p>
    <w:p w14:paraId="540632C7">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①</w:t>
      </w:r>
      <w:r>
        <w:rPr>
          <w:color w:val="000000"/>
        </w:rPr>
        <w:t>素填土：灰褐色</w:t>
      </w:r>
      <w:r>
        <w:rPr>
          <w:rFonts w:hint="eastAsia" w:eastAsia="宋体"/>
          <w:color w:val="000000"/>
          <w:lang w:eastAsia="zh-CN"/>
        </w:rPr>
        <w:t>～</w:t>
      </w:r>
      <w:r>
        <w:rPr>
          <w:color w:val="000000"/>
        </w:rPr>
        <w:t>灰色，湿，结构松散，为回填粉质粘土及破碎的岩石，堆填时间1</w:t>
      </w:r>
      <w:r>
        <w:rPr>
          <w:rFonts w:hint="eastAsia" w:eastAsia="宋体"/>
          <w:color w:val="000000"/>
          <w:lang w:eastAsia="zh-CN"/>
        </w:rPr>
        <w:t>～</w:t>
      </w:r>
      <w:r>
        <w:rPr>
          <w:color w:val="000000"/>
        </w:rPr>
        <w:t>3年。土质不均匀，压缩性高，密实性差。层厚0.20</w:t>
      </w:r>
      <w:r>
        <w:rPr>
          <w:rFonts w:hint="eastAsia" w:eastAsia="宋体"/>
          <w:color w:val="000000"/>
          <w:lang w:eastAsia="zh-CN"/>
        </w:rPr>
        <w:t>～</w:t>
      </w:r>
      <w:r>
        <w:rPr>
          <w:color w:val="000000"/>
        </w:rPr>
        <w:t>2.70m，底界埋深0.20</w:t>
      </w:r>
      <w:r>
        <w:rPr>
          <w:rFonts w:hint="eastAsia" w:eastAsia="宋体"/>
          <w:color w:val="000000"/>
          <w:lang w:eastAsia="zh-CN"/>
        </w:rPr>
        <w:t>～</w:t>
      </w:r>
      <w:r>
        <w:rPr>
          <w:color w:val="000000"/>
        </w:rPr>
        <w:t>5.80m，层底标高17.83</w:t>
      </w:r>
      <w:r>
        <w:rPr>
          <w:rFonts w:hint="eastAsia" w:eastAsia="宋体"/>
          <w:color w:val="000000"/>
          <w:lang w:eastAsia="zh-CN"/>
        </w:rPr>
        <w:t>～</w:t>
      </w:r>
      <w:r>
        <w:rPr>
          <w:color w:val="000000"/>
        </w:rPr>
        <w:t>24.23m。</w:t>
      </w:r>
    </w:p>
    <w:p w14:paraId="10A3D65A">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color w:val="000000"/>
        </w:rPr>
        <w:t>二）第四系全新统次生质土（</w:t>
      </w:r>
      <w:r>
        <w:rPr>
          <w:b/>
          <w:color w:val="000000"/>
        </w:rPr>
        <w:t>Q</w:t>
      </w:r>
      <w:r>
        <w:rPr>
          <w:color w:val="000000"/>
          <w:vertAlign w:val="subscript"/>
        </w:rPr>
        <w:t>4</w:t>
      </w:r>
      <w:r>
        <w:rPr>
          <w:color w:val="000000"/>
          <w:vertAlign w:val="superscript"/>
        </w:rPr>
        <w:t>al</w:t>
      </w:r>
      <w:r>
        <w:rPr>
          <w:color w:val="000000"/>
        </w:rPr>
        <w:t>）</w:t>
      </w:r>
    </w:p>
    <w:p w14:paraId="311E347B">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②</w:t>
      </w:r>
      <w:r>
        <w:rPr>
          <w:color w:val="000000"/>
        </w:rPr>
        <w:t>粉质粘土：灰黄色</w:t>
      </w:r>
      <w:r>
        <w:rPr>
          <w:rFonts w:hint="eastAsia" w:eastAsia="宋体"/>
          <w:color w:val="000000"/>
          <w:lang w:eastAsia="zh-CN"/>
        </w:rPr>
        <w:t>～</w:t>
      </w:r>
      <w:r>
        <w:rPr>
          <w:color w:val="000000"/>
        </w:rPr>
        <w:t>灰褐色，饱和，可塑。含少量铁锰锈斑及次生高岭土。无摇振反应，稍有光泽反应，干强度中等，韧性中等。该层土仅在古冲沟区浅部分布，层厚0.00~6.60m，底界埋深1.10</w:t>
      </w:r>
      <w:r>
        <w:rPr>
          <w:rFonts w:hint="eastAsia" w:eastAsia="宋体"/>
          <w:color w:val="000000"/>
          <w:lang w:eastAsia="zh-CN"/>
        </w:rPr>
        <w:t>～</w:t>
      </w:r>
      <w:r>
        <w:rPr>
          <w:color w:val="000000"/>
        </w:rPr>
        <w:t>9.00m，层底标高14.36</w:t>
      </w:r>
      <w:r>
        <w:rPr>
          <w:rFonts w:hint="eastAsia" w:eastAsia="宋体"/>
          <w:color w:val="000000"/>
          <w:lang w:eastAsia="zh-CN"/>
        </w:rPr>
        <w:t>～</w:t>
      </w:r>
      <w:r>
        <w:rPr>
          <w:color w:val="000000"/>
        </w:rPr>
        <w:t>22.23m。属中压缩性土。</w:t>
      </w:r>
    </w:p>
    <w:p w14:paraId="5C201A86">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color w:val="000000"/>
        </w:rPr>
        <w:t>三）第四系上更新统下蜀组粉质粘土（</w:t>
      </w:r>
      <w:r>
        <w:rPr>
          <w:b/>
          <w:color w:val="000000"/>
        </w:rPr>
        <w:t xml:space="preserve"> Q</w:t>
      </w:r>
      <w:r>
        <w:rPr>
          <w:color w:val="000000"/>
          <w:vertAlign w:val="subscript"/>
        </w:rPr>
        <w:t>3</w:t>
      </w:r>
      <w:r>
        <w:rPr>
          <w:color w:val="000000"/>
          <w:vertAlign w:val="superscript"/>
        </w:rPr>
        <w:t>al</w:t>
      </w:r>
      <w:r>
        <w:rPr>
          <w:b/>
          <w:color w:val="000000"/>
        </w:rPr>
        <w:t>）</w:t>
      </w:r>
    </w:p>
    <w:p w14:paraId="44C697B1">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③</w:t>
      </w:r>
      <w:r>
        <w:rPr>
          <w:color w:val="000000"/>
        </w:rPr>
        <w:t>粉质粘土：黄褐色，硬塑。夹铁锰斑点及高岭土团块。无摇振反应，稍有光泽反应，干强度中等，韧性中等。该层土分布不稳定，土质较均匀。层厚0.00~5.10m</w:t>
      </w:r>
      <w:r>
        <w:rPr>
          <w:rFonts w:hint="eastAsia" w:eastAsia="宋体"/>
          <w:color w:val="000000"/>
          <w:lang w:eastAsia="zh-CN"/>
        </w:rPr>
        <w:t>，</w:t>
      </w:r>
      <w:r>
        <w:rPr>
          <w:color w:val="000000"/>
        </w:rPr>
        <w:t>底界埋深1.80</w:t>
      </w:r>
      <w:r>
        <w:rPr>
          <w:rFonts w:hint="eastAsia" w:eastAsia="宋体"/>
          <w:color w:val="000000"/>
          <w:lang w:eastAsia="zh-CN"/>
        </w:rPr>
        <w:t>～</w:t>
      </w:r>
      <w:r>
        <w:rPr>
          <w:color w:val="000000"/>
        </w:rPr>
        <w:t>5.40m。层底标高16.98</w:t>
      </w:r>
      <w:r>
        <w:rPr>
          <w:rFonts w:hint="eastAsia" w:eastAsia="宋体"/>
          <w:color w:val="000000"/>
          <w:lang w:eastAsia="zh-CN"/>
        </w:rPr>
        <w:t>～</w:t>
      </w:r>
      <w:r>
        <w:rPr>
          <w:color w:val="000000"/>
        </w:rPr>
        <w:t>21.44m。属中压缩性土。</w:t>
      </w:r>
    </w:p>
    <w:p w14:paraId="26F6B708">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④</w:t>
      </w:r>
      <w:r>
        <w:rPr>
          <w:color w:val="000000"/>
        </w:rPr>
        <w:t>粉质粘土：浅黄色，可塑。无摇震反应，稍有光泽，干强度中等，韧性中等。该层土分布不稳定，土质均匀。层厚0.00~6.90m</w:t>
      </w:r>
      <w:r>
        <w:rPr>
          <w:rFonts w:hint="eastAsia" w:eastAsia="宋体"/>
          <w:color w:val="000000"/>
          <w:lang w:eastAsia="zh-CN"/>
        </w:rPr>
        <w:t>，</w:t>
      </w:r>
      <w:r>
        <w:rPr>
          <w:color w:val="000000"/>
        </w:rPr>
        <w:t>底界埋深4.00</w:t>
      </w:r>
      <w:r>
        <w:rPr>
          <w:rFonts w:hint="eastAsia" w:eastAsia="宋体"/>
          <w:color w:val="000000"/>
          <w:lang w:eastAsia="zh-CN"/>
        </w:rPr>
        <w:t>～</w:t>
      </w:r>
      <w:r>
        <w:rPr>
          <w:color w:val="000000"/>
        </w:rPr>
        <w:t>9.20m。层底标高13.24</w:t>
      </w:r>
      <w:r>
        <w:rPr>
          <w:rFonts w:hint="eastAsia" w:eastAsia="宋体"/>
          <w:color w:val="000000"/>
          <w:lang w:eastAsia="zh-CN"/>
        </w:rPr>
        <w:t>～</w:t>
      </w:r>
      <w:r>
        <w:rPr>
          <w:color w:val="000000"/>
        </w:rPr>
        <w:t>19.54m。属中压缩性土。</w:t>
      </w:r>
    </w:p>
    <w:p w14:paraId="053B1519">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⑤</w:t>
      </w:r>
      <w:r>
        <w:rPr>
          <w:color w:val="000000"/>
        </w:rPr>
        <w:t>粉质粘土：棕黄色，硬塑。夹铁锰结核及高岭土团块。无摇震反应，稍有光泽，干强度中等，韧性中等。该层土分布不稳定，土质均匀。层厚0.00~9.10m</w:t>
      </w:r>
      <w:r>
        <w:rPr>
          <w:rFonts w:hint="eastAsia" w:eastAsia="宋体"/>
          <w:color w:val="000000"/>
          <w:lang w:eastAsia="zh-CN"/>
        </w:rPr>
        <w:t>，</w:t>
      </w:r>
      <w:r>
        <w:rPr>
          <w:color w:val="000000"/>
        </w:rPr>
        <w:t>底界埋深2.30</w:t>
      </w:r>
      <w:r>
        <w:rPr>
          <w:rFonts w:hint="eastAsia" w:eastAsia="宋体"/>
          <w:color w:val="000000"/>
          <w:lang w:eastAsia="zh-CN"/>
        </w:rPr>
        <w:t>～</w:t>
      </w:r>
      <w:r>
        <w:rPr>
          <w:color w:val="000000"/>
        </w:rPr>
        <w:t>11.70m。层底标高10.35</w:t>
      </w:r>
      <w:r>
        <w:rPr>
          <w:rFonts w:hint="eastAsia" w:eastAsia="宋体"/>
          <w:color w:val="000000"/>
          <w:lang w:eastAsia="zh-CN"/>
        </w:rPr>
        <w:t>～</w:t>
      </w:r>
      <w:r>
        <w:rPr>
          <w:color w:val="000000"/>
        </w:rPr>
        <w:t>20.86m。属中压缩性土。</w:t>
      </w:r>
    </w:p>
    <w:p w14:paraId="05F706C3">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color w:val="000000"/>
        </w:rPr>
        <w:t>四）第四系中下更新统残积土（Q2+1el）</w:t>
      </w:r>
    </w:p>
    <w:p w14:paraId="761598F3">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⑥</w:t>
      </w:r>
      <w:r>
        <w:rPr>
          <w:color w:val="000000"/>
        </w:rPr>
        <w:t>残积土：褐黄色</w:t>
      </w:r>
      <w:r>
        <w:rPr>
          <w:rFonts w:hint="eastAsia" w:eastAsia="宋体"/>
          <w:color w:val="000000"/>
          <w:lang w:eastAsia="zh-CN"/>
        </w:rPr>
        <w:t>，</w:t>
      </w:r>
      <w:r>
        <w:rPr>
          <w:color w:val="000000"/>
        </w:rPr>
        <w:t>中密，硬塑。该层由泥岩彻底风化而成，其状态呈砂质粘性土状，夹风化岩屑，局部含少量砾石，粒径约2cm。原组织结构全部破坏，已风化成土状，锹镐易挖掘，干钻易钻进，具可塑性，手可捏碎，浸水后可捏成团。该层土分布不稳定。层厚0.00~2.50m</w:t>
      </w:r>
      <w:r>
        <w:rPr>
          <w:rFonts w:hint="eastAsia" w:eastAsia="宋体"/>
          <w:color w:val="000000"/>
          <w:lang w:eastAsia="zh-CN"/>
        </w:rPr>
        <w:t>，</w:t>
      </w:r>
      <w:r>
        <w:rPr>
          <w:color w:val="000000"/>
        </w:rPr>
        <w:t>底界埋深1.50</w:t>
      </w:r>
      <w:r>
        <w:rPr>
          <w:rFonts w:hint="eastAsia" w:eastAsia="宋体"/>
          <w:color w:val="000000"/>
          <w:lang w:eastAsia="zh-CN"/>
        </w:rPr>
        <w:t>～</w:t>
      </w:r>
      <w:r>
        <w:rPr>
          <w:color w:val="000000"/>
        </w:rPr>
        <w:t>8.20m</w:t>
      </w:r>
      <w:r>
        <w:rPr>
          <w:rFonts w:hint="eastAsia" w:eastAsia="宋体"/>
          <w:color w:val="000000"/>
          <w:lang w:eastAsia="zh-CN"/>
        </w:rPr>
        <w:t>，</w:t>
      </w:r>
      <w:r>
        <w:rPr>
          <w:color w:val="000000"/>
        </w:rPr>
        <w:t>层底标高15.45</w:t>
      </w:r>
      <w:r>
        <w:rPr>
          <w:rFonts w:hint="eastAsia" w:eastAsia="宋体"/>
          <w:color w:val="000000"/>
          <w:lang w:eastAsia="zh-CN"/>
        </w:rPr>
        <w:t>～</w:t>
      </w:r>
      <w:r>
        <w:rPr>
          <w:color w:val="000000"/>
        </w:rPr>
        <w:t>21.88m。属中压缩性土。</w:t>
      </w:r>
    </w:p>
    <w:p w14:paraId="552FA673">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五）震旦系上统陡山沱组（ Z2d）</w:t>
      </w:r>
    </w:p>
    <w:p w14:paraId="507553B9">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ascii="Times New Roman" w:hAnsi="Times New Roman"/>
          <w:color w:val="000000"/>
          <w:sz w:val="24"/>
        </w:rPr>
      </w:pPr>
      <w:r>
        <w:rPr>
          <w:rFonts w:hint="eastAsia" w:ascii="Times New Roman" w:hAnsi="Times New Roman"/>
          <w:color w:val="000000"/>
          <w:sz w:val="24"/>
        </w:rPr>
        <w:t>⑦</w:t>
      </w:r>
      <w:r>
        <w:rPr>
          <w:rFonts w:ascii="Times New Roman" w:hAnsi="Times New Roman"/>
          <w:color w:val="000000"/>
          <w:sz w:val="24"/>
        </w:rPr>
        <w:t>强风化泥岩：灰黄色、灰白色，密实，坚硬，遇水极易软化，手掰易碎。结构大部分破坏，矿物</w:t>
      </w:r>
      <w:r>
        <w:rPr>
          <w:rFonts w:hint="eastAsia" w:ascii="Times New Roman" w:hAnsi="Times New Roman" w:eastAsia="宋体"/>
          <w:color w:val="000000"/>
          <w:sz w:val="24"/>
          <w:lang w:eastAsia="zh-CN"/>
        </w:rPr>
        <w:t>成分</w:t>
      </w:r>
      <w:r>
        <w:rPr>
          <w:rFonts w:ascii="Times New Roman" w:hAnsi="Times New Roman"/>
          <w:color w:val="000000"/>
          <w:sz w:val="24"/>
        </w:rPr>
        <w:t>显著变化，风化裂隙发育，岩体较破碎，呈块状，用镐可挖，干钻不易钻进。属极软岩，岩体基本质量等级为V级。本次勘察未揭穿，最大控制层厚14.60m。属低压缩性岩土。</w:t>
      </w:r>
    </w:p>
    <w:p w14:paraId="30FD7BD4">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hint="eastAsia" w:ascii="Times New Roman" w:hAnsi="Times New Roman" w:eastAsia="宋体"/>
          <w:color w:val="000000"/>
          <w:sz w:val="24"/>
          <w:lang w:eastAsia="zh-CN"/>
        </w:rPr>
      </w:pPr>
      <w:r>
        <w:rPr>
          <w:rFonts w:hint="eastAsia" w:ascii="Times New Roman" w:hAnsi="Times New Roman"/>
          <w:color w:val="000000"/>
          <w:sz w:val="24"/>
        </w:rPr>
        <w:t>⑧</w:t>
      </w:r>
      <w:r>
        <w:rPr>
          <w:rFonts w:ascii="Times New Roman" w:hAnsi="Times New Roman"/>
          <w:color w:val="000000"/>
          <w:sz w:val="24"/>
        </w:rPr>
        <w:t>中风化石灰岩：该层土，本次勘察未能体现。</w:t>
      </w:r>
      <w:r>
        <w:rPr>
          <w:rFonts w:hint="eastAsia" w:ascii="Times New Roman" w:hAnsi="Times New Roman" w:eastAsia="宋体"/>
          <w:color w:val="000000"/>
          <w:sz w:val="24"/>
          <w:lang w:eastAsia="zh-CN"/>
        </w:rPr>
        <w:drawing>
          <wp:inline distT="0" distB="0" distL="114300" distR="114300">
            <wp:extent cx="5319395" cy="2707640"/>
            <wp:effectExtent l="0" t="0" r="1905" b="10160"/>
            <wp:docPr id="191" name="图片 19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图片3"/>
                    <pic:cNvPicPr>
                      <a:picLocks noChangeAspect="1"/>
                    </pic:cNvPicPr>
                  </pic:nvPicPr>
                  <pic:blipFill>
                    <a:blip r:embed="rId37"/>
                    <a:stretch>
                      <a:fillRect/>
                    </a:stretch>
                  </pic:blipFill>
                  <pic:spPr>
                    <a:xfrm>
                      <a:off x="0" y="0"/>
                      <a:ext cx="5319395" cy="2707640"/>
                    </a:xfrm>
                    <a:prstGeom prst="rect">
                      <a:avLst/>
                    </a:prstGeom>
                  </pic:spPr>
                </pic:pic>
              </a:graphicData>
            </a:graphic>
          </wp:inline>
        </w:drawing>
      </w:r>
    </w:p>
    <w:p w14:paraId="7DD3A540">
      <w:pPr>
        <w:spacing w:line="240" w:lineRule="auto"/>
        <w:jc w:val="center"/>
        <w:rPr>
          <w:rFonts w:hint="eastAsia" w:ascii="Times New Roman" w:hAnsi="Times New Roman" w:eastAsia="宋体" w:cs="Times New Roman"/>
          <w:kern w:val="0"/>
          <w:sz w:val="24"/>
          <w:szCs w:val="24"/>
          <w:lang w:val="en-US" w:eastAsia="zh-CN"/>
        </w:rPr>
        <w:sectPr>
          <w:headerReference r:id="rId13" w:type="default"/>
          <w:footerReference r:id="rId14" w:type="default"/>
          <w:pgSz w:w="11900" w:h="16840"/>
          <w:pgMar w:top="1131" w:right="1737" w:bottom="1069" w:left="1785" w:header="1111" w:footer="909" w:gutter="0"/>
          <w:pgBorders>
            <w:top w:val="none" w:sz="0" w:space="0"/>
            <w:left w:val="none" w:sz="0" w:space="0"/>
            <w:bottom w:val="none" w:sz="0" w:space="0"/>
            <w:right w:val="none" w:sz="0" w:space="0"/>
          </w:pgBorders>
          <w:pgNumType w:fmt="decimal"/>
          <w:cols w:space="720" w:num="1"/>
        </w:sectPr>
      </w:pPr>
      <w:r>
        <w:rPr>
          <w:rFonts w:ascii="Times New Roman" w:hAnsi="Times New Roman"/>
          <w:b/>
          <w:color w:val="000000"/>
          <w:sz w:val="24"/>
        </w:rPr>
        <w:t>图</w:t>
      </w:r>
      <w:r>
        <w:rPr>
          <w:rFonts w:hint="eastAsia" w:ascii="Times New Roman" w:hAnsi="Times New Roman"/>
          <w:b/>
          <w:color w:val="000000"/>
          <w:sz w:val="24"/>
          <w:lang w:val="en-US" w:eastAsia="zh-CN"/>
        </w:rPr>
        <w:t>3.6-1</w:t>
      </w:r>
      <w:r>
        <w:rPr>
          <w:rFonts w:ascii="Times New Roman" w:hAnsi="Times New Roman"/>
          <w:b/>
          <w:color w:val="000000"/>
          <w:sz w:val="24"/>
        </w:rPr>
        <w:t xml:space="preserve">  工程地质剖面图</w:t>
      </w:r>
    </w:p>
    <w:p w14:paraId="55AAFD2B">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30"/>
          <w:szCs w:val="30"/>
          <w:lang w:val="en-US" w:eastAsia="zh-CN" w:bidi="ar-SA"/>
        </w:rPr>
      </w:pPr>
      <w:bookmarkStart w:id="49" w:name="_Toc11531"/>
      <w:bookmarkStart w:id="50" w:name="_Toc11723"/>
      <w:r>
        <w:rPr>
          <w:rFonts w:hint="eastAsia" w:ascii="Times New Roman" w:hAnsi="Times New Roman" w:eastAsia="宋体" w:cs="Times New Roman"/>
          <w:snapToGrid/>
          <w:color w:val="000000"/>
          <w:sz w:val="30"/>
          <w:szCs w:val="30"/>
          <w:lang w:val="en-US" w:eastAsia="zh-CN" w:bidi="ar-SA"/>
        </w:rPr>
        <w:t>4 企业生产及污染防治情况</w:t>
      </w:r>
      <w:bookmarkEnd w:id="49"/>
      <w:bookmarkEnd w:id="50"/>
    </w:p>
    <w:p w14:paraId="74972EF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51" w:name="_Toc27495"/>
      <w:bookmarkStart w:id="52" w:name="_Toc27476"/>
      <w:r>
        <w:rPr>
          <w:rFonts w:hint="eastAsia" w:ascii="Times New Roman" w:hAnsi="Times New Roman" w:eastAsia="宋体" w:cs="Times New Roman"/>
          <w:b/>
          <w:bCs/>
          <w:snapToGrid/>
          <w:color w:val="000000"/>
          <w:kern w:val="2"/>
          <w:sz w:val="28"/>
          <w:szCs w:val="32"/>
          <w:lang w:val="en-US" w:eastAsia="zh-CN" w:bidi="ar-SA"/>
        </w:rPr>
        <w:t>4.1 企业生产概况</w:t>
      </w:r>
      <w:bookmarkEnd w:id="51"/>
      <w:bookmarkEnd w:id="52"/>
    </w:p>
    <w:p w14:paraId="0190B7E5">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53" w:name="_Toc603"/>
      <w:bookmarkStart w:id="54" w:name="_Toc8490"/>
      <w:r>
        <w:rPr>
          <w:rFonts w:hint="eastAsia" w:ascii="Times New Roman" w:hAnsi="Times New Roman" w:eastAsia="宋体" w:cs="Times New Roman"/>
          <w:b/>
          <w:snapToGrid/>
          <w:color w:val="000000"/>
          <w:kern w:val="0"/>
          <w:sz w:val="24"/>
          <w:szCs w:val="22"/>
          <w:lang w:val="en-US" w:eastAsia="zh-CN" w:bidi="ar-SA"/>
        </w:rPr>
        <w:t>4.1.1  建设项目概括</w:t>
      </w:r>
      <w:bookmarkEnd w:id="53"/>
      <w:bookmarkEnd w:id="54"/>
    </w:p>
    <w:p w14:paraId="77D9DE4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bookmarkStart w:id="55" w:name="_Hlk529455233"/>
      <w:bookmarkStart w:id="56" w:name="_Toc11612"/>
      <w:r>
        <w:rPr>
          <w:rFonts w:ascii="Times New Roman" w:hAnsi="Times New Roman"/>
          <w:color w:val="000000"/>
          <w:kern w:val="0"/>
          <w:sz w:val="24"/>
        </w:rPr>
        <w:t>江苏弘成环保科技有限公司（原名</w:t>
      </w:r>
      <w:r>
        <w:rPr>
          <w:rFonts w:ascii="Times New Roman" w:hAnsi="Times New Roman"/>
          <w:color w:val="000000"/>
          <w:sz w:val="24"/>
        </w:rPr>
        <w:t>镇江弘成固体废物处置有限公司</w:t>
      </w:r>
      <w:r>
        <w:rPr>
          <w:rFonts w:ascii="Times New Roman" w:hAnsi="Times New Roman"/>
          <w:color w:val="000000"/>
          <w:kern w:val="0"/>
          <w:sz w:val="24"/>
        </w:rPr>
        <w:t>）</w:t>
      </w:r>
      <w:r>
        <w:rPr>
          <w:rFonts w:ascii="Times New Roman" w:hAnsi="Times New Roman"/>
          <w:color w:val="000000"/>
          <w:sz w:val="24"/>
        </w:rPr>
        <w:t>创办于2011年，厂址位于丹阳市后巷镇倪山村地块，占地面积约130亩。</w:t>
      </w:r>
    </w:p>
    <w:p w14:paraId="51DE24A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kern w:val="0"/>
          <w:sz w:val="24"/>
        </w:rPr>
        <w:t>江苏弘成环保科技有限公司</w:t>
      </w:r>
      <w:r>
        <w:rPr>
          <w:rFonts w:ascii="Times New Roman" w:hAnsi="Times New Roman"/>
          <w:color w:val="000000"/>
          <w:sz w:val="24"/>
        </w:rPr>
        <w:t>丹阳市工业固体废物处置项目（一期项目）的危险废物焚烧处置规模9000t/a，于2013年10月取得江苏省环保厅批复（苏环审</w:t>
      </w:r>
      <w:r>
        <w:rPr>
          <w:rFonts w:hint="eastAsia" w:ascii="Times New Roman" w:hAnsi="Times New Roman" w:eastAsia="宋体"/>
          <w:color w:val="000000"/>
          <w:sz w:val="24"/>
          <w:lang w:eastAsia="zh-CN"/>
        </w:rPr>
        <w:t>〔2013〕206号</w:t>
      </w:r>
      <w:r>
        <w:rPr>
          <w:rFonts w:ascii="Times New Roman" w:hAnsi="Times New Roman"/>
          <w:color w:val="000000"/>
          <w:sz w:val="24"/>
        </w:rPr>
        <w:t>）。2014年7月项目开工建设，2016年9月基本建成；于2018年1月通过自主环保竣工验收；于2018年4月通过镇江市环保局组织的噪声、固废竣工环保验收（镇环验</w:t>
      </w:r>
      <w:r>
        <w:rPr>
          <w:rFonts w:hint="eastAsia" w:ascii="Times New Roman" w:hAnsi="Times New Roman" w:eastAsia="宋体"/>
          <w:color w:val="000000"/>
          <w:sz w:val="24"/>
          <w:lang w:eastAsia="zh-CN"/>
        </w:rPr>
        <w:t>〔2018〕5号</w:t>
      </w:r>
      <w:r>
        <w:rPr>
          <w:rFonts w:ascii="Times New Roman" w:hAnsi="Times New Roman"/>
          <w:color w:val="000000"/>
          <w:sz w:val="24"/>
        </w:rPr>
        <w:t>）。固废处置项目已经申领了排污许可证（证书编号：3211812017000081A）。</w:t>
      </w:r>
    </w:p>
    <w:p w14:paraId="4E1A541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kern w:val="0"/>
          <w:sz w:val="24"/>
        </w:rPr>
        <w:t>江苏弘成环保科技有限公司</w:t>
      </w:r>
      <w:r>
        <w:rPr>
          <w:rFonts w:ascii="Times New Roman" w:hAnsi="Times New Roman"/>
          <w:color w:val="000000"/>
          <w:sz w:val="24"/>
        </w:rPr>
        <w:t>在</w:t>
      </w:r>
      <w:r>
        <w:rPr>
          <w:rFonts w:hint="eastAsia" w:ascii="Times New Roman" w:hAnsi="Times New Roman"/>
          <w:color w:val="000000"/>
          <w:sz w:val="24"/>
        </w:rPr>
        <w:t>厂区</w:t>
      </w:r>
      <w:r>
        <w:rPr>
          <w:rFonts w:ascii="Times New Roman" w:hAnsi="Times New Roman"/>
          <w:color w:val="000000"/>
          <w:sz w:val="24"/>
        </w:rPr>
        <w:t>空地内建设危险废物填埋处置项目，填埋库区占地面积40404</w:t>
      </w:r>
      <w:r>
        <w:rPr>
          <w:rFonts w:hint="eastAsia" w:ascii="Times New Roman" w:hAnsi="Times New Roman"/>
          <w:color w:val="000000"/>
          <w:sz w:val="24"/>
        </w:rPr>
        <w:t xml:space="preserve"> </w:t>
      </w:r>
      <w:r>
        <w:rPr>
          <w:rFonts w:ascii="Times New Roman" w:hAnsi="Times New Roman"/>
          <w:color w:val="000000"/>
          <w:sz w:val="24"/>
        </w:rPr>
        <w:t>m</w:t>
      </w:r>
      <w:r>
        <w:rPr>
          <w:rFonts w:ascii="Times New Roman" w:hAnsi="Times New Roman"/>
          <w:color w:val="000000"/>
          <w:sz w:val="24"/>
          <w:vertAlign w:val="superscript"/>
        </w:rPr>
        <w:t>2</w:t>
      </w:r>
      <w:r>
        <w:rPr>
          <w:rFonts w:ascii="Times New Roman" w:hAnsi="Times New Roman"/>
          <w:color w:val="000000"/>
          <w:sz w:val="24"/>
        </w:rPr>
        <w:t>，设计总库容36.3万m</w:t>
      </w:r>
      <w:r>
        <w:rPr>
          <w:rFonts w:ascii="Times New Roman" w:hAnsi="Times New Roman"/>
          <w:color w:val="000000"/>
          <w:sz w:val="24"/>
          <w:vertAlign w:val="superscript"/>
        </w:rPr>
        <w:t>3</w:t>
      </w:r>
      <w:r>
        <w:rPr>
          <w:rFonts w:ascii="Times New Roman" w:hAnsi="Times New Roman"/>
          <w:color w:val="000000"/>
          <w:sz w:val="24"/>
        </w:rPr>
        <w:t>，于2014年4月取得镇江市环保局批复（镇环审</w:t>
      </w:r>
      <w:r>
        <w:rPr>
          <w:rFonts w:hint="eastAsia" w:ascii="Times New Roman" w:hAnsi="Times New Roman" w:eastAsia="宋体"/>
          <w:color w:val="000000"/>
          <w:sz w:val="24"/>
          <w:lang w:eastAsia="zh-CN"/>
        </w:rPr>
        <w:t>〔2014〕61号</w:t>
      </w:r>
      <w:r>
        <w:rPr>
          <w:rFonts w:ascii="Times New Roman" w:hAnsi="Times New Roman"/>
          <w:color w:val="000000"/>
          <w:sz w:val="24"/>
        </w:rPr>
        <w:t>）。危险废物填埋处置项目2014年6月项目开工建设，2015年8月建成。</w:t>
      </w:r>
    </w:p>
    <w:p w14:paraId="6C0A538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考虑到厂区内危废贮存能力不足，公司建设3个危险废物贮存库（暂存库），并委托环评机构编制了《新建危险废物贮存库项目环境影响报告表》，于2018年7月取得丹阳市环保局批复（丹环审〔2018〕66号）。</w:t>
      </w:r>
    </w:p>
    <w:p w14:paraId="4F05F8B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2019年，公司在现有厂区内建设80吨/天危险废物焚烧处置扩建项目，建设后将原焚烧炉停用，全厂危险废物焚烧处置能力提高至24000t/a，该项目已于2019年12月取得镇江市环保局批复</w:t>
      </w:r>
      <w:r>
        <w:rPr>
          <w:rFonts w:hint="eastAsia" w:ascii="宋体" w:hAnsi="宋体" w:eastAsia="宋体" w:cs="宋体"/>
          <w:kern w:val="0"/>
          <w:sz w:val="24"/>
          <w:szCs w:val="24"/>
          <w:lang w:eastAsia="zh-CN"/>
        </w:rPr>
        <w:t>（镇环审〔2019〕68号），</w:t>
      </w:r>
      <w:r>
        <w:rPr>
          <w:rFonts w:hint="eastAsia" w:ascii="宋体" w:hAnsi="宋体" w:eastAsia="宋体" w:cs="宋体"/>
          <w:kern w:val="0"/>
          <w:sz w:val="24"/>
          <w:szCs w:val="24"/>
          <w:lang w:val="en-US" w:eastAsia="zh-CN"/>
        </w:rPr>
        <w:t>目前已建设完成并投入试生产。</w:t>
      </w:r>
    </w:p>
    <w:p w14:paraId="2E793D6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snapToGrid w:val="0"/>
          <w:color w:val="000000"/>
          <w:kern w:val="0"/>
          <w:sz w:val="24"/>
          <w:szCs w:val="24"/>
        </w:rPr>
      </w:pPr>
      <w:r>
        <w:rPr>
          <w:rFonts w:ascii="Times New Roman" w:hAnsi="Times New Roman"/>
          <w:snapToGrid w:val="0"/>
          <w:color w:val="000000"/>
          <w:kern w:val="0"/>
          <w:sz w:val="24"/>
          <w:szCs w:val="24"/>
        </w:rPr>
        <w:t>江苏弘成环保科技有限公司建设情况见表</w:t>
      </w:r>
      <w:r>
        <w:rPr>
          <w:rFonts w:hint="eastAsia" w:ascii="Times New Roman" w:hAnsi="Times New Roman"/>
          <w:snapToGrid w:val="0"/>
          <w:color w:val="000000"/>
          <w:kern w:val="0"/>
          <w:sz w:val="24"/>
          <w:szCs w:val="24"/>
          <w:lang w:val="en-US" w:eastAsia="zh-CN"/>
        </w:rPr>
        <w:t>4</w:t>
      </w:r>
      <w:r>
        <w:rPr>
          <w:rFonts w:ascii="Times New Roman" w:hAnsi="Times New Roman"/>
          <w:snapToGrid w:val="0"/>
          <w:color w:val="000000"/>
          <w:kern w:val="0"/>
          <w:sz w:val="24"/>
          <w:szCs w:val="24"/>
        </w:rPr>
        <w:t>.1-1。</w:t>
      </w:r>
    </w:p>
    <w:p w14:paraId="2EA870F0">
      <w:pPr>
        <w:spacing w:line="240" w:lineRule="auto"/>
        <w:jc w:val="center"/>
        <w:rPr>
          <w:rFonts w:ascii="Times New Roman" w:hAnsi="Times New Roman"/>
          <w:b/>
          <w:color w:val="000000"/>
          <w:sz w:val="24"/>
          <w:szCs w:val="24"/>
        </w:rPr>
      </w:pPr>
      <w:r>
        <w:rPr>
          <w:rFonts w:ascii="Times New Roman" w:hAnsi="Times New Roman"/>
          <w:b/>
          <w:color w:val="000000"/>
          <w:sz w:val="24"/>
          <w:szCs w:val="24"/>
        </w:rPr>
        <w:t>表</w:t>
      </w:r>
      <w:r>
        <w:rPr>
          <w:rFonts w:hint="eastAsia" w:ascii="Times New Roman" w:hAnsi="Times New Roman"/>
          <w:b/>
          <w:color w:val="000000"/>
          <w:sz w:val="24"/>
          <w:szCs w:val="24"/>
          <w:lang w:val="en-US" w:eastAsia="zh-CN"/>
        </w:rPr>
        <w:t>4</w:t>
      </w:r>
      <w:r>
        <w:rPr>
          <w:rFonts w:ascii="Times New Roman" w:hAnsi="Times New Roman"/>
          <w:b/>
          <w:color w:val="000000"/>
          <w:sz w:val="24"/>
          <w:szCs w:val="24"/>
        </w:rPr>
        <w:t>.1-1  江苏弘成环保科技有限公司建设情况一览表</w:t>
      </w:r>
    </w:p>
    <w:bookmarkEnd w:id="55"/>
    <w:tbl>
      <w:tblPr>
        <w:tblStyle w:val="1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126"/>
        <w:gridCol w:w="1665"/>
        <w:gridCol w:w="825"/>
        <w:gridCol w:w="1515"/>
        <w:gridCol w:w="2963"/>
      </w:tblGrid>
      <w:tr w14:paraId="10076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1" w:type="pct"/>
            <w:noWrap w:val="0"/>
            <w:vAlign w:val="center"/>
          </w:tcPr>
          <w:p w14:paraId="39961DD3">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660" w:type="pct"/>
            <w:noWrap w:val="0"/>
            <w:vAlign w:val="center"/>
          </w:tcPr>
          <w:p w14:paraId="2974B602">
            <w:pPr>
              <w:widowControl/>
              <w:jc w:val="center"/>
              <w:rPr>
                <w:rFonts w:ascii="宋体" w:hAnsi="宋体" w:cs="宋体"/>
                <w:b/>
                <w:bCs/>
                <w:color w:val="000000"/>
                <w:kern w:val="0"/>
                <w:szCs w:val="21"/>
              </w:rPr>
            </w:pPr>
            <w:r>
              <w:rPr>
                <w:rFonts w:hint="eastAsia" w:ascii="宋体" w:hAnsi="宋体" w:cs="宋体"/>
                <w:b/>
                <w:bCs/>
                <w:color w:val="000000"/>
                <w:kern w:val="0"/>
                <w:szCs w:val="21"/>
              </w:rPr>
              <w:t>项目名称</w:t>
            </w:r>
          </w:p>
        </w:tc>
        <w:tc>
          <w:tcPr>
            <w:tcW w:w="976" w:type="pct"/>
            <w:noWrap w:val="0"/>
            <w:vAlign w:val="center"/>
          </w:tcPr>
          <w:p w14:paraId="60971961">
            <w:pPr>
              <w:widowControl/>
              <w:jc w:val="center"/>
              <w:rPr>
                <w:rFonts w:ascii="宋体" w:hAnsi="宋体" w:cs="宋体"/>
                <w:b/>
                <w:bCs/>
                <w:color w:val="000000"/>
                <w:kern w:val="0"/>
                <w:szCs w:val="21"/>
              </w:rPr>
            </w:pPr>
            <w:r>
              <w:rPr>
                <w:rFonts w:hint="eastAsia" w:ascii="宋体" w:hAnsi="宋体" w:cs="宋体"/>
                <w:b/>
                <w:bCs/>
                <w:color w:val="000000"/>
                <w:kern w:val="0"/>
                <w:szCs w:val="21"/>
              </w:rPr>
              <w:t>工程内容</w:t>
            </w:r>
          </w:p>
        </w:tc>
        <w:tc>
          <w:tcPr>
            <w:tcW w:w="484" w:type="pct"/>
            <w:noWrap w:val="0"/>
            <w:vAlign w:val="center"/>
          </w:tcPr>
          <w:p w14:paraId="55FDF3D5">
            <w:pPr>
              <w:widowControl/>
              <w:jc w:val="center"/>
              <w:rPr>
                <w:rFonts w:ascii="宋体" w:hAnsi="宋体" w:cs="宋体"/>
                <w:b/>
                <w:bCs/>
                <w:color w:val="000000"/>
                <w:kern w:val="0"/>
                <w:szCs w:val="21"/>
              </w:rPr>
            </w:pPr>
            <w:r>
              <w:rPr>
                <w:rFonts w:hint="eastAsia" w:ascii="宋体" w:hAnsi="宋体" w:cs="宋体"/>
                <w:b/>
                <w:bCs/>
                <w:color w:val="000000"/>
                <w:kern w:val="0"/>
                <w:szCs w:val="21"/>
              </w:rPr>
              <w:t>审批时间</w:t>
            </w:r>
          </w:p>
        </w:tc>
        <w:tc>
          <w:tcPr>
            <w:tcW w:w="888" w:type="pct"/>
            <w:noWrap w:val="0"/>
            <w:vAlign w:val="center"/>
          </w:tcPr>
          <w:p w14:paraId="10C8E856">
            <w:pPr>
              <w:widowControl/>
              <w:jc w:val="center"/>
              <w:rPr>
                <w:rFonts w:ascii="宋体" w:hAnsi="宋体" w:cs="宋体"/>
                <w:b/>
                <w:bCs/>
                <w:color w:val="000000"/>
                <w:kern w:val="0"/>
                <w:szCs w:val="21"/>
              </w:rPr>
            </w:pPr>
            <w:r>
              <w:rPr>
                <w:rFonts w:hint="eastAsia" w:ascii="宋体" w:hAnsi="宋体" w:cs="宋体"/>
                <w:b/>
                <w:bCs/>
                <w:color w:val="000000"/>
                <w:kern w:val="0"/>
                <w:szCs w:val="21"/>
              </w:rPr>
              <w:t>审批部门及文号</w:t>
            </w:r>
          </w:p>
        </w:tc>
        <w:tc>
          <w:tcPr>
            <w:tcW w:w="1738" w:type="pct"/>
            <w:noWrap w:val="0"/>
            <w:vAlign w:val="center"/>
          </w:tcPr>
          <w:p w14:paraId="697D475B">
            <w:pPr>
              <w:widowControl/>
              <w:jc w:val="center"/>
              <w:rPr>
                <w:rFonts w:ascii="宋体" w:hAnsi="宋体" w:cs="宋体"/>
                <w:b/>
                <w:bCs/>
                <w:color w:val="000000"/>
                <w:kern w:val="0"/>
                <w:szCs w:val="21"/>
              </w:rPr>
            </w:pPr>
            <w:r>
              <w:rPr>
                <w:rFonts w:hint="eastAsia" w:ascii="宋体" w:hAnsi="宋体" w:cs="宋体"/>
                <w:b/>
                <w:bCs/>
                <w:color w:val="000000"/>
                <w:kern w:val="0"/>
                <w:szCs w:val="21"/>
              </w:rPr>
              <w:t>验收情况</w:t>
            </w:r>
          </w:p>
        </w:tc>
      </w:tr>
      <w:tr w14:paraId="74662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1" w:type="pct"/>
            <w:vMerge w:val="restart"/>
            <w:noWrap w:val="0"/>
            <w:vAlign w:val="center"/>
          </w:tcPr>
          <w:p w14:paraId="26811370">
            <w:pPr>
              <w:widowControl/>
              <w:jc w:val="center"/>
              <w:rPr>
                <w:rFonts w:ascii="Times New Roman" w:hAnsi="Times New Roman"/>
                <w:color w:val="000000"/>
                <w:kern w:val="0"/>
                <w:szCs w:val="21"/>
              </w:rPr>
            </w:pPr>
            <w:r>
              <w:rPr>
                <w:rFonts w:ascii="Times New Roman" w:hAnsi="Times New Roman"/>
                <w:color w:val="000000"/>
                <w:kern w:val="0"/>
                <w:szCs w:val="21"/>
              </w:rPr>
              <w:t>1</w:t>
            </w:r>
          </w:p>
        </w:tc>
        <w:tc>
          <w:tcPr>
            <w:tcW w:w="660" w:type="pct"/>
            <w:vMerge w:val="restart"/>
            <w:noWrap w:val="0"/>
            <w:vAlign w:val="center"/>
          </w:tcPr>
          <w:p w14:paraId="60DBF4DB">
            <w:pPr>
              <w:widowControl/>
              <w:jc w:val="center"/>
              <w:rPr>
                <w:rFonts w:ascii="宋体" w:hAnsi="宋体" w:cs="宋体"/>
                <w:color w:val="000000"/>
                <w:kern w:val="0"/>
                <w:szCs w:val="21"/>
              </w:rPr>
            </w:pPr>
            <w:r>
              <w:rPr>
                <w:rFonts w:hint="eastAsia" w:ascii="宋体" w:hAnsi="宋体" w:cs="宋体"/>
                <w:color w:val="000000"/>
                <w:kern w:val="0"/>
                <w:szCs w:val="21"/>
              </w:rPr>
              <w:t>丹阳市工业固体废物处置项目</w:t>
            </w:r>
          </w:p>
        </w:tc>
        <w:tc>
          <w:tcPr>
            <w:tcW w:w="976" w:type="pct"/>
            <w:vMerge w:val="restart"/>
            <w:noWrap w:val="0"/>
            <w:vAlign w:val="center"/>
          </w:tcPr>
          <w:p w14:paraId="56B60865">
            <w:pPr>
              <w:widowControl/>
              <w:jc w:val="center"/>
              <w:rPr>
                <w:rFonts w:ascii="Times New Roman" w:hAnsi="Times New Roman"/>
                <w:color w:val="000000"/>
                <w:kern w:val="0"/>
                <w:szCs w:val="21"/>
              </w:rPr>
            </w:pPr>
            <w:r>
              <w:rPr>
                <w:rFonts w:hint="eastAsia" w:ascii="Times New Roman" w:hAnsi="Times New Roman"/>
                <w:color w:val="000000"/>
                <w:kern w:val="0"/>
                <w:szCs w:val="21"/>
              </w:rPr>
              <w:t>9000t/a（30t/d）的危废</w:t>
            </w:r>
            <w:r>
              <w:rPr>
                <w:rFonts w:ascii="Times New Roman" w:hAnsi="Times New Roman"/>
                <w:color w:val="000000"/>
                <w:kern w:val="0"/>
                <w:szCs w:val="21"/>
              </w:rPr>
              <w:t>焚烧处置</w:t>
            </w:r>
          </w:p>
        </w:tc>
        <w:tc>
          <w:tcPr>
            <w:tcW w:w="484" w:type="pct"/>
            <w:vMerge w:val="restart"/>
            <w:noWrap w:val="0"/>
            <w:vAlign w:val="center"/>
          </w:tcPr>
          <w:p w14:paraId="53002907">
            <w:pPr>
              <w:widowControl/>
              <w:jc w:val="center"/>
              <w:rPr>
                <w:rFonts w:ascii="Times New Roman" w:hAnsi="Times New Roman"/>
                <w:color w:val="000000"/>
                <w:kern w:val="0"/>
                <w:szCs w:val="21"/>
              </w:rPr>
            </w:pPr>
            <w:r>
              <w:rPr>
                <w:rFonts w:ascii="Times New Roman" w:hAnsi="Times New Roman"/>
                <w:color w:val="000000"/>
                <w:kern w:val="0"/>
                <w:szCs w:val="21"/>
              </w:rPr>
              <w:t>2013.1</w:t>
            </w:r>
          </w:p>
        </w:tc>
        <w:tc>
          <w:tcPr>
            <w:tcW w:w="888" w:type="pct"/>
            <w:vMerge w:val="restart"/>
            <w:noWrap w:val="0"/>
            <w:vAlign w:val="center"/>
          </w:tcPr>
          <w:p w14:paraId="6D8CB242">
            <w:pPr>
              <w:widowControl/>
              <w:jc w:val="center"/>
              <w:rPr>
                <w:rFonts w:ascii="宋体" w:hAnsi="宋体" w:cs="宋体"/>
                <w:color w:val="000000"/>
                <w:kern w:val="0"/>
                <w:szCs w:val="21"/>
              </w:rPr>
            </w:pPr>
            <w:r>
              <w:rPr>
                <w:rFonts w:hint="eastAsia" w:ascii="宋体" w:hAnsi="宋体" w:cs="宋体"/>
                <w:color w:val="000000"/>
                <w:kern w:val="0"/>
                <w:szCs w:val="21"/>
              </w:rPr>
              <w:t>江苏省环保厅</w:t>
            </w:r>
          </w:p>
          <w:p w14:paraId="36D65AC3">
            <w:pPr>
              <w:jc w:val="center"/>
              <w:rPr>
                <w:rFonts w:ascii="宋体" w:hAnsi="宋体" w:cs="宋体"/>
                <w:color w:val="000000"/>
                <w:kern w:val="0"/>
                <w:szCs w:val="21"/>
              </w:rPr>
            </w:pPr>
            <w:r>
              <w:rPr>
                <w:rFonts w:hint="eastAsia" w:ascii="宋体" w:hAnsi="宋体" w:cs="宋体"/>
                <w:color w:val="000000"/>
                <w:kern w:val="0"/>
                <w:szCs w:val="21"/>
              </w:rPr>
              <w:t>苏环审</w:t>
            </w:r>
            <w:r>
              <w:rPr>
                <w:rFonts w:hint="eastAsia" w:ascii="宋体" w:hAnsi="宋体" w:eastAsia="宋体" w:cs="宋体"/>
                <w:color w:val="000000"/>
                <w:kern w:val="0"/>
                <w:szCs w:val="21"/>
                <w:lang w:eastAsia="zh-CN"/>
              </w:rPr>
              <w:t>〔2013〕206号</w:t>
            </w:r>
          </w:p>
        </w:tc>
        <w:tc>
          <w:tcPr>
            <w:tcW w:w="1738" w:type="pct"/>
            <w:noWrap w:val="0"/>
            <w:vAlign w:val="center"/>
          </w:tcPr>
          <w:p w14:paraId="6D3FCF7A">
            <w:pPr>
              <w:widowControl/>
              <w:jc w:val="center"/>
              <w:rPr>
                <w:rFonts w:ascii="Times New Roman" w:hAnsi="Times New Roman"/>
                <w:color w:val="000000"/>
                <w:kern w:val="0"/>
                <w:szCs w:val="21"/>
              </w:rPr>
            </w:pPr>
            <w:r>
              <w:rPr>
                <w:rFonts w:ascii="Times New Roman" w:hAnsi="Times New Roman"/>
                <w:color w:val="000000"/>
                <w:kern w:val="0"/>
                <w:szCs w:val="21"/>
              </w:rPr>
              <w:t>2018</w:t>
            </w:r>
            <w:r>
              <w:rPr>
                <w:rFonts w:hint="eastAsia" w:ascii="宋体" w:hAnsi="宋体"/>
                <w:color w:val="000000"/>
                <w:kern w:val="0"/>
                <w:szCs w:val="21"/>
              </w:rPr>
              <w:t>年</w:t>
            </w:r>
            <w:r>
              <w:rPr>
                <w:rFonts w:ascii="Times New Roman" w:hAnsi="Times New Roman"/>
                <w:color w:val="000000"/>
                <w:kern w:val="0"/>
                <w:szCs w:val="21"/>
              </w:rPr>
              <w:t>1</w:t>
            </w:r>
            <w:r>
              <w:rPr>
                <w:rFonts w:hint="eastAsia" w:ascii="宋体" w:hAnsi="宋体"/>
                <w:color w:val="000000"/>
                <w:kern w:val="0"/>
                <w:szCs w:val="21"/>
              </w:rPr>
              <w:t>月通过环保竣工验收和变动环境影响分析报告评审</w:t>
            </w:r>
          </w:p>
        </w:tc>
      </w:tr>
      <w:tr w14:paraId="18F20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1" w:type="pct"/>
            <w:vMerge w:val="continue"/>
            <w:noWrap w:val="0"/>
            <w:vAlign w:val="center"/>
          </w:tcPr>
          <w:p w14:paraId="51B1B058">
            <w:pPr>
              <w:widowControl/>
              <w:jc w:val="center"/>
              <w:rPr>
                <w:rFonts w:ascii="Times New Roman" w:hAnsi="Times New Roman"/>
                <w:color w:val="000000"/>
                <w:kern w:val="0"/>
                <w:szCs w:val="21"/>
              </w:rPr>
            </w:pPr>
          </w:p>
        </w:tc>
        <w:tc>
          <w:tcPr>
            <w:tcW w:w="660" w:type="pct"/>
            <w:vMerge w:val="continue"/>
            <w:noWrap w:val="0"/>
            <w:vAlign w:val="center"/>
          </w:tcPr>
          <w:p w14:paraId="4D00B05B">
            <w:pPr>
              <w:widowControl/>
              <w:jc w:val="center"/>
              <w:rPr>
                <w:rFonts w:ascii="宋体" w:hAnsi="宋体" w:cs="宋体"/>
                <w:color w:val="000000"/>
                <w:kern w:val="0"/>
                <w:szCs w:val="21"/>
              </w:rPr>
            </w:pPr>
          </w:p>
        </w:tc>
        <w:tc>
          <w:tcPr>
            <w:tcW w:w="976" w:type="pct"/>
            <w:vMerge w:val="continue"/>
            <w:noWrap w:val="0"/>
            <w:vAlign w:val="center"/>
          </w:tcPr>
          <w:p w14:paraId="60C5EF52">
            <w:pPr>
              <w:widowControl/>
              <w:jc w:val="center"/>
              <w:rPr>
                <w:rFonts w:ascii="Times New Roman" w:hAnsi="Times New Roman"/>
                <w:color w:val="000000"/>
                <w:kern w:val="0"/>
                <w:szCs w:val="21"/>
              </w:rPr>
            </w:pPr>
          </w:p>
        </w:tc>
        <w:tc>
          <w:tcPr>
            <w:tcW w:w="484" w:type="pct"/>
            <w:vMerge w:val="continue"/>
            <w:noWrap w:val="0"/>
            <w:vAlign w:val="center"/>
          </w:tcPr>
          <w:p w14:paraId="6CD75C88">
            <w:pPr>
              <w:widowControl/>
              <w:jc w:val="center"/>
              <w:rPr>
                <w:rFonts w:ascii="Times New Roman" w:hAnsi="Times New Roman"/>
                <w:color w:val="000000"/>
                <w:kern w:val="0"/>
                <w:szCs w:val="21"/>
              </w:rPr>
            </w:pPr>
          </w:p>
        </w:tc>
        <w:tc>
          <w:tcPr>
            <w:tcW w:w="888" w:type="pct"/>
            <w:vMerge w:val="continue"/>
            <w:noWrap w:val="0"/>
            <w:vAlign w:val="center"/>
          </w:tcPr>
          <w:p w14:paraId="4F5643CE">
            <w:pPr>
              <w:widowControl/>
              <w:jc w:val="center"/>
              <w:rPr>
                <w:rFonts w:ascii="宋体" w:hAnsi="宋体" w:cs="宋体"/>
                <w:color w:val="000000"/>
                <w:kern w:val="0"/>
                <w:szCs w:val="21"/>
              </w:rPr>
            </w:pPr>
          </w:p>
        </w:tc>
        <w:tc>
          <w:tcPr>
            <w:tcW w:w="1738" w:type="pct"/>
            <w:noWrap w:val="0"/>
            <w:vAlign w:val="center"/>
          </w:tcPr>
          <w:p w14:paraId="2AAC97BB">
            <w:pPr>
              <w:widowControl/>
              <w:jc w:val="center"/>
              <w:rPr>
                <w:rFonts w:ascii="Times New Roman" w:hAnsi="Times New Roman"/>
                <w:color w:val="000000"/>
                <w:kern w:val="0"/>
                <w:szCs w:val="21"/>
              </w:rPr>
            </w:pPr>
            <w:r>
              <w:rPr>
                <w:rFonts w:ascii="Times New Roman" w:hAnsi="Times New Roman"/>
                <w:color w:val="000000"/>
                <w:kern w:val="0"/>
                <w:szCs w:val="21"/>
              </w:rPr>
              <w:t>2018</w:t>
            </w:r>
            <w:r>
              <w:rPr>
                <w:rFonts w:hint="eastAsia" w:ascii="宋体" w:hAnsi="宋体"/>
                <w:color w:val="000000"/>
                <w:kern w:val="0"/>
                <w:szCs w:val="21"/>
              </w:rPr>
              <w:t>年</w:t>
            </w:r>
            <w:r>
              <w:rPr>
                <w:rFonts w:ascii="Times New Roman" w:hAnsi="Times New Roman"/>
                <w:color w:val="000000"/>
                <w:kern w:val="0"/>
                <w:szCs w:val="21"/>
              </w:rPr>
              <w:t>4</w:t>
            </w:r>
            <w:r>
              <w:rPr>
                <w:rFonts w:hint="eastAsia" w:ascii="宋体" w:hAnsi="宋体"/>
                <w:color w:val="000000"/>
                <w:kern w:val="0"/>
                <w:szCs w:val="21"/>
              </w:rPr>
              <w:t>月通过镇江市环保局组织的噪声、固废竣工环保验收（镇环验</w:t>
            </w:r>
            <w:r>
              <w:rPr>
                <w:rFonts w:hint="eastAsia" w:ascii="宋体" w:hAnsi="宋体" w:eastAsia="宋体"/>
                <w:color w:val="000000"/>
                <w:kern w:val="0"/>
                <w:szCs w:val="21"/>
                <w:lang w:eastAsia="zh-CN"/>
              </w:rPr>
              <w:t>〔2018〕5号</w:t>
            </w:r>
            <w:r>
              <w:rPr>
                <w:rFonts w:hint="eastAsia" w:ascii="宋体" w:hAnsi="宋体"/>
                <w:color w:val="000000"/>
                <w:kern w:val="0"/>
                <w:szCs w:val="21"/>
              </w:rPr>
              <w:t>）</w:t>
            </w:r>
          </w:p>
        </w:tc>
      </w:tr>
      <w:tr w14:paraId="0C8C7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1" w:type="pct"/>
            <w:vMerge w:val="restart"/>
            <w:noWrap w:val="0"/>
            <w:vAlign w:val="center"/>
          </w:tcPr>
          <w:p w14:paraId="7C40436E">
            <w:pPr>
              <w:widowControl/>
              <w:jc w:val="center"/>
              <w:rPr>
                <w:rFonts w:ascii="Times New Roman" w:hAnsi="Times New Roman"/>
                <w:color w:val="000000"/>
                <w:kern w:val="0"/>
                <w:szCs w:val="21"/>
              </w:rPr>
            </w:pPr>
            <w:r>
              <w:rPr>
                <w:rFonts w:ascii="Times New Roman" w:hAnsi="Times New Roman"/>
                <w:color w:val="000000"/>
                <w:kern w:val="0"/>
                <w:szCs w:val="21"/>
              </w:rPr>
              <w:t>2</w:t>
            </w:r>
          </w:p>
        </w:tc>
        <w:tc>
          <w:tcPr>
            <w:tcW w:w="660" w:type="pct"/>
            <w:vMerge w:val="restart"/>
            <w:noWrap w:val="0"/>
            <w:vAlign w:val="center"/>
          </w:tcPr>
          <w:p w14:paraId="7B3BF0C6">
            <w:pPr>
              <w:widowControl/>
              <w:jc w:val="center"/>
              <w:rPr>
                <w:rFonts w:ascii="宋体" w:hAnsi="宋体" w:cs="宋体"/>
                <w:color w:val="000000"/>
                <w:kern w:val="0"/>
                <w:szCs w:val="21"/>
              </w:rPr>
            </w:pPr>
            <w:r>
              <w:rPr>
                <w:rFonts w:hint="eastAsia" w:ascii="宋体" w:hAnsi="宋体" w:cs="宋体"/>
                <w:color w:val="000000"/>
                <w:kern w:val="0"/>
                <w:szCs w:val="21"/>
              </w:rPr>
              <w:t>丹阳市危险废物填埋处置项目</w:t>
            </w:r>
          </w:p>
        </w:tc>
        <w:tc>
          <w:tcPr>
            <w:tcW w:w="976" w:type="pct"/>
            <w:vMerge w:val="restart"/>
            <w:noWrap w:val="0"/>
            <w:vAlign w:val="center"/>
          </w:tcPr>
          <w:p w14:paraId="42796067">
            <w:pPr>
              <w:widowControl/>
              <w:jc w:val="center"/>
              <w:rPr>
                <w:rFonts w:ascii="Times New Roman" w:hAnsi="Times New Roman"/>
                <w:color w:val="000000"/>
                <w:kern w:val="0"/>
                <w:szCs w:val="21"/>
              </w:rPr>
            </w:pPr>
            <w:r>
              <w:rPr>
                <w:rFonts w:hint="eastAsia" w:ascii="Times New Roman" w:hAnsi="Times New Roman"/>
                <w:color w:val="000000"/>
                <w:kern w:val="0"/>
                <w:szCs w:val="21"/>
              </w:rPr>
              <w:t>建设</w:t>
            </w:r>
            <w:r>
              <w:rPr>
                <w:rFonts w:hint="eastAsia" w:ascii="Times New Roman" w:hAnsi="Times New Roman"/>
                <w:color w:val="000000"/>
                <w:kern w:val="0"/>
                <w:szCs w:val="21"/>
                <w:lang w:eastAsia="zh-CN"/>
              </w:rPr>
              <w:t>有效</w:t>
            </w:r>
            <w:r>
              <w:rPr>
                <w:rFonts w:hint="eastAsia" w:ascii="Times New Roman" w:hAnsi="Times New Roman"/>
                <w:color w:val="000000"/>
                <w:kern w:val="0"/>
                <w:szCs w:val="21"/>
              </w:rPr>
              <w:t>库容30.4万m</w:t>
            </w:r>
            <w:r>
              <w:rPr>
                <w:rFonts w:hint="eastAsia" w:ascii="Times New Roman" w:hAnsi="Times New Roman"/>
                <w:color w:val="000000"/>
                <w:kern w:val="0"/>
                <w:szCs w:val="21"/>
                <w:vertAlign w:val="superscript"/>
              </w:rPr>
              <w:t>3</w:t>
            </w:r>
            <w:r>
              <w:rPr>
                <w:rFonts w:hint="eastAsia" w:ascii="Times New Roman" w:hAnsi="Times New Roman"/>
                <w:color w:val="000000"/>
                <w:kern w:val="0"/>
                <w:szCs w:val="21"/>
              </w:rPr>
              <w:t>危废</w:t>
            </w:r>
            <w:r>
              <w:rPr>
                <w:rFonts w:ascii="Times New Roman" w:hAnsi="Times New Roman"/>
                <w:color w:val="000000"/>
                <w:kern w:val="0"/>
                <w:szCs w:val="21"/>
              </w:rPr>
              <w:t>填埋库</w:t>
            </w:r>
            <w:r>
              <w:rPr>
                <w:rFonts w:hint="eastAsia" w:ascii="Times New Roman" w:hAnsi="Times New Roman"/>
                <w:color w:val="000000"/>
                <w:kern w:val="0"/>
                <w:szCs w:val="21"/>
              </w:rPr>
              <w:t>1座</w:t>
            </w:r>
            <w:r>
              <w:rPr>
                <w:rFonts w:ascii="Times New Roman" w:hAnsi="Times New Roman"/>
                <w:color w:val="000000"/>
                <w:kern w:val="0"/>
                <w:szCs w:val="21"/>
              </w:rPr>
              <w:t>，20000</w:t>
            </w:r>
            <w:r>
              <w:rPr>
                <w:rFonts w:hint="eastAsia" w:ascii="Times New Roman" w:hAnsi="Times New Roman"/>
                <w:color w:val="000000"/>
                <w:kern w:val="0"/>
                <w:szCs w:val="21"/>
                <w:lang w:val="en-US" w:eastAsia="zh-CN"/>
              </w:rPr>
              <w:t>t</w:t>
            </w:r>
            <w:r>
              <w:rPr>
                <w:rFonts w:hint="eastAsia" w:ascii="Times New Roman" w:hAnsi="Times New Roman"/>
                <w:color w:val="000000"/>
                <w:kern w:val="0"/>
                <w:szCs w:val="21"/>
              </w:rPr>
              <w:t>/a的危废</w:t>
            </w:r>
            <w:r>
              <w:rPr>
                <w:rFonts w:hint="eastAsia" w:ascii="Times New Roman" w:hAnsi="Times New Roman"/>
                <w:color w:val="000000"/>
                <w:kern w:val="0"/>
                <w:szCs w:val="21"/>
                <w:lang w:eastAsia="zh-CN"/>
              </w:rPr>
              <w:t>填埋</w:t>
            </w:r>
            <w:r>
              <w:rPr>
                <w:rFonts w:ascii="Times New Roman" w:hAnsi="Times New Roman"/>
                <w:color w:val="000000"/>
                <w:kern w:val="0"/>
                <w:szCs w:val="21"/>
              </w:rPr>
              <w:t>处置</w:t>
            </w:r>
          </w:p>
        </w:tc>
        <w:tc>
          <w:tcPr>
            <w:tcW w:w="484" w:type="pct"/>
            <w:vMerge w:val="restart"/>
            <w:noWrap w:val="0"/>
            <w:vAlign w:val="center"/>
          </w:tcPr>
          <w:p w14:paraId="6949A49F">
            <w:pPr>
              <w:widowControl/>
              <w:jc w:val="center"/>
              <w:rPr>
                <w:rFonts w:ascii="Times New Roman" w:hAnsi="Times New Roman"/>
                <w:color w:val="000000"/>
                <w:kern w:val="0"/>
                <w:szCs w:val="21"/>
              </w:rPr>
            </w:pPr>
            <w:r>
              <w:rPr>
                <w:rFonts w:ascii="Times New Roman" w:hAnsi="Times New Roman"/>
                <w:color w:val="000000"/>
                <w:kern w:val="0"/>
                <w:szCs w:val="21"/>
              </w:rPr>
              <w:t>2014.4</w:t>
            </w:r>
          </w:p>
        </w:tc>
        <w:tc>
          <w:tcPr>
            <w:tcW w:w="888" w:type="pct"/>
            <w:vMerge w:val="restart"/>
            <w:noWrap w:val="0"/>
            <w:vAlign w:val="center"/>
          </w:tcPr>
          <w:p w14:paraId="29D3939E">
            <w:pPr>
              <w:widowControl/>
              <w:jc w:val="center"/>
              <w:rPr>
                <w:rFonts w:ascii="宋体" w:hAnsi="宋体" w:cs="宋体"/>
                <w:color w:val="000000"/>
                <w:kern w:val="0"/>
                <w:szCs w:val="21"/>
              </w:rPr>
            </w:pPr>
            <w:r>
              <w:rPr>
                <w:rFonts w:hint="eastAsia" w:ascii="宋体" w:hAnsi="宋体" w:cs="宋体"/>
                <w:color w:val="000000"/>
                <w:kern w:val="0"/>
                <w:szCs w:val="21"/>
              </w:rPr>
              <w:t>镇江市环保局</w:t>
            </w:r>
          </w:p>
          <w:p w14:paraId="488D7453">
            <w:pPr>
              <w:jc w:val="center"/>
              <w:rPr>
                <w:rFonts w:ascii="宋体" w:hAnsi="宋体" w:cs="宋体"/>
                <w:color w:val="000000"/>
                <w:kern w:val="0"/>
                <w:szCs w:val="21"/>
              </w:rPr>
            </w:pPr>
            <w:r>
              <w:rPr>
                <w:rFonts w:hint="eastAsia" w:ascii="宋体" w:hAnsi="宋体" w:cs="宋体"/>
                <w:color w:val="000000"/>
                <w:kern w:val="0"/>
                <w:szCs w:val="21"/>
              </w:rPr>
              <w:t>镇环审</w:t>
            </w:r>
            <w:r>
              <w:rPr>
                <w:rFonts w:hint="eastAsia" w:ascii="宋体" w:hAnsi="宋体" w:eastAsia="宋体" w:cs="宋体"/>
                <w:color w:val="000000"/>
                <w:kern w:val="0"/>
                <w:szCs w:val="21"/>
                <w:lang w:eastAsia="zh-CN"/>
              </w:rPr>
              <w:t>〔2014〕61号</w:t>
            </w:r>
          </w:p>
        </w:tc>
        <w:tc>
          <w:tcPr>
            <w:tcW w:w="1738" w:type="pct"/>
            <w:noWrap w:val="0"/>
            <w:vAlign w:val="center"/>
          </w:tcPr>
          <w:p w14:paraId="517B3CAD">
            <w:pPr>
              <w:widowControl/>
              <w:jc w:val="center"/>
              <w:rPr>
                <w:rFonts w:ascii="Times New Roman" w:hAnsi="Times New Roman"/>
                <w:color w:val="000000"/>
                <w:kern w:val="0"/>
                <w:szCs w:val="21"/>
              </w:rPr>
            </w:pPr>
            <w:r>
              <w:rPr>
                <w:rFonts w:ascii="Times New Roman" w:hAnsi="Times New Roman"/>
                <w:color w:val="000000"/>
                <w:kern w:val="0"/>
                <w:szCs w:val="21"/>
              </w:rPr>
              <w:t>2017</w:t>
            </w:r>
            <w:r>
              <w:rPr>
                <w:rFonts w:hint="eastAsia" w:ascii="宋体" w:hAnsi="宋体"/>
                <w:color w:val="000000"/>
                <w:kern w:val="0"/>
                <w:szCs w:val="21"/>
              </w:rPr>
              <w:t>年</w:t>
            </w:r>
            <w:r>
              <w:rPr>
                <w:rFonts w:ascii="Times New Roman" w:hAnsi="Times New Roman"/>
                <w:color w:val="000000"/>
                <w:kern w:val="0"/>
                <w:szCs w:val="21"/>
              </w:rPr>
              <w:t>9</w:t>
            </w:r>
            <w:r>
              <w:rPr>
                <w:rFonts w:hint="eastAsia" w:ascii="宋体" w:hAnsi="宋体"/>
                <w:color w:val="000000"/>
                <w:kern w:val="0"/>
                <w:szCs w:val="21"/>
              </w:rPr>
              <w:t>月通过自主环保竣工验收</w:t>
            </w:r>
          </w:p>
        </w:tc>
      </w:tr>
      <w:tr w14:paraId="189F8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1" w:type="pct"/>
            <w:vMerge w:val="continue"/>
            <w:noWrap w:val="0"/>
            <w:vAlign w:val="center"/>
          </w:tcPr>
          <w:p w14:paraId="1A63A53A">
            <w:pPr>
              <w:widowControl/>
              <w:jc w:val="center"/>
              <w:rPr>
                <w:rFonts w:ascii="Times New Roman" w:hAnsi="Times New Roman"/>
                <w:color w:val="000000"/>
                <w:kern w:val="0"/>
                <w:szCs w:val="21"/>
              </w:rPr>
            </w:pPr>
          </w:p>
        </w:tc>
        <w:tc>
          <w:tcPr>
            <w:tcW w:w="660" w:type="pct"/>
            <w:vMerge w:val="continue"/>
            <w:noWrap w:val="0"/>
            <w:vAlign w:val="center"/>
          </w:tcPr>
          <w:p w14:paraId="18C03266">
            <w:pPr>
              <w:widowControl/>
              <w:jc w:val="center"/>
              <w:rPr>
                <w:rFonts w:ascii="宋体" w:hAnsi="宋体" w:cs="宋体"/>
                <w:color w:val="000000"/>
                <w:kern w:val="0"/>
                <w:szCs w:val="21"/>
              </w:rPr>
            </w:pPr>
          </w:p>
        </w:tc>
        <w:tc>
          <w:tcPr>
            <w:tcW w:w="976" w:type="pct"/>
            <w:vMerge w:val="continue"/>
            <w:noWrap w:val="0"/>
            <w:vAlign w:val="center"/>
          </w:tcPr>
          <w:p w14:paraId="31F1017E">
            <w:pPr>
              <w:widowControl/>
              <w:jc w:val="center"/>
              <w:rPr>
                <w:rFonts w:ascii="Times New Roman" w:hAnsi="Times New Roman"/>
                <w:color w:val="000000"/>
                <w:kern w:val="0"/>
                <w:szCs w:val="21"/>
              </w:rPr>
            </w:pPr>
          </w:p>
        </w:tc>
        <w:tc>
          <w:tcPr>
            <w:tcW w:w="484" w:type="pct"/>
            <w:vMerge w:val="continue"/>
            <w:noWrap w:val="0"/>
            <w:vAlign w:val="center"/>
          </w:tcPr>
          <w:p w14:paraId="36C394BC">
            <w:pPr>
              <w:widowControl/>
              <w:jc w:val="center"/>
              <w:rPr>
                <w:rFonts w:ascii="Times New Roman" w:hAnsi="Times New Roman"/>
                <w:color w:val="000000"/>
                <w:kern w:val="0"/>
                <w:szCs w:val="21"/>
              </w:rPr>
            </w:pPr>
          </w:p>
        </w:tc>
        <w:tc>
          <w:tcPr>
            <w:tcW w:w="888" w:type="pct"/>
            <w:vMerge w:val="continue"/>
            <w:noWrap w:val="0"/>
            <w:vAlign w:val="center"/>
          </w:tcPr>
          <w:p w14:paraId="0544EE2F">
            <w:pPr>
              <w:widowControl/>
              <w:jc w:val="center"/>
              <w:rPr>
                <w:rFonts w:ascii="宋体" w:hAnsi="宋体" w:cs="宋体"/>
                <w:color w:val="000000"/>
                <w:kern w:val="0"/>
                <w:szCs w:val="21"/>
              </w:rPr>
            </w:pPr>
          </w:p>
        </w:tc>
        <w:tc>
          <w:tcPr>
            <w:tcW w:w="1738" w:type="pct"/>
            <w:noWrap w:val="0"/>
            <w:vAlign w:val="center"/>
          </w:tcPr>
          <w:p w14:paraId="2806E046">
            <w:pPr>
              <w:widowControl/>
              <w:jc w:val="center"/>
              <w:rPr>
                <w:rFonts w:ascii="Times New Roman" w:hAnsi="Times New Roman"/>
                <w:color w:val="000000"/>
                <w:kern w:val="0"/>
                <w:szCs w:val="21"/>
              </w:rPr>
            </w:pPr>
            <w:r>
              <w:rPr>
                <w:rFonts w:ascii="Times New Roman" w:hAnsi="Times New Roman"/>
                <w:color w:val="000000"/>
                <w:kern w:val="0"/>
                <w:szCs w:val="21"/>
              </w:rPr>
              <w:t>2017</w:t>
            </w:r>
            <w:r>
              <w:rPr>
                <w:rFonts w:hint="eastAsia" w:ascii="宋体" w:hAnsi="宋体"/>
                <w:color w:val="000000"/>
                <w:kern w:val="0"/>
                <w:szCs w:val="21"/>
              </w:rPr>
              <w:t>年</w:t>
            </w:r>
            <w:r>
              <w:rPr>
                <w:rFonts w:ascii="Times New Roman" w:hAnsi="Times New Roman"/>
                <w:color w:val="000000"/>
                <w:kern w:val="0"/>
                <w:szCs w:val="21"/>
              </w:rPr>
              <w:t>9</w:t>
            </w:r>
            <w:r>
              <w:rPr>
                <w:rFonts w:hint="eastAsia" w:ascii="宋体" w:hAnsi="宋体"/>
                <w:color w:val="000000"/>
                <w:kern w:val="0"/>
                <w:szCs w:val="21"/>
              </w:rPr>
              <w:t>月通过镇江市环保局组织的噪声、固废竣工环保验收（镇环验</w:t>
            </w:r>
            <w:r>
              <w:rPr>
                <w:rFonts w:hint="eastAsia" w:ascii="宋体" w:hAnsi="宋体" w:eastAsia="宋体"/>
                <w:color w:val="000000"/>
                <w:kern w:val="0"/>
                <w:szCs w:val="21"/>
                <w:lang w:eastAsia="zh-CN"/>
              </w:rPr>
              <w:t>〔2017〕35号</w:t>
            </w:r>
            <w:r>
              <w:rPr>
                <w:rFonts w:hint="eastAsia" w:ascii="宋体" w:hAnsi="宋体"/>
                <w:color w:val="000000"/>
                <w:kern w:val="0"/>
                <w:szCs w:val="21"/>
              </w:rPr>
              <w:t>）</w:t>
            </w:r>
          </w:p>
        </w:tc>
      </w:tr>
      <w:tr w14:paraId="06BA2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1" w:type="pct"/>
            <w:noWrap w:val="0"/>
            <w:vAlign w:val="center"/>
          </w:tcPr>
          <w:p w14:paraId="66EA13CA">
            <w:pPr>
              <w:widowControl/>
              <w:jc w:val="center"/>
              <w:rPr>
                <w:rFonts w:ascii="Times New Roman" w:hAnsi="Times New Roman"/>
                <w:color w:val="000000"/>
                <w:kern w:val="0"/>
                <w:szCs w:val="21"/>
              </w:rPr>
            </w:pPr>
            <w:r>
              <w:rPr>
                <w:rFonts w:ascii="Times New Roman" w:hAnsi="Times New Roman"/>
                <w:color w:val="000000"/>
                <w:kern w:val="0"/>
                <w:szCs w:val="21"/>
              </w:rPr>
              <w:t>3</w:t>
            </w:r>
          </w:p>
        </w:tc>
        <w:tc>
          <w:tcPr>
            <w:tcW w:w="660" w:type="pct"/>
            <w:noWrap w:val="0"/>
            <w:vAlign w:val="center"/>
          </w:tcPr>
          <w:p w14:paraId="5E953EC0">
            <w:pPr>
              <w:widowControl/>
              <w:jc w:val="center"/>
              <w:rPr>
                <w:rFonts w:ascii="宋体" w:hAnsi="宋体" w:cs="宋体"/>
                <w:color w:val="000000"/>
                <w:kern w:val="0"/>
                <w:szCs w:val="21"/>
              </w:rPr>
            </w:pPr>
            <w:r>
              <w:rPr>
                <w:rFonts w:hint="eastAsia" w:ascii="宋体" w:hAnsi="宋体" w:cs="宋体"/>
                <w:color w:val="000000"/>
                <w:kern w:val="0"/>
                <w:szCs w:val="21"/>
              </w:rPr>
              <w:t>新建危险废物贮存库项目</w:t>
            </w:r>
          </w:p>
        </w:tc>
        <w:tc>
          <w:tcPr>
            <w:tcW w:w="976" w:type="pct"/>
            <w:noWrap w:val="0"/>
            <w:vAlign w:val="center"/>
          </w:tcPr>
          <w:p w14:paraId="1AFF086C">
            <w:pPr>
              <w:widowControl/>
              <w:jc w:val="center"/>
              <w:rPr>
                <w:rFonts w:ascii="Times New Roman" w:hAnsi="Times New Roman"/>
                <w:color w:val="000000"/>
                <w:kern w:val="0"/>
                <w:szCs w:val="21"/>
              </w:rPr>
            </w:pPr>
            <w:r>
              <w:rPr>
                <w:rFonts w:hint="eastAsia" w:ascii="Times New Roman" w:hAnsi="Times New Roman"/>
                <w:color w:val="000000"/>
                <w:kern w:val="0"/>
                <w:szCs w:val="21"/>
              </w:rPr>
              <w:t>新建</w:t>
            </w:r>
            <w:r>
              <w:rPr>
                <w:rFonts w:hint="eastAsia" w:ascii="Times New Roman" w:hAnsi="Times New Roman"/>
                <w:snapToGrid w:val="0"/>
                <w:color w:val="000000"/>
                <w:kern w:val="0"/>
                <w:szCs w:val="24"/>
                <w:lang w:val="en-US" w:eastAsia="zh-CN"/>
              </w:rPr>
              <w:t>危废暂存库</w:t>
            </w:r>
          </w:p>
        </w:tc>
        <w:tc>
          <w:tcPr>
            <w:tcW w:w="484" w:type="pct"/>
            <w:noWrap w:val="0"/>
            <w:vAlign w:val="center"/>
          </w:tcPr>
          <w:p w14:paraId="710CEB78">
            <w:pPr>
              <w:widowControl/>
              <w:jc w:val="center"/>
              <w:rPr>
                <w:rFonts w:ascii="Times New Roman" w:hAnsi="Times New Roman"/>
                <w:color w:val="000000"/>
                <w:kern w:val="0"/>
                <w:szCs w:val="21"/>
              </w:rPr>
            </w:pPr>
            <w:r>
              <w:rPr>
                <w:rFonts w:ascii="Times New Roman" w:hAnsi="Times New Roman"/>
                <w:color w:val="000000"/>
                <w:kern w:val="0"/>
                <w:szCs w:val="21"/>
              </w:rPr>
              <w:t>2018.7</w:t>
            </w:r>
          </w:p>
        </w:tc>
        <w:tc>
          <w:tcPr>
            <w:tcW w:w="888" w:type="pct"/>
            <w:noWrap w:val="0"/>
            <w:vAlign w:val="center"/>
          </w:tcPr>
          <w:p w14:paraId="66CA2EC7">
            <w:pPr>
              <w:widowControl/>
              <w:jc w:val="center"/>
              <w:rPr>
                <w:rFonts w:ascii="宋体" w:hAnsi="宋体" w:cs="宋体"/>
                <w:color w:val="000000"/>
                <w:kern w:val="0"/>
                <w:szCs w:val="21"/>
              </w:rPr>
            </w:pPr>
            <w:r>
              <w:rPr>
                <w:rFonts w:hint="eastAsia" w:ascii="宋体" w:hAnsi="宋体" w:cs="宋体"/>
                <w:color w:val="000000"/>
                <w:kern w:val="0"/>
                <w:szCs w:val="21"/>
              </w:rPr>
              <w:t>丹阳市环保局</w:t>
            </w:r>
          </w:p>
          <w:p w14:paraId="48D530CC">
            <w:pPr>
              <w:jc w:val="center"/>
              <w:rPr>
                <w:rFonts w:ascii="宋体" w:hAnsi="宋体" w:cs="宋体"/>
                <w:color w:val="000000"/>
                <w:kern w:val="0"/>
                <w:szCs w:val="21"/>
              </w:rPr>
            </w:pPr>
            <w:r>
              <w:rPr>
                <w:rFonts w:hint="eastAsia" w:ascii="宋体" w:hAnsi="宋体" w:cs="宋体"/>
                <w:color w:val="000000"/>
                <w:kern w:val="0"/>
                <w:szCs w:val="21"/>
              </w:rPr>
              <w:t>丹环审</w:t>
            </w:r>
            <w:r>
              <w:rPr>
                <w:rFonts w:hint="eastAsia" w:ascii="宋体" w:hAnsi="宋体" w:eastAsia="宋体" w:cs="宋体"/>
                <w:color w:val="000000"/>
                <w:kern w:val="0"/>
                <w:szCs w:val="21"/>
                <w:lang w:eastAsia="zh-CN"/>
              </w:rPr>
              <w:t>〔2018〕66号</w:t>
            </w:r>
          </w:p>
        </w:tc>
        <w:tc>
          <w:tcPr>
            <w:tcW w:w="1738" w:type="pct"/>
            <w:noWrap w:val="0"/>
            <w:vAlign w:val="center"/>
          </w:tcPr>
          <w:p w14:paraId="1BED1DED">
            <w:pPr>
              <w:widowControl/>
              <w:jc w:val="center"/>
              <w:rPr>
                <w:rFonts w:ascii="Times New Roman" w:hAnsi="Times New Roman"/>
                <w:color w:val="000000"/>
                <w:kern w:val="0"/>
                <w:szCs w:val="21"/>
              </w:rPr>
            </w:pPr>
            <w:r>
              <w:rPr>
                <w:rFonts w:ascii="Times New Roman" w:hAnsi="Times New Roman"/>
                <w:color w:val="auto"/>
                <w:kern w:val="0"/>
                <w:szCs w:val="21"/>
              </w:rPr>
              <w:t>2019年7月完成</w:t>
            </w:r>
            <w:r>
              <w:rPr>
                <w:rFonts w:hint="eastAsia" w:ascii="Times New Roman" w:hAnsi="Times New Roman"/>
                <w:color w:val="000000"/>
                <w:szCs w:val="21"/>
                <w:lang w:val="en-US" w:eastAsia="zh-CN"/>
              </w:rPr>
              <w:t>6~9号</w:t>
            </w:r>
            <w:r>
              <w:rPr>
                <w:rFonts w:hint="eastAsia" w:ascii="Times New Roman" w:hAnsi="Times New Roman"/>
                <w:snapToGrid w:val="0"/>
                <w:color w:val="000000"/>
                <w:kern w:val="0"/>
                <w:szCs w:val="24"/>
                <w:lang w:val="en-US" w:eastAsia="zh-CN"/>
              </w:rPr>
              <w:t>危废暂存库</w:t>
            </w:r>
            <w:r>
              <w:rPr>
                <w:rFonts w:ascii="Times New Roman" w:hAnsi="Times New Roman"/>
                <w:color w:val="auto"/>
                <w:kern w:val="0"/>
                <w:szCs w:val="21"/>
              </w:rPr>
              <w:t>竣工环保验收</w:t>
            </w:r>
          </w:p>
        </w:tc>
      </w:tr>
      <w:tr w14:paraId="1B5AA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1" w:type="pct"/>
            <w:noWrap w:val="0"/>
            <w:vAlign w:val="center"/>
          </w:tcPr>
          <w:p w14:paraId="7587285C">
            <w:pPr>
              <w:widowControl/>
              <w:jc w:val="center"/>
              <w:rPr>
                <w:rFonts w:hint="eastAsia" w:ascii="Times New Roman" w:hAnsi="Times New Roman" w:eastAsia="宋体"/>
                <w:color w:val="000000"/>
                <w:kern w:val="0"/>
                <w:szCs w:val="21"/>
                <w:lang w:val="en-US" w:eastAsia="zh-CN"/>
              </w:rPr>
            </w:pPr>
            <w:r>
              <w:rPr>
                <w:rFonts w:hint="eastAsia" w:ascii="Times New Roman" w:hAnsi="Times New Roman"/>
                <w:color w:val="000000"/>
                <w:kern w:val="0"/>
                <w:szCs w:val="21"/>
                <w:lang w:val="en-US" w:eastAsia="zh-CN"/>
              </w:rPr>
              <w:t>4</w:t>
            </w:r>
          </w:p>
        </w:tc>
        <w:tc>
          <w:tcPr>
            <w:tcW w:w="660" w:type="pct"/>
            <w:noWrap w:val="0"/>
            <w:vAlign w:val="center"/>
          </w:tcPr>
          <w:p w14:paraId="64999E42">
            <w:pPr>
              <w:widowControl/>
              <w:jc w:val="center"/>
              <w:rPr>
                <w:rFonts w:hint="eastAsia" w:ascii="宋体" w:hAnsi="宋体" w:cs="宋体"/>
                <w:color w:val="000000"/>
                <w:kern w:val="0"/>
                <w:szCs w:val="21"/>
              </w:rPr>
            </w:pPr>
            <w:r>
              <w:rPr>
                <w:rFonts w:hint="eastAsia" w:ascii="宋体" w:hAnsi="宋体" w:cs="宋体"/>
                <w:color w:val="000000"/>
                <w:kern w:val="0"/>
                <w:szCs w:val="21"/>
                <w:lang w:val="en-US" w:eastAsia="zh-CN"/>
              </w:rPr>
              <w:t>80吨/天</w:t>
            </w:r>
            <w:r>
              <w:rPr>
                <w:rFonts w:hint="eastAsia" w:ascii="宋体" w:hAnsi="宋体" w:cs="宋体"/>
                <w:color w:val="000000"/>
                <w:kern w:val="0"/>
                <w:szCs w:val="21"/>
              </w:rPr>
              <w:t>危险废物焚烧处置扩建</w:t>
            </w:r>
            <w:r>
              <w:rPr>
                <w:rFonts w:hint="eastAsia" w:ascii="宋体" w:hAnsi="宋体" w:eastAsia="宋体" w:cs="宋体"/>
                <w:color w:val="000000"/>
                <w:kern w:val="0"/>
                <w:szCs w:val="21"/>
                <w:lang w:eastAsia="zh-CN"/>
              </w:rPr>
              <w:t>项目</w:t>
            </w:r>
          </w:p>
        </w:tc>
        <w:tc>
          <w:tcPr>
            <w:tcW w:w="976" w:type="pct"/>
            <w:noWrap w:val="0"/>
            <w:vAlign w:val="center"/>
          </w:tcPr>
          <w:p w14:paraId="2C7914BA">
            <w:pPr>
              <w:widowControl/>
              <w:jc w:val="center"/>
              <w:rPr>
                <w:rFonts w:hint="default" w:ascii="Times New Roman" w:hAnsi="Times New Roman" w:eastAsia="宋体"/>
                <w:color w:val="000000"/>
                <w:kern w:val="0"/>
                <w:szCs w:val="21"/>
                <w:lang w:val="en-US" w:eastAsia="zh-CN"/>
              </w:rPr>
            </w:pPr>
            <w:r>
              <w:rPr>
                <w:rFonts w:hint="eastAsia" w:ascii="Times New Roman" w:hAnsi="Times New Roman"/>
                <w:color w:val="000000"/>
                <w:kern w:val="0"/>
                <w:szCs w:val="21"/>
                <w:lang w:val="en-US" w:eastAsia="zh-CN"/>
              </w:rPr>
              <w:t>2.4万</w:t>
            </w:r>
            <w:r>
              <w:rPr>
                <w:rFonts w:hint="eastAsia" w:ascii="Times New Roman" w:hAnsi="Times New Roman"/>
                <w:color w:val="000000"/>
                <w:kern w:val="0"/>
                <w:szCs w:val="21"/>
              </w:rPr>
              <w:t>t/a（</w:t>
            </w:r>
            <w:r>
              <w:rPr>
                <w:rFonts w:hint="eastAsia" w:ascii="Times New Roman" w:hAnsi="Times New Roman"/>
                <w:color w:val="000000"/>
                <w:kern w:val="0"/>
                <w:szCs w:val="21"/>
                <w:lang w:val="en-US" w:eastAsia="zh-CN"/>
              </w:rPr>
              <w:t>8</w:t>
            </w:r>
            <w:r>
              <w:rPr>
                <w:rFonts w:hint="eastAsia" w:ascii="Times New Roman" w:hAnsi="Times New Roman"/>
                <w:color w:val="000000"/>
                <w:kern w:val="0"/>
                <w:szCs w:val="21"/>
              </w:rPr>
              <w:t>0t/d）的危废</w:t>
            </w:r>
            <w:r>
              <w:rPr>
                <w:rFonts w:ascii="Times New Roman" w:hAnsi="Times New Roman"/>
                <w:color w:val="000000"/>
                <w:kern w:val="0"/>
                <w:szCs w:val="21"/>
              </w:rPr>
              <w:t>焚烧处置</w:t>
            </w:r>
          </w:p>
        </w:tc>
        <w:tc>
          <w:tcPr>
            <w:tcW w:w="484" w:type="pct"/>
            <w:noWrap w:val="0"/>
            <w:vAlign w:val="center"/>
          </w:tcPr>
          <w:p w14:paraId="2F61FFE4">
            <w:pPr>
              <w:widowControl/>
              <w:jc w:val="center"/>
              <w:rPr>
                <w:rFonts w:hint="default" w:ascii="Times New Roman" w:hAnsi="Times New Roman" w:eastAsia="宋体"/>
                <w:color w:val="000000"/>
                <w:kern w:val="0"/>
                <w:szCs w:val="21"/>
                <w:lang w:val="en-US" w:eastAsia="zh-CN"/>
              </w:rPr>
            </w:pPr>
            <w:r>
              <w:rPr>
                <w:rFonts w:hint="eastAsia" w:ascii="Times New Roman" w:hAnsi="Times New Roman"/>
                <w:color w:val="000000"/>
                <w:kern w:val="0"/>
                <w:szCs w:val="21"/>
                <w:lang w:val="en-US" w:eastAsia="zh-CN"/>
              </w:rPr>
              <w:t>2019.12</w:t>
            </w:r>
          </w:p>
        </w:tc>
        <w:tc>
          <w:tcPr>
            <w:tcW w:w="888" w:type="pct"/>
            <w:noWrap w:val="0"/>
            <w:vAlign w:val="center"/>
          </w:tcPr>
          <w:p w14:paraId="14BC4736">
            <w:pPr>
              <w:jc w:val="center"/>
              <w:rPr>
                <w:rFonts w:hint="eastAsia" w:ascii="宋体" w:hAnsi="宋体" w:cs="宋体"/>
                <w:color w:val="000000"/>
                <w:kern w:val="0"/>
                <w:szCs w:val="21"/>
              </w:rPr>
            </w:pPr>
            <w:r>
              <w:rPr>
                <w:rFonts w:hint="eastAsia" w:ascii="宋体" w:hAnsi="宋体" w:cs="宋体"/>
                <w:color w:val="000000"/>
                <w:kern w:val="0"/>
                <w:szCs w:val="21"/>
              </w:rPr>
              <w:t>镇环审</w:t>
            </w:r>
            <w:r>
              <w:rPr>
                <w:rFonts w:hint="eastAsia" w:ascii="宋体" w:hAnsi="宋体" w:eastAsia="宋体" w:cs="宋体"/>
                <w:color w:val="000000"/>
                <w:kern w:val="0"/>
                <w:szCs w:val="21"/>
                <w:lang w:eastAsia="zh-CN"/>
              </w:rPr>
              <w:t>〔2019〕68号</w:t>
            </w:r>
          </w:p>
        </w:tc>
        <w:tc>
          <w:tcPr>
            <w:tcW w:w="1738" w:type="pct"/>
            <w:noWrap w:val="0"/>
            <w:vAlign w:val="center"/>
          </w:tcPr>
          <w:p w14:paraId="335966A0">
            <w:pPr>
              <w:widowControl/>
              <w:jc w:val="center"/>
              <w:rPr>
                <w:rFonts w:hint="eastAsia" w:ascii="Times New Roman" w:hAnsi="Times New Roman" w:eastAsia="Arial" w:cs="Arial"/>
                <w:snapToGrid w:val="0"/>
                <w:color w:val="000000"/>
                <w:kern w:val="0"/>
                <w:sz w:val="21"/>
                <w:szCs w:val="21"/>
              </w:rPr>
            </w:pPr>
            <w:r>
              <w:rPr>
                <w:rFonts w:hint="eastAsia" w:ascii="Times New Roman" w:hAnsi="Times New Roman" w:eastAsia="宋体" w:cs="宋体"/>
                <w:sz w:val="24"/>
                <w:szCs w:val="24"/>
              </w:rPr>
              <w:t>2021年11月完成竣工环保验收</w:t>
            </w:r>
          </w:p>
        </w:tc>
      </w:tr>
    </w:tbl>
    <w:p w14:paraId="68F42DF3">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4"/>
          <w:lang w:val="en-US" w:eastAsia="zh-CN" w:bidi="ar-SA"/>
        </w:rPr>
      </w:pPr>
      <w:bookmarkStart w:id="57" w:name="_Toc10692"/>
      <w:r>
        <w:rPr>
          <w:rFonts w:hint="eastAsia" w:ascii="Times New Roman" w:hAnsi="Times New Roman" w:eastAsia="宋体" w:cs="Times New Roman"/>
          <w:b/>
          <w:snapToGrid/>
          <w:color w:val="000000"/>
          <w:kern w:val="0"/>
          <w:sz w:val="24"/>
          <w:szCs w:val="24"/>
          <w:lang w:val="en-US" w:eastAsia="zh-CN" w:bidi="ar-SA"/>
        </w:rPr>
        <w:t>4.1.2  工艺流程</w:t>
      </w:r>
      <w:bookmarkEnd w:id="56"/>
      <w:bookmarkEnd w:id="57"/>
    </w:p>
    <w:p w14:paraId="25E877F0">
      <w:pPr>
        <w:pStyle w:val="33"/>
        <w:spacing w:line="360" w:lineRule="auto"/>
        <w:ind w:firstLine="0" w:firstLineChars="0"/>
        <w:jc w:val="both"/>
        <w:outlineLvl w:val="9"/>
        <w:rPr>
          <w:rFonts w:hint="eastAsia" w:ascii="宋体" w:hAnsi="宋体" w:eastAsia="宋体" w:cs="宋体"/>
          <w:b/>
          <w:bCs w:val="0"/>
          <w:kern w:val="0"/>
          <w:sz w:val="24"/>
          <w:szCs w:val="24"/>
          <w:lang w:val="en-US" w:eastAsia="zh-CN" w:bidi="ar-SA"/>
        </w:rPr>
      </w:pPr>
      <w:bookmarkStart w:id="58" w:name="_Toc23321"/>
      <w:r>
        <w:rPr>
          <w:rFonts w:hint="eastAsia" w:ascii="宋体" w:hAnsi="宋体" w:cs="宋体"/>
          <w:b/>
          <w:bCs w:val="0"/>
          <w:kern w:val="0"/>
          <w:sz w:val="24"/>
          <w:szCs w:val="24"/>
          <w:lang w:val="en-US" w:eastAsia="zh-CN" w:bidi="ar-SA"/>
        </w:rPr>
        <w:t>1、</w:t>
      </w:r>
      <w:r>
        <w:rPr>
          <w:rFonts w:hint="eastAsia" w:ascii="宋体" w:hAnsi="宋体" w:eastAsia="宋体" w:cs="宋体"/>
          <w:b/>
          <w:bCs w:val="0"/>
          <w:kern w:val="0"/>
          <w:sz w:val="24"/>
          <w:szCs w:val="24"/>
          <w:lang w:val="en-US" w:eastAsia="zh-CN" w:bidi="ar-SA"/>
        </w:rPr>
        <w:t>危险废物填埋处置生产工艺</w:t>
      </w:r>
    </w:p>
    <w:p w14:paraId="626AE7D1">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①收运作业</w:t>
      </w:r>
    </w:p>
    <w:p w14:paraId="18049A62">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各产污企业将在填埋场技术人员的指导下按环保部门的规范要求收集危险废物，存放于规定的场所，并制定严格的暂存保管措施。由有资质的专业公司按国家相关规范收集、运输至本项目场区。</w:t>
      </w:r>
    </w:p>
    <w:p w14:paraId="7086BABB">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②填埋作业</w:t>
      </w:r>
    </w:p>
    <w:p w14:paraId="3F4DA09D">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进场废物在生产区门口接受检查，符合</w:t>
      </w:r>
      <w:r>
        <w:rPr>
          <w:rFonts w:hint="eastAsia" w:ascii="宋体" w:hAnsi="宋体" w:eastAsia="宋体" w:cs="宋体"/>
          <w:bCs/>
          <w:spacing w:val="10"/>
          <w:sz w:val="24"/>
          <w:szCs w:val="24"/>
          <w:lang w:eastAsia="zh-CN"/>
        </w:rPr>
        <w:t>接收</w:t>
      </w:r>
      <w:r>
        <w:rPr>
          <w:rFonts w:hint="eastAsia" w:ascii="宋体" w:hAnsi="宋体" w:eastAsia="宋体" w:cs="宋体"/>
          <w:bCs/>
          <w:spacing w:val="10"/>
          <w:sz w:val="24"/>
          <w:szCs w:val="24"/>
        </w:rPr>
        <w:t>条件并具有处置中心申报单批准证明的车辆可以进入，再通过地衡计量装置。对进场废物进行抽查，送化验室分析其危险废物种类是否与申报的内容一致。进场车辆根据申报单批准的要求进行分类贮存。通过浸出性测试后，确定哪些废物可以直接填埋哪些需要进行预处理。需要预处理的废物经过固化/稳定化处理之后，自卸卡车运至填埋区，由填埋区进库道路进入填埋库区，库区内有工作人员负责人工码放、铺实；在填埋过程中注意</w:t>
      </w:r>
      <w:r>
        <w:rPr>
          <w:rFonts w:hint="eastAsia" w:ascii="宋体" w:hAnsi="宋体" w:eastAsia="宋体" w:cs="宋体"/>
          <w:bCs/>
          <w:spacing w:val="10"/>
          <w:sz w:val="24"/>
          <w:szCs w:val="24"/>
          <w:lang w:eastAsia="zh-CN"/>
        </w:rPr>
        <w:t>不同级别的</w:t>
      </w:r>
      <w:r>
        <w:rPr>
          <w:rFonts w:hint="eastAsia" w:ascii="宋体" w:hAnsi="宋体" w:eastAsia="宋体" w:cs="宋体"/>
          <w:bCs/>
          <w:spacing w:val="10"/>
          <w:sz w:val="24"/>
          <w:szCs w:val="24"/>
        </w:rPr>
        <w:t>废物混合填埋，以减少填埋体积，增加填埋量。对于不相容的废物应分开填埋，并采取一定的隔离措施。</w:t>
      </w:r>
    </w:p>
    <w:p w14:paraId="0C9D0FFF">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填埋废物必须在指定的填埋区域进行填埋，并做好填埋单元作业记录，记录的数据进行归档，以便管理。</w:t>
      </w:r>
    </w:p>
    <w:p w14:paraId="7A3B0BAA">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填埋区分单元作业，填埋单元之间采用分水挡坎进行分割，在其中一个填埋单元作业时，将另一填埋单元渗滤液导流主管道进行封堵，采用固定水泵抽取库内雨水。在雨天将已填埋部分覆盖HDPE膜尽量将上部雨水导入未填埋区域，初期雨水通过收集池收集，经化验分析合格后排入雨水沟。</w:t>
      </w:r>
    </w:p>
    <w:p w14:paraId="038BBE0D">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废物逐层填埋，逐步填高；为了防止地基的不均匀沉降，固化体的铺设应铺满整个场底，使场底受力均匀。经过一段时间，至少一个季节循环，填埋堆体中由于不均匀沉降会造成的裂缝、沟坎、空洞，要用粘土进行充填密实。整形与处理后，堆体顶面坡度不应小于5%；当边坡坡度大于10%时宜采用台阶式收坡，台阶间边坡坡度不宜大于1:3，台阶宽度不宜小于2m，高差不宜大于5m。最后，铺设完整的防渗结构。</w:t>
      </w:r>
    </w:p>
    <w:p w14:paraId="6E020B40">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 ③终场覆盖与封场</w:t>
      </w:r>
    </w:p>
    <w:p w14:paraId="12D1ABE3">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危险废物填埋场到了服务年限时，按有关规定进行封场和后期管理。</w:t>
      </w:r>
    </w:p>
    <w:p w14:paraId="17481AD3">
      <w:pPr>
        <w:adjustRightInd w:val="0"/>
        <w:snapToGrid w:val="0"/>
        <w:spacing w:line="360" w:lineRule="auto"/>
        <w:ind w:firstLine="509" w:firstLineChars="196"/>
        <w:rPr>
          <w:rFonts w:hint="eastAsia" w:eastAsia="仿宋_GB2312"/>
        </w:rPr>
      </w:pPr>
      <w:r>
        <w:rPr>
          <w:rFonts w:hint="eastAsia" w:ascii="宋体" w:hAnsi="宋体" w:eastAsia="宋体" w:cs="宋体"/>
          <w:bCs/>
          <w:spacing w:val="10"/>
          <w:sz w:val="24"/>
          <w:szCs w:val="24"/>
        </w:rPr>
        <w:t>生产工艺流程见图</w:t>
      </w:r>
      <w:r>
        <w:rPr>
          <w:rFonts w:hint="eastAsia" w:ascii="宋体" w:hAnsi="宋体" w:eastAsia="宋体" w:cs="宋体"/>
          <w:bCs/>
          <w:spacing w:val="10"/>
          <w:sz w:val="24"/>
          <w:szCs w:val="24"/>
          <w:lang w:val="en-US" w:eastAsia="zh-CN"/>
        </w:rPr>
        <w:t>4.1</w:t>
      </w:r>
      <w:r>
        <w:rPr>
          <w:rFonts w:hint="eastAsia" w:ascii="宋体" w:hAnsi="宋体" w:eastAsia="宋体" w:cs="宋体"/>
          <w:bCs/>
          <w:spacing w:val="10"/>
          <w:sz w:val="24"/>
          <w:szCs w:val="24"/>
        </w:rPr>
        <w:t>-1。</w:t>
      </w:r>
    </w:p>
    <w:p w14:paraId="2F3D7615">
      <w:pPr>
        <w:pStyle w:val="33"/>
        <w:spacing w:line="240" w:lineRule="auto"/>
        <w:ind w:firstLine="0" w:firstLineChars="0"/>
        <w:jc w:val="center"/>
        <w:rPr>
          <w:rFonts w:eastAsia="仿宋_GB2312"/>
          <w:b/>
          <w:sz w:val="24"/>
          <w:szCs w:val="24"/>
        </w:rPr>
      </w:pPr>
      <w:r>
        <w:rPr>
          <w:rFonts w:hint="eastAsia" w:ascii="宋体" w:hAnsi="宋体" w:eastAsia="宋体" w:cs="宋体"/>
          <w:bCs/>
          <w:spacing w:val="10"/>
          <w:sz w:val="24"/>
          <w:szCs w:val="24"/>
        </w:rPr>
        <mc:AlternateContent>
          <mc:Choice Requires="wpg">
            <w:drawing>
              <wp:anchor distT="0" distB="0" distL="114300" distR="114300" simplePos="0" relativeHeight="251665408" behindDoc="0" locked="0" layoutInCell="1" allowOverlap="1">
                <wp:simplePos x="0" y="0"/>
                <wp:positionH relativeFrom="column">
                  <wp:posOffset>-92710</wp:posOffset>
                </wp:positionH>
                <wp:positionV relativeFrom="paragraph">
                  <wp:posOffset>128905</wp:posOffset>
                </wp:positionV>
                <wp:extent cx="5468620" cy="4551680"/>
                <wp:effectExtent l="0" t="5080" r="5080" b="15240"/>
                <wp:wrapTopAndBottom/>
                <wp:docPr id="38" name="组合 38"/>
                <wp:cNvGraphicFramePr/>
                <a:graphic xmlns:a="http://schemas.openxmlformats.org/drawingml/2006/main">
                  <a:graphicData uri="http://schemas.microsoft.com/office/word/2010/wordprocessingGroup">
                    <wpg:wgp>
                      <wpg:cNvGrpSpPr/>
                      <wpg:grpSpPr>
                        <a:xfrm>
                          <a:off x="0" y="0"/>
                          <a:ext cx="5468620" cy="4551680"/>
                          <a:chOff x="0" y="0"/>
                          <a:chExt cx="9588" cy="8633"/>
                        </a:xfrm>
                        <a:effectLst/>
                      </wpg:grpSpPr>
                      <wps:wsp>
                        <wps:cNvPr id="39" name="Rectangle 221"/>
                        <wps:cNvSpPr>
                          <a:spLocks noChangeArrowheads="1"/>
                        </wps:cNvSpPr>
                        <wps:spPr bwMode="auto">
                          <a:xfrm>
                            <a:off x="54" y="0"/>
                            <a:ext cx="9534" cy="8633"/>
                          </a:xfrm>
                          <a:prstGeom prst="rect">
                            <a:avLst/>
                          </a:prstGeom>
                          <a:noFill/>
                          <a:ln w="9525" cmpd="sng">
                            <a:solidFill>
                              <a:srgbClr val="000000"/>
                            </a:solidFill>
                            <a:prstDash val="dash"/>
                            <a:miter lim="800000"/>
                          </a:ln>
                          <a:effectLst/>
                        </wps:spPr>
                        <wps:bodyPr rot="0" vert="horz" wrap="square" lIns="91440" tIns="45720" rIns="91440" bIns="45720" anchor="t" anchorCtr="0" upright="1">
                          <a:noAutofit/>
                        </wps:bodyPr>
                      </wps:wsp>
                      <wps:wsp>
                        <wps:cNvPr id="40" name="Text Box 222"/>
                        <wps:cNvSpPr txBox="1">
                          <a:spLocks noChangeArrowheads="1"/>
                        </wps:cNvSpPr>
                        <wps:spPr bwMode="auto">
                          <a:xfrm>
                            <a:off x="0" y="1436"/>
                            <a:ext cx="2655" cy="528"/>
                          </a:xfrm>
                          <a:prstGeom prst="rect">
                            <a:avLst/>
                          </a:prstGeom>
                          <a:noFill/>
                          <a:ln>
                            <a:noFill/>
                          </a:ln>
                          <a:effectLst/>
                        </wps:spPr>
                        <wps:txbx>
                          <w:txbxContent>
                            <w:p w14:paraId="2FBC8EDE">
                              <w:pPr>
                                <w:rPr>
                                  <w:rFonts w:ascii="宋体" w:hAnsi="宋体"/>
                                  <w:b/>
                                </w:rPr>
                              </w:pPr>
                              <w:r>
                                <w:rPr>
                                  <w:rFonts w:hint="eastAsia" w:ascii="宋体" w:hAnsi="宋体"/>
                                  <w:b/>
                                </w:rPr>
                                <w:t>填埋场作业阶段</w:t>
                              </w:r>
                            </w:p>
                          </w:txbxContent>
                        </wps:txbx>
                        <wps:bodyPr rot="0" vert="horz" wrap="square" lIns="91440" tIns="45720" rIns="91440" bIns="45720" anchor="t" anchorCtr="0" upright="1">
                          <a:noAutofit/>
                        </wps:bodyPr>
                      </wps:wsp>
                      <wps:wsp>
                        <wps:cNvPr id="41" name="Line 223"/>
                        <wps:cNvCnPr>
                          <a:cxnSpLocks noChangeShapeType="1"/>
                        </wps:cNvCnPr>
                        <wps:spPr bwMode="auto">
                          <a:xfrm>
                            <a:off x="39" y="7074"/>
                            <a:ext cx="9519" cy="0"/>
                          </a:xfrm>
                          <a:prstGeom prst="line">
                            <a:avLst/>
                          </a:prstGeom>
                          <a:noFill/>
                          <a:ln w="9525" cmpd="sng">
                            <a:solidFill>
                              <a:srgbClr val="000000"/>
                            </a:solidFill>
                            <a:prstDash val="dash"/>
                            <a:round/>
                          </a:ln>
                          <a:effectLst/>
                        </wps:spPr>
                        <wps:bodyPr/>
                      </wps:wsp>
                      <wps:wsp>
                        <wps:cNvPr id="42" name="Text Box 224"/>
                        <wps:cNvSpPr txBox="1">
                          <a:spLocks noChangeArrowheads="1"/>
                        </wps:cNvSpPr>
                        <wps:spPr bwMode="auto">
                          <a:xfrm>
                            <a:off x="317" y="7110"/>
                            <a:ext cx="1547" cy="528"/>
                          </a:xfrm>
                          <a:prstGeom prst="rect">
                            <a:avLst/>
                          </a:prstGeom>
                          <a:noFill/>
                          <a:ln>
                            <a:noFill/>
                          </a:ln>
                          <a:effectLst/>
                        </wps:spPr>
                        <wps:txbx>
                          <w:txbxContent>
                            <w:p w14:paraId="1989BD4C">
                              <w:pPr>
                                <w:rPr>
                                  <w:rFonts w:ascii="宋体" w:hAnsi="宋体"/>
                                  <w:b/>
                                </w:rPr>
                              </w:pPr>
                              <w:r>
                                <w:rPr>
                                  <w:rFonts w:hint="eastAsia" w:ascii="宋体" w:hAnsi="宋体"/>
                                  <w:b/>
                                </w:rPr>
                                <w:t>封场阶段</w:t>
                              </w:r>
                            </w:p>
                          </w:txbxContent>
                        </wps:txbx>
                        <wps:bodyPr rot="0" vert="horz" wrap="square" lIns="91440" tIns="45720" rIns="91440" bIns="45720" anchor="t" anchorCtr="0" upright="1">
                          <a:noAutofit/>
                        </wps:bodyPr>
                      </wps:wsp>
                      <wps:wsp>
                        <wps:cNvPr id="43" name="Text Box 225"/>
                        <wps:cNvSpPr txBox="1">
                          <a:spLocks noChangeArrowheads="1"/>
                        </wps:cNvSpPr>
                        <wps:spPr bwMode="auto">
                          <a:xfrm>
                            <a:off x="389" y="7692"/>
                            <a:ext cx="1653" cy="528"/>
                          </a:xfrm>
                          <a:prstGeom prst="rect">
                            <a:avLst/>
                          </a:prstGeom>
                          <a:noFill/>
                          <a:ln w="9525" cmpd="sng">
                            <a:solidFill>
                              <a:srgbClr val="000000"/>
                            </a:solidFill>
                            <a:miter lim="800000"/>
                          </a:ln>
                          <a:effectLst/>
                        </wps:spPr>
                        <wps:txbx>
                          <w:txbxContent>
                            <w:p w14:paraId="7FC76867">
                              <w:pPr>
                                <w:jc w:val="center"/>
                                <w:rPr>
                                  <w:rFonts w:ascii="宋体" w:hAnsi="宋体"/>
                                </w:rPr>
                              </w:pPr>
                              <w:r>
                                <w:rPr>
                                  <w:rFonts w:hint="eastAsia" w:ascii="宋体" w:hAnsi="宋体"/>
                                </w:rPr>
                                <w:t>铺设排气层</w:t>
                              </w:r>
                            </w:p>
                          </w:txbxContent>
                        </wps:txbx>
                        <wps:bodyPr rot="0" vert="horz" wrap="square" lIns="91440" tIns="45720" rIns="91440" bIns="45720" anchor="t" anchorCtr="0" upright="1">
                          <a:noAutofit/>
                        </wps:bodyPr>
                      </wps:wsp>
                      <wps:wsp>
                        <wps:cNvPr id="44" name="Text Box 226"/>
                        <wps:cNvSpPr txBox="1">
                          <a:spLocks noChangeArrowheads="1"/>
                        </wps:cNvSpPr>
                        <wps:spPr bwMode="auto">
                          <a:xfrm>
                            <a:off x="2441" y="7695"/>
                            <a:ext cx="1530" cy="528"/>
                          </a:xfrm>
                          <a:prstGeom prst="rect">
                            <a:avLst/>
                          </a:prstGeom>
                          <a:noFill/>
                          <a:ln w="9525" cmpd="sng">
                            <a:solidFill>
                              <a:srgbClr val="000000"/>
                            </a:solidFill>
                            <a:miter lim="800000"/>
                          </a:ln>
                          <a:effectLst/>
                        </wps:spPr>
                        <wps:txbx>
                          <w:txbxContent>
                            <w:p w14:paraId="1E5B505E">
                              <w:pPr>
                                <w:jc w:val="center"/>
                                <w:rPr>
                                  <w:rFonts w:ascii="宋体" w:hAnsi="宋体"/>
                                </w:rPr>
                              </w:pPr>
                              <w:r>
                                <w:rPr>
                                  <w:rFonts w:hint="eastAsia" w:ascii="宋体" w:hAnsi="宋体"/>
                                </w:rPr>
                                <w:t>铺设隔离层</w:t>
                              </w:r>
                            </w:p>
                          </w:txbxContent>
                        </wps:txbx>
                        <wps:bodyPr rot="0" vert="horz" wrap="square" lIns="91440" tIns="45720" rIns="91440" bIns="45720" anchor="t" anchorCtr="0" upright="1">
                          <a:noAutofit/>
                        </wps:bodyPr>
                      </wps:wsp>
                      <wps:wsp>
                        <wps:cNvPr id="23" name="Text Box 227"/>
                        <wps:cNvSpPr txBox="1">
                          <a:spLocks noChangeArrowheads="1"/>
                        </wps:cNvSpPr>
                        <wps:spPr bwMode="auto">
                          <a:xfrm>
                            <a:off x="4355" y="7692"/>
                            <a:ext cx="1977" cy="528"/>
                          </a:xfrm>
                          <a:prstGeom prst="rect">
                            <a:avLst/>
                          </a:prstGeom>
                          <a:noFill/>
                          <a:ln w="9525" cmpd="sng">
                            <a:solidFill>
                              <a:srgbClr val="000000"/>
                            </a:solidFill>
                            <a:miter lim="800000"/>
                          </a:ln>
                          <a:effectLst/>
                        </wps:spPr>
                        <wps:txbx>
                          <w:txbxContent>
                            <w:p w14:paraId="459F3D3D">
                              <w:pPr>
                                <w:jc w:val="center"/>
                                <w:rPr>
                                  <w:rFonts w:ascii="宋体" w:hAnsi="宋体"/>
                                </w:rPr>
                              </w:pPr>
                              <w:r>
                                <w:rPr>
                                  <w:rFonts w:hint="eastAsia" w:ascii="宋体" w:hAnsi="宋体"/>
                                </w:rPr>
                                <w:t>铺设防渗阻气层</w:t>
                              </w:r>
                            </w:p>
                          </w:txbxContent>
                        </wps:txbx>
                        <wps:bodyPr rot="0" vert="horz" wrap="square" lIns="91440" tIns="45720" rIns="91440" bIns="45720" anchor="t" anchorCtr="0" upright="1">
                          <a:noAutofit/>
                        </wps:bodyPr>
                      </wps:wsp>
                      <wps:wsp>
                        <wps:cNvPr id="45" name="Text Box 228"/>
                        <wps:cNvSpPr txBox="1">
                          <a:spLocks noChangeArrowheads="1"/>
                        </wps:cNvSpPr>
                        <wps:spPr bwMode="auto">
                          <a:xfrm>
                            <a:off x="6725" y="7704"/>
                            <a:ext cx="1545" cy="528"/>
                          </a:xfrm>
                          <a:prstGeom prst="rect">
                            <a:avLst/>
                          </a:prstGeom>
                          <a:noFill/>
                          <a:ln w="9525" cmpd="sng">
                            <a:solidFill>
                              <a:srgbClr val="000000"/>
                            </a:solidFill>
                            <a:miter lim="800000"/>
                          </a:ln>
                          <a:effectLst/>
                        </wps:spPr>
                        <wps:txbx>
                          <w:txbxContent>
                            <w:p w14:paraId="2A3DDD19">
                              <w:pPr>
                                <w:jc w:val="center"/>
                                <w:rPr>
                                  <w:rFonts w:ascii="宋体" w:hAnsi="宋体"/>
                                </w:rPr>
                              </w:pPr>
                              <w:r>
                                <w:rPr>
                                  <w:rFonts w:hint="eastAsia" w:ascii="宋体" w:hAnsi="宋体"/>
                                </w:rPr>
                                <w:t>铺设保护层</w:t>
                              </w:r>
                            </w:p>
                          </w:txbxContent>
                        </wps:txbx>
                        <wps:bodyPr rot="0" vert="horz" wrap="square" lIns="91440" tIns="45720" rIns="91440" bIns="45720" anchor="t" anchorCtr="0" upright="1">
                          <a:noAutofit/>
                        </wps:bodyPr>
                      </wps:wsp>
                      <wps:wsp>
                        <wps:cNvPr id="46" name="Line 229"/>
                        <wps:cNvCnPr>
                          <a:cxnSpLocks noChangeShapeType="1"/>
                        </wps:cNvCnPr>
                        <wps:spPr bwMode="auto">
                          <a:xfrm>
                            <a:off x="2042" y="7971"/>
                            <a:ext cx="384" cy="0"/>
                          </a:xfrm>
                          <a:prstGeom prst="line">
                            <a:avLst/>
                          </a:prstGeom>
                          <a:noFill/>
                          <a:ln w="9525" cmpd="sng">
                            <a:solidFill>
                              <a:srgbClr val="000000"/>
                            </a:solidFill>
                            <a:round/>
                            <a:tailEnd type="triangle" w="med" len="med"/>
                          </a:ln>
                          <a:effectLst/>
                        </wps:spPr>
                        <wps:bodyPr/>
                      </wps:wsp>
                      <wps:wsp>
                        <wps:cNvPr id="47" name="Line 230"/>
                        <wps:cNvCnPr>
                          <a:cxnSpLocks noChangeShapeType="1"/>
                        </wps:cNvCnPr>
                        <wps:spPr bwMode="auto">
                          <a:xfrm>
                            <a:off x="3977" y="7971"/>
                            <a:ext cx="384" cy="0"/>
                          </a:xfrm>
                          <a:prstGeom prst="line">
                            <a:avLst/>
                          </a:prstGeom>
                          <a:noFill/>
                          <a:ln w="9525" cmpd="sng">
                            <a:solidFill>
                              <a:srgbClr val="000000"/>
                            </a:solidFill>
                            <a:round/>
                            <a:tailEnd type="triangle" w="med" len="med"/>
                          </a:ln>
                          <a:effectLst/>
                        </wps:spPr>
                        <wps:bodyPr/>
                      </wps:wsp>
                      <wps:wsp>
                        <wps:cNvPr id="48" name="Line 231"/>
                        <wps:cNvCnPr>
                          <a:cxnSpLocks noChangeShapeType="1"/>
                        </wps:cNvCnPr>
                        <wps:spPr bwMode="auto">
                          <a:xfrm>
                            <a:off x="6317" y="7971"/>
                            <a:ext cx="384" cy="0"/>
                          </a:xfrm>
                          <a:prstGeom prst="line">
                            <a:avLst/>
                          </a:prstGeom>
                          <a:noFill/>
                          <a:ln w="9525" cmpd="sng">
                            <a:solidFill>
                              <a:srgbClr val="000000"/>
                            </a:solidFill>
                            <a:round/>
                            <a:tailEnd type="triangle" w="med" len="med"/>
                          </a:ln>
                          <a:effectLst/>
                        </wps:spPr>
                        <wps:bodyPr/>
                      </wps:wsp>
                      <wps:wsp>
                        <wps:cNvPr id="30" name="Text Box 232"/>
                        <wps:cNvSpPr txBox="1">
                          <a:spLocks noChangeArrowheads="1"/>
                        </wps:cNvSpPr>
                        <wps:spPr bwMode="auto">
                          <a:xfrm>
                            <a:off x="8666" y="7554"/>
                            <a:ext cx="846" cy="846"/>
                          </a:xfrm>
                          <a:prstGeom prst="rect">
                            <a:avLst/>
                          </a:prstGeom>
                          <a:noFill/>
                          <a:ln w="9525" cmpd="sng">
                            <a:solidFill>
                              <a:srgbClr val="000000"/>
                            </a:solidFill>
                            <a:miter lim="800000"/>
                          </a:ln>
                          <a:effectLst/>
                        </wps:spPr>
                        <wps:txbx>
                          <w:txbxContent>
                            <w:p w14:paraId="43CF99CA">
                              <w:pPr>
                                <w:jc w:val="center"/>
                                <w:rPr>
                                  <w:rFonts w:ascii="宋体" w:hAnsi="宋体"/>
                                </w:rPr>
                              </w:pPr>
                              <w:r>
                                <w:rPr>
                                  <w:rFonts w:hint="eastAsia" w:ascii="宋体" w:hAnsi="宋体"/>
                                </w:rPr>
                                <w:t>种植绿化</w:t>
                              </w:r>
                            </w:p>
                          </w:txbxContent>
                        </wps:txbx>
                        <wps:bodyPr rot="0" vert="horz" wrap="square" lIns="91440" tIns="45720" rIns="91440" bIns="45720" anchor="t" anchorCtr="0" upright="1">
                          <a:noAutofit/>
                        </wps:bodyPr>
                      </wps:wsp>
                      <wps:wsp>
                        <wps:cNvPr id="49" name="Line 233"/>
                        <wps:cNvCnPr>
                          <a:cxnSpLocks noChangeShapeType="1"/>
                        </wps:cNvCnPr>
                        <wps:spPr bwMode="auto">
                          <a:xfrm>
                            <a:off x="8285" y="7971"/>
                            <a:ext cx="384" cy="0"/>
                          </a:xfrm>
                          <a:prstGeom prst="line">
                            <a:avLst/>
                          </a:prstGeom>
                          <a:noFill/>
                          <a:ln w="9525" cmpd="sng">
                            <a:solidFill>
                              <a:srgbClr val="000000"/>
                            </a:solidFill>
                            <a:round/>
                            <a:tailEnd type="triangle" w="med" len="med"/>
                          </a:ln>
                          <a:effectLst/>
                        </wps:spPr>
                        <wps:bodyPr/>
                      </wps:wsp>
                      <wps:wsp>
                        <wps:cNvPr id="50" name="Text Box 234"/>
                        <wps:cNvSpPr txBox="1">
                          <a:spLocks noChangeArrowheads="1"/>
                        </wps:cNvSpPr>
                        <wps:spPr bwMode="auto">
                          <a:xfrm>
                            <a:off x="1004" y="359"/>
                            <a:ext cx="1232" cy="528"/>
                          </a:xfrm>
                          <a:prstGeom prst="rect">
                            <a:avLst/>
                          </a:prstGeom>
                          <a:noFill/>
                          <a:ln>
                            <a:noFill/>
                          </a:ln>
                          <a:effectLst/>
                        </wps:spPr>
                        <wps:txbx>
                          <w:txbxContent>
                            <w:p w14:paraId="3CACDCEE">
                              <w:pPr>
                                <w:jc w:val="center"/>
                                <w:rPr>
                                  <w:rFonts w:ascii="宋体" w:hAnsi="宋体"/>
                                </w:rPr>
                              </w:pPr>
                              <w:r>
                                <w:rPr>
                                  <w:rFonts w:hint="eastAsia" w:ascii="宋体" w:hAnsi="宋体"/>
                                </w:rPr>
                                <w:t>运输车</w:t>
                              </w:r>
                            </w:p>
                          </w:txbxContent>
                        </wps:txbx>
                        <wps:bodyPr rot="0" vert="horz" wrap="square" lIns="91440" tIns="45720" rIns="91440" bIns="45720" anchor="t" anchorCtr="0" upright="1">
                          <a:noAutofit/>
                        </wps:bodyPr>
                      </wps:wsp>
                      <wps:wsp>
                        <wps:cNvPr id="51" name="Text Box 235"/>
                        <wps:cNvSpPr txBox="1">
                          <a:spLocks noChangeArrowheads="1"/>
                        </wps:cNvSpPr>
                        <wps:spPr bwMode="auto">
                          <a:xfrm>
                            <a:off x="2048" y="539"/>
                            <a:ext cx="1548" cy="528"/>
                          </a:xfrm>
                          <a:prstGeom prst="rect">
                            <a:avLst/>
                          </a:prstGeom>
                          <a:noFill/>
                          <a:ln w="9525" cmpd="sng">
                            <a:solidFill>
                              <a:srgbClr val="000000"/>
                            </a:solidFill>
                            <a:miter lim="800000"/>
                          </a:ln>
                          <a:effectLst/>
                        </wps:spPr>
                        <wps:txbx>
                          <w:txbxContent>
                            <w:p w14:paraId="08172584">
                              <w:pPr>
                                <w:spacing w:line="240" w:lineRule="auto"/>
                                <w:jc w:val="center"/>
                                <w:rPr>
                                  <w:rFonts w:ascii="宋体" w:hAnsi="宋体"/>
                                </w:rPr>
                              </w:pPr>
                              <w:r>
                                <w:rPr>
                                  <w:rFonts w:hint="eastAsia" w:ascii="宋体" w:hAnsi="宋体"/>
                                </w:rPr>
                                <w:t>收运进场</w:t>
                              </w:r>
                            </w:p>
                          </w:txbxContent>
                        </wps:txbx>
                        <wps:bodyPr rot="0" vert="horz" wrap="square" lIns="91440" tIns="45720" rIns="91440" bIns="45720" anchor="t" anchorCtr="0" upright="1">
                          <a:noAutofit/>
                        </wps:bodyPr>
                      </wps:wsp>
                      <wps:wsp>
                        <wps:cNvPr id="52" name="Line 236"/>
                        <wps:cNvCnPr>
                          <a:cxnSpLocks noChangeShapeType="1"/>
                        </wps:cNvCnPr>
                        <wps:spPr bwMode="auto">
                          <a:xfrm>
                            <a:off x="1287" y="781"/>
                            <a:ext cx="746" cy="0"/>
                          </a:xfrm>
                          <a:prstGeom prst="line">
                            <a:avLst/>
                          </a:prstGeom>
                          <a:noFill/>
                          <a:ln w="9525" cmpd="sng">
                            <a:solidFill>
                              <a:srgbClr val="000000"/>
                            </a:solidFill>
                            <a:round/>
                            <a:tailEnd type="triangle" w="med" len="med"/>
                          </a:ln>
                          <a:effectLst/>
                        </wps:spPr>
                        <wps:bodyPr/>
                      </wps:wsp>
                      <wps:wsp>
                        <wps:cNvPr id="53" name="Text Box 237"/>
                        <wps:cNvSpPr txBox="1">
                          <a:spLocks noChangeArrowheads="1"/>
                        </wps:cNvSpPr>
                        <wps:spPr bwMode="auto">
                          <a:xfrm>
                            <a:off x="9" y="533"/>
                            <a:ext cx="1478" cy="527"/>
                          </a:xfrm>
                          <a:prstGeom prst="rect">
                            <a:avLst/>
                          </a:prstGeom>
                          <a:noFill/>
                          <a:ln>
                            <a:noFill/>
                          </a:ln>
                          <a:effectLst/>
                        </wps:spPr>
                        <wps:txbx>
                          <w:txbxContent>
                            <w:p w14:paraId="7F4FC3FE">
                              <w:pPr>
                                <w:jc w:val="center"/>
                                <w:rPr>
                                  <w:rFonts w:ascii="宋体" w:hAnsi="宋体"/>
                                </w:rPr>
                              </w:pPr>
                              <w:r>
                                <w:rPr>
                                  <w:rFonts w:hint="eastAsia" w:ascii="宋体" w:hAnsi="宋体"/>
                                </w:rPr>
                                <w:t>危险废物</w:t>
                              </w:r>
                            </w:p>
                          </w:txbxContent>
                        </wps:txbx>
                        <wps:bodyPr rot="0" vert="horz" wrap="square" lIns="91440" tIns="45720" rIns="91440" bIns="45720" anchor="t" anchorCtr="0" upright="1">
                          <a:noAutofit/>
                        </wps:bodyPr>
                      </wps:wsp>
                      <wps:wsp>
                        <wps:cNvPr id="55" name="Line 238"/>
                        <wps:cNvCnPr>
                          <a:cxnSpLocks noChangeShapeType="1"/>
                        </wps:cNvCnPr>
                        <wps:spPr bwMode="auto">
                          <a:xfrm>
                            <a:off x="3599" y="781"/>
                            <a:ext cx="753" cy="0"/>
                          </a:xfrm>
                          <a:prstGeom prst="line">
                            <a:avLst/>
                          </a:prstGeom>
                          <a:noFill/>
                          <a:ln w="9525" cmpd="sng">
                            <a:solidFill>
                              <a:srgbClr val="000000"/>
                            </a:solidFill>
                            <a:round/>
                            <a:tailEnd type="triangle" w="med" len="med"/>
                          </a:ln>
                          <a:effectLst/>
                        </wps:spPr>
                        <wps:bodyPr/>
                      </wps:wsp>
                      <wps:wsp>
                        <wps:cNvPr id="56" name="Text Box 239"/>
                        <wps:cNvSpPr txBox="1">
                          <a:spLocks noChangeArrowheads="1"/>
                        </wps:cNvSpPr>
                        <wps:spPr bwMode="auto">
                          <a:xfrm>
                            <a:off x="4349" y="510"/>
                            <a:ext cx="2478" cy="528"/>
                          </a:xfrm>
                          <a:prstGeom prst="rect">
                            <a:avLst/>
                          </a:prstGeom>
                          <a:noFill/>
                          <a:ln w="9525" cmpd="sng">
                            <a:solidFill>
                              <a:srgbClr val="000000"/>
                            </a:solidFill>
                            <a:miter lim="800000"/>
                          </a:ln>
                          <a:effectLst/>
                        </wps:spPr>
                        <wps:txbx>
                          <w:txbxContent>
                            <w:p w14:paraId="7EAF9645">
                              <w:pPr>
                                <w:jc w:val="center"/>
                                <w:rPr>
                                  <w:rFonts w:ascii="宋体" w:hAnsi="宋体"/>
                                </w:rPr>
                              </w:pPr>
                              <w:r>
                                <w:rPr>
                                  <w:rFonts w:hint="eastAsia" w:ascii="宋体" w:hAnsi="宋体"/>
                                </w:rPr>
                                <w:t>填写危险废物入场单</w:t>
                              </w:r>
                            </w:p>
                          </w:txbxContent>
                        </wps:txbx>
                        <wps:bodyPr rot="0" vert="horz" wrap="square" lIns="91440" tIns="45720" rIns="91440" bIns="45720" anchor="t" anchorCtr="0" upright="1">
                          <a:noAutofit/>
                        </wps:bodyPr>
                      </wps:wsp>
                      <wps:wsp>
                        <wps:cNvPr id="57" name="Text Box 240"/>
                        <wps:cNvSpPr txBox="1">
                          <a:spLocks noChangeArrowheads="1"/>
                        </wps:cNvSpPr>
                        <wps:spPr bwMode="auto">
                          <a:xfrm>
                            <a:off x="7421" y="539"/>
                            <a:ext cx="1156" cy="528"/>
                          </a:xfrm>
                          <a:prstGeom prst="rect">
                            <a:avLst/>
                          </a:prstGeom>
                          <a:noFill/>
                          <a:ln w="9525" cmpd="sng">
                            <a:solidFill>
                              <a:srgbClr val="000000"/>
                            </a:solidFill>
                            <a:miter lim="800000"/>
                          </a:ln>
                          <a:effectLst/>
                        </wps:spPr>
                        <wps:txbx>
                          <w:txbxContent>
                            <w:p w14:paraId="6480183F">
                              <w:pPr>
                                <w:jc w:val="center"/>
                                <w:rPr>
                                  <w:rFonts w:ascii="宋体" w:hAnsi="宋体"/>
                                </w:rPr>
                              </w:pPr>
                              <w:r>
                                <w:rPr>
                                  <w:rFonts w:hint="eastAsia" w:ascii="宋体" w:hAnsi="宋体"/>
                                </w:rPr>
                                <w:t>过磅</w:t>
                              </w:r>
                            </w:p>
                          </w:txbxContent>
                        </wps:txbx>
                        <wps:bodyPr rot="0" vert="horz" wrap="square" lIns="91440" tIns="45720" rIns="91440" bIns="45720" anchor="t" anchorCtr="0" upright="1">
                          <a:noAutofit/>
                        </wps:bodyPr>
                      </wps:wsp>
                      <wps:wsp>
                        <wps:cNvPr id="58" name="Line 241"/>
                        <wps:cNvCnPr>
                          <a:cxnSpLocks noChangeShapeType="1"/>
                        </wps:cNvCnPr>
                        <wps:spPr bwMode="auto">
                          <a:xfrm>
                            <a:off x="6848" y="781"/>
                            <a:ext cx="573" cy="0"/>
                          </a:xfrm>
                          <a:prstGeom prst="line">
                            <a:avLst/>
                          </a:prstGeom>
                          <a:noFill/>
                          <a:ln w="9525" cmpd="sng">
                            <a:solidFill>
                              <a:srgbClr val="000000"/>
                            </a:solidFill>
                            <a:round/>
                            <a:tailEnd type="triangle" w="med" len="med"/>
                          </a:ln>
                          <a:effectLst/>
                        </wps:spPr>
                        <wps:bodyPr/>
                      </wps:wsp>
                      <wps:wsp>
                        <wps:cNvPr id="60" name="Line 242"/>
                        <wps:cNvCnPr>
                          <a:cxnSpLocks noChangeShapeType="1"/>
                        </wps:cNvCnPr>
                        <wps:spPr bwMode="auto">
                          <a:xfrm>
                            <a:off x="8592" y="808"/>
                            <a:ext cx="843" cy="0"/>
                          </a:xfrm>
                          <a:prstGeom prst="line">
                            <a:avLst/>
                          </a:prstGeom>
                          <a:noFill/>
                          <a:ln w="9525" cmpd="sng">
                            <a:solidFill>
                              <a:srgbClr val="000000"/>
                            </a:solidFill>
                            <a:round/>
                          </a:ln>
                          <a:effectLst/>
                        </wps:spPr>
                        <wps:bodyPr/>
                      </wps:wsp>
                      <wps:wsp>
                        <wps:cNvPr id="63" name="Line 243"/>
                        <wps:cNvCnPr>
                          <a:cxnSpLocks noChangeShapeType="1"/>
                        </wps:cNvCnPr>
                        <wps:spPr bwMode="auto">
                          <a:xfrm>
                            <a:off x="9435" y="806"/>
                            <a:ext cx="0" cy="2175"/>
                          </a:xfrm>
                          <a:prstGeom prst="line">
                            <a:avLst/>
                          </a:prstGeom>
                          <a:noFill/>
                          <a:ln w="9525" cmpd="sng">
                            <a:solidFill>
                              <a:srgbClr val="000000"/>
                            </a:solidFill>
                            <a:round/>
                          </a:ln>
                          <a:effectLst/>
                        </wps:spPr>
                        <wps:bodyPr/>
                      </wps:wsp>
                      <wps:wsp>
                        <wps:cNvPr id="64" name="Line 244"/>
                        <wps:cNvCnPr>
                          <a:cxnSpLocks noChangeShapeType="1"/>
                        </wps:cNvCnPr>
                        <wps:spPr bwMode="auto">
                          <a:xfrm>
                            <a:off x="8657" y="2997"/>
                            <a:ext cx="759" cy="0"/>
                          </a:xfrm>
                          <a:prstGeom prst="line">
                            <a:avLst/>
                          </a:prstGeom>
                          <a:noFill/>
                          <a:ln w="9525" cmpd="sng">
                            <a:solidFill>
                              <a:srgbClr val="000000"/>
                            </a:solidFill>
                            <a:round/>
                            <a:headEnd type="triangle" w="med" len="med"/>
                          </a:ln>
                          <a:effectLst/>
                        </wps:spPr>
                        <wps:bodyPr/>
                      </wps:wsp>
                      <wps:wsp>
                        <wps:cNvPr id="82" name="Text Box 245"/>
                        <wps:cNvSpPr txBox="1">
                          <a:spLocks noChangeArrowheads="1"/>
                        </wps:cNvSpPr>
                        <wps:spPr bwMode="auto">
                          <a:xfrm>
                            <a:off x="7151" y="2711"/>
                            <a:ext cx="1486" cy="528"/>
                          </a:xfrm>
                          <a:prstGeom prst="rect">
                            <a:avLst/>
                          </a:prstGeom>
                          <a:noFill/>
                          <a:ln w="9525" cmpd="sng">
                            <a:solidFill>
                              <a:srgbClr val="000000"/>
                            </a:solidFill>
                            <a:miter lim="800000"/>
                          </a:ln>
                          <a:effectLst/>
                        </wps:spPr>
                        <wps:txbx>
                          <w:txbxContent>
                            <w:p w14:paraId="50DD8DD3">
                              <w:pPr>
                                <w:jc w:val="center"/>
                                <w:rPr>
                                  <w:rFonts w:ascii="宋体" w:hAnsi="宋体"/>
                                </w:rPr>
                              </w:pPr>
                              <w:r>
                                <w:rPr>
                                  <w:rFonts w:hint="eastAsia" w:ascii="宋体" w:hAnsi="宋体"/>
                                </w:rPr>
                                <w:t>分类、贮存</w:t>
                              </w:r>
                            </w:p>
                          </w:txbxContent>
                        </wps:txbx>
                        <wps:bodyPr rot="0" vert="horz" wrap="square" lIns="91440" tIns="45720" rIns="91440" bIns="45720" anchor="t" anchorCtr="0" upright="1">
                          <a:noAutofit/>
                        </wps:bodyPr>
                      </wps:wsp>
                      <wps:wsp>
                        <wps:cNvPr id="83" name="Line 246"/>
                        <wps:cNvCnPr>
                          <a:cxnSpLocks noChangeShapeType="1"/>
                        </wps:cNvCnPr>
                        <wps:spPr bwMode="auto">
                          <a:xfrm>
                            <a:off x="6662" y="2997"/>
                            <a:ext cx="489" cy="0"/>
                          </a:xfrm>
                          <a:prstGeom prst="line">
                            <a:avLst/>
                          </a:prstGeom>
                          <a:noFill/>
                          <a:ln w="9525" cmpd="sng">
                            <a:solidFill>
                              <a:srgbClr val="000000"/>
                            </a:solidFill>
                            <a:round/>
                            <a:headEnd type="triangle" w="med" len="med"/>
                          </a:ln>
                          <a:effectLst/>
                        </wps:spPr>
                        <wps:bodyPr/>
                      </wps:wsp>
                      <wps:wsp>
                        <wps:cNvPr id="84" name="Text Box 247"/>
                        <wps:cNvSpPr txBox="1">
                          <a:spLocks noChangeArrowheads="1"/>
                        </wps:cNvSpPr>
                        <wps:spPr bwMode="auto">
                          <a:xfrm>
                            <a:off x="5351" y="2711"/>
                            <a:ext cx="1276" cy="528"/>
                          </a:xfrm>
                          <a:prstGeom prst="rect">
                            <a:avLst/>
                          </a:prstGeom>
                          <a:noFill/>
                          <a:ln w="9525" cmpd="sng">
                            <a:solidFill>
                              <a:srgbClr val="000000"/>
                            </a:solidFill>
                            <a:miter lim="800000"/>
                          </a:ln>
                          <a:effectLst/>
                        </wps:spPr>
                        <wps:txbx>
                          <w:txbxContent>
                            <w:p w14:paraId="1F639A38">
                              <w:pPr>
                                <w:jc w:val="center"/>
                                <w:rPr>
                                  <w:rFonts w:ascii="宋体" w:hAnsi="宋体"/>
                                </w:rPr>
                              </w:pPr>
                              <w:r>
                                <w:rPr>
                                  <w:rFonts w:hint="eastAsia" w:ascii="宋体" w:hAnsi="宋体"/>
                                </w:rPr>
                                <w:t>浸出试验</w:t>
                              </w:r>
                            </w:p>
                          </w:txbxContent>
                        </wps:txbx>
                        <wps:bodyPr rot="0" vert="horz" wrap="square" lIns="91440" tIns="45720" rIns="91440" bIns="45720" anchor="t" anchorCtr="0" upright="1">
                          <a:noAutofit/>
                        </wps:bodyPr>
                      </wps:wsp>
                      <wps:wsp>
                        <wps:cNvPr id="96" name="Line 248"/>
                        <wps:cNvCnPr>
                          <a:cxnSpLocks noChangeShapeType="1"/>
                        </wps:cNvCnPr>
                        <wps:spPr bwMode="auto">
                          <a:xfrm>
                            <a:off x="3122" y="2187"/>
                            <a:ext cx="1629" cy="0"/>
                          </a:xfrm>
                          <a:prstGeom prst="line">
                            <a:avLst/>
                          </a:prstGeom>
                          <a:noFill/>
                          <a:ln w="9525" cmpd="sng">
                            <a:solidFill>
                              <a:srgbClr val="000000"/>
                            </a:solidFill>
                            <a:round/>
                            <a:headEnd type="triangle" w="med" len="med"/>
                          </a:ln>
                          <a:effectLst/>
                        </wps:spPr>
                        <wps:bodyPr/>
                      </wps:wsp>
                      <wps:wsp>
                        <wps:cNvPr id="97" name="Text Box 249"/>
                        <wps:cNvSpPr txBox="1">
                          <a:spLocks noChangeArrowheads="1"/>
                        </wps:cNvSpPr>
                        <wps:spPr bwMode="auto">
                          <a:xfrm>
                            <a:off x="1946" y="1901"/>
                            <a:ext cx="1143" cy="528"/>
                          </a:xfrm>
                          <a:prstGeom prst="rect">
                            <a:avLst/>
                          </a:prstGeom>
                          <a:noFill/>
                          <a:ln w="9525" cmpd="sng">
                            <a:solidFill>
                              <a:srgbClr val="000000"/>
                            </a:solidFill>
                            <a:miter lim="800000"/>
                          </a:ln>
                          <a:effectLst/>
                        </wps:spPr>
                        <wps:txbx>
                          <w:txbxContent>
                            <w:p w14:paraId="4BEA9FD0">
                              <w:pPr>
                                <w:jc w:val="center"/>
                                <w:rPr>
                                  <w:rFonts w:ascii="宋体" w:hAnsi="宋体"/>
                                </w:rPr>
                              </w:pPr>
                              <w:r>
                                <w:rPr>
                                  <w:rFonts w:hint="eastAsia" w:ascii="宋体" w:hAnsi="宋体"/>
                                </w:rPr>
                                <w:t>预处理</w:t>
                              </w:r>
                            </w:p>
                          </w:txbxContent>
                        </wps:txbx>
                        <wps:bodyPr rot="0" vert="horz" wrap="square" lIns="91440" tIns="45720" rIns="91440" bIns="45720" anchor="t" anchorCtr="0" upright="1">
                          <a:noAutofit/>
                        </wps:bodyPr>
                      </wps:wsp>
                      <wps:wsp>
                        <wps:cNvPr id="98" name="Text Box 250"/>
                        <wps:cNvSpPr txBox="1">
                          <a:spLocks noChangeArrowheads="1"/>
                        </wps:cNvSpPr>
                        <wps:spPr bwMode="auto">
                          <a:xfrm>
                            <a:off x="3101" y="1311"/>
                            <a:ext cx="1734" cy="783"/>
                          </a:xfrm>
                          <a:prstGeom prst="rect">
                            <a:avLst/>
                          </a:prstGeom>
                          <a:noFill/>
                          <a:ln>
                            <a:noFill/>
                          </a:ln>
                          <a:effectLst/>
                        </wps:spPr>
                        <wps:txbx>
                          <w:txbxContent>
                            <w:p w14:paraId="13067600">
                              <w:pPr>
                                <w:jc w:val="center"/>
                                <w:rPr>
                                  <w:rFonts w:ascii="宋体" w:hAnsi="宋体"/>
                                </w:rPr>
                              </w:pPr>
                              <w:r>
                                <w:rPr>
                                  <w:rFonts w:hint="eastAsia" w:ascii="宋体" w:hAnsi="宋体"/>
                                </w:rPr>
                                <w:t>达不到直接入库填埋标准</w:t>
                              </w:r>
                            </w:p>
                          </w:txbxContent>
                        </wps:txbx>
                        <wps:bodyPr rot="0" vert="horz" wrap="square" lIns="91440" tIns="45720" rIns="91440" bIns="45720" anchor="t" anchorCtr="0" upright="1">
                          <a:noAutofit/>
                        </wps:bodyPr>
                      </wps:wsp>
                      <wps:wsp>
                        <wps:cNvPr id="99" name="Line 251"/>
                        <wps:cNvCnPr>
                          <a:cxnSpLocks noChangeShapeType="1"/>
                        </wps:cNvCnPr>
                        <wps:spPr bwMode="auto">
                          <a:xfrm flipH="1">
                            <a:off x="1577" y="2148"/>
                            <a:ext cx="360" cy="0"/>
                          </a:xfrm>
                          <a:prstGeom prst="line">
                            <a:avLst/>
                          </a:prstGeom>
                          <a:noFill/>
                          <a:ln w="9525" cmpd="sng">
                            <a:solidFill>
                              <a:srgbClr val="000000"/>
                            </a:solidFill>
                            <a:round/>
                          </a:ln>
                          <a:effectLst/>
                        </wps:spPr>
                        <wps:bodyPr/>
                      </wps:wsp>
                      <wps:wsp>
                        <wps:cNvPr id="100" name="Line 252"/>
                        <wps:cNvCnPr>
                          <a:cxnSpLocks noChangeShapeType="1"/>
                        </wps:cNvCnPr>
                        <wps:spPr bwMode="auto">
                          <a:xfrm flipH="1">
                            <a:off x="4787" y="2988"/>
                            <a:ext cx="555" cy="0"/>
                          </a:xfrm>
                          <a:prstGeom prst="line">
                            <a:avLst/>
                          </a:prstGeom>
                          <a:noFill/>
                          <a:ln w="9525" cmpd="sng">
                            <a:solidFill>
                              <a:srgbClr val="000000"/>
                            </a:solidFill>
                            <a:round/>
                          </a:ln>
                          <a:effectLst/>
                        </wps:spPr>
                        <wps:bodyPr/>
                      </wps:wsp>
                      <wps:wsp>
                        <wps:cNvPr id="101" name="Line 253"/>
                        <wps:cNvCnPr>
                          <a:cxnSpLocks noChangeShapeType="1"/>
                        </wps:cNvCnPr>
                        <wps:spPr bwMode="auto">
                          <a:xfrm>
                            <a:off x="4787" y="2163"/>
                            <a:ext cx="0" cy="1650"/>
                          </a:xfrm>
                          <a:prstGeom prst="line">
                            <a:avLst/>
                          </a:prstGeom>
                          <a:noFill/>
                          <a:ln w="9525" cmpd="sng">
                            <a:solidFill>
                              <a:srgbClr val="000000"/>
                            </a:solidFill>
                            <a:round/>
                          </a:ln>
                          <a:effectLst/>
                        </wps:spPr>
                        <wps:bodyPr/>
                      </wps:wsp>
                      <wps:wsp>
                        <wps:cNvPr id="102" name="Line 254"/>
                        <wps:cNvCnPr>
                          <a:cxnSpLocks noChangeShapeType="1"/>
                        </wps:cNvCnPr>
                        <wps:spPr bwMode="auto">
                          <a:xfrm>
                            <a:off x="3122" y="3822"/>
                            <a:ext cx="1629" cy="0"/>
                          </a:xfrm>
                          <a:prstGeom prst="line">
                            <a:avLst/>
                          </a:prstGeom>
                          <a:noFill/>
                          <a:ln w="9525" cmpd="sng">
                            <a:solidFill>
                              <a:srgbClr val="000000"/>
                            </a:solidFill>
                            <a:round/>
                            <a:headEnd type="triangle" w="med" len="med"/>
                          </a:ln>
                          <a:effectLst/>
                        </wps:spPr>
                        <wps:bodyPr/>
                      </wps:wsp>
                      <wps:wsp>
                        <wps:cNvPr id="103" name="Text Box 255"/>
                        <wps:cNvSpPr txBox="1">
                          <a:spLocks noChangeArrowheads="1"/>
                        </wps:cNvSpPr>
                        <wps:spPr bwMode="auto">
                          <a:xfrm>
                            <a:off x="1301" y="3551"/>
                            <a:ext cx="1788" cy="528"/>
                          </a:xfrm>
                          <a:prstGeom prst="rect">
                            <a:avLst/>
                          </a:prstGeom>
                          <a:noFill/>
                          <a:ln w="9525" cmpd="sng">
                            <a:solidFill>
                              <a:srgbClr val="000000"/>
                            </a:solidFill>
                            <a:miter lim="800000"/>
                          </a:ln>
                          <a:effectLst/>
                        </wps:spPr>
                        <wps:txbx>
                          <w:txbxContent>
                            <w:p w14:paraId="5E2C4148">
                              <w:pPr>
                                <w:jc w:val="center"/>
                                <w:rPr>
                                  <w:rFonts w:ascii="宋体" w:hAnsi="宋体"/>
                                </w:rPr>
                              </w:pPr>
                              <w:r>
                                <w:rPr>
                                  <w:rFonts w:hint="eastAsia" w:ascii="宋体" w:hAnsi="宋体"/>
                                </w:rPr>
                                <w:t>填埋作业区</w:t>
                              </w:r>
                            </w:p>
                          </w:txbxContent>
                        </wps:txbx>
                        <wps:bodyPr rot="0" vert="horz" wrap="square" lIns="91440" tIns="45720" rIns="91440" bIns="45720" anchor="t" anchorCtr="0" upright="1">
                          <a:noAutofit/>
                        </wps:bodyPr>
                      </wps:wsp>
                      <wps:wsp>
                        <wps:cNvPr id="104" name="Text Box 256"/>
                        <wps:cNvSpPr txBox="1">
                          <a:spLocks noChangeArrowheads="1"/>
                        </wps:cNvSpPr>
                        <wps:spPr bwMode="auto">
                          <a:xfrm>
                            <a:off x="3101" y="2961"/>
                            <a:ext cx="1734" cy="783"/>
                          </a:xfrm>
                          <a:prstGeom prst="rect">
                            <a:avLst/>
                          </a:prstGeom>
                          <a:noFill/>
                          <a:ln>
                            <a:noFill/>
                          </a:ln>
                          <a:effectLst/>
                        </wps:spPr>
                        <wps:txbx>
                          <w:txbxContent>
                            <w:p w14:paraId="7157DCA5">
                              <w:pPr>
                                <w:jc w:val="center"/>
                                <w:rPr>
                                  <w:rFonts w:ascii="宋体" w:hAnsi="宋体"/>
                                </w:rPr>
                              </w:pPr>
                              <w:r>
                                <w:rPr>
                                  <w:rFonts w:hint="eastAsia" w:ascii="宋体" w:hAnsi="宋体"/>
                                </w:rPr>
                                <w:t>达到直接入库填埋标准</w:t>
                              </w:r>
                            </w:p>
                          </w:txbxContent>
                        </wps:txbx>
                        <wps:bodyPr rot="0" vert="horz" wrap="square" lIns="91440" tIns="45720" rIns="91440" bIns="45720" anchor="t" anchorCtr="0" upright="1">
                          <a:noAutofit/>
                        </wps:bodyPr>
                      </wps:wsp>
                      <wps:wsp>
                        <wps:cNvPr id="105" name="Line 257"/>
                        <wps:cNvCnPr>
                          <a:cxnSpLocks noChangeShapeType="1"/>
                        </wps:cNvCnPr>
                        <wps:spPr bwMode="auto">
                          <a:xfrm>
                            <a:off x="1577" y="2148"/>
                            <a:ext cx="0" cy="1410"/>
                          </a:xfrm>
                          <a:prstGeom prst="line">
                            <a:avLst/>
                          </a:prstGeom>
                          <a:noFill/>
                          <a:ln w="9525" cmpd="sng">
                            <a:solidFill>
                              <a:srgbClr val="000000"/>
                            </a:solidFill>
                            <a:round/>
                            <a:tailEnd type="triangle" w="med" len="med"/>
                          </a:ln>
                          <a:effectLst/>
                        </wps:spPr>
                        <wps:bodyPr/>
                      </wps:wsp>
                      <wps:wsp>
                        <wps:cNvPr id="109" name="Line 258"/>
                        <wps:cNvCnPr>
                          <a:cxnSpLocks noChangeShapeType="1"/>
                        </wps:cNvCnPr>
                        <wps:spPr bwMode="auto">
                          <a:xfrm flipH="1">
                            <a:off x="617" y="3783"/>
                            <a:ext cx="675" cy="0"/>
                          </a:xfrm>
                          <a:prstGeom prst="line">
                            <a:avLst/>
                          </a:prstGeom>
                          <a:noFill/>
                          <a:ln w="9525" cmpd="sng">
                            <a:solidFill>
                              <a:srgbClr val="000000"/>
                            </a:solidFill>
                            <a:round/>
                          </a:ln>
                          <a:effectLst/>
                        </wps:spPr>
                        <wps:bodyPr/>
                      </wps:wsp>
                      <wps:wsp>
                        <wps:cNvPr id="110" name="Line 259"/>
                        <wps:cNvCnPr>
                          <a:cxnSpLocks noChangeShapeType="1"/>
                        </wps:cNvCnPr>
                        <wps:spPr bwMode="auto">
                          <a:xfrm>
                            <a:off x="587" y="3783"/>
                            <a:ext cx="0" cy="1305"/>
                          </a:xfrm>
                          <a:prstGeom prst="line">
                            <a:avLst/>
                          </a:prstGeom>
                          <a:noFill/>
                          <a:ln w="9525" cmpd="sng">
                            <a:solidFill>
                              <a:srgbClr val="000000"/>
                            </a:solidFill>
                            <a:round/>
                          </a:ln>
                          <a:effectLst/>
                        </wps:spPr>
                        <wps:bodyPr/>
                      </wps:wsp>
                      <wps:wsp>
                        <wps:cNvPr id="111" name="Line 260"/>
                        <wps:cNvCnPr>
                          <a:cxnSpLocks noChangeShapeType="1"/>
                        </wps:cNvCnPr>
                        <wps:spPr bwMode="auto">
                          <a:xfrm>
                            <a:off x="572" y="5088"/>
                            <a:ext cx="1380" cy="0"/>
                          </a:xfrm>
                          <a:prstGeom prst="line">
                            <a:avLst/>
                          </a:prstGeom>
                          <a:noFill/>
                          <a:ln w="9525" cmpd="sng">
                            <a:solidFill>
                              <a:srgbClr val="000000"/>
                            </a:solidFill>
                            <a:round/>
                            <a:tailEnd type="triangle" w="med" len="med"/>
                          </a:ln>
                          <a:effectLst/>
                        </wps:spPr>
                        <wps:bodyPr/>
                      </wps:wsp>
                      <wps:wsp>
                        <wps:cNvPr id="112" name="Text Box 261"/>
                        <wps:cNvSpPr txBox="1">
                          <a:spLocks noChangeArrowheads="1"/>
                        </wps:cNvSpPr>
                        <wps:spPr bwMode="auto">
                          <a:xfrm>
                            <a:off x="1976" y="4796"/>
                            <a:ext cx="1083" cy="528"/>
                          </a:xfrm>
                          <a:prstGeom prst="rect">
                            <a:avLst/>
                          </a:prstGeom>
                          <a:noFill/>
                          <a:ln w="9525" cmpd="sng">
                            <a:solidFill>
                              <a:srgbClr val="000000"/>
                            </a:solidFill>
                            <a:miter lim="800000"/>
                          </a:ln>
                          <a:effectLst/>
                        </wps:spPr>
                        <wps:txbx>
                          <w:txbxContent>
                            <w:p w14:paraId="2D3555F8">
                              <w:pPr>
                                <w:jc w:val="center"/>
                                <w:rPr>
                                  <w:rFonts w:ascii="宋体" w:hAnsi="宋体"/>
                                </w:rPr>
                              </w:pPr>
                              <w:r>
                                <w:rPr>
                                  <w:rFonts w:hint="eastAsia" w:ascii="宋体" w:hAnsi="宋体"/>
                                </w:rPr>
                                <w:t>倾倒</w:t>
                              </w:r>
                            </w:p>
                          </w:txbxContent>
                        </wps:txbx>
                        <wps:bodyPr rot="0" vert="horz" wrap="square" lIns="91440" tIns="45720" rIns="91440" bIns="45720" anchor="t" anchorCtr="0" upright="1">
                          <a:noAutofit/>
                        </wps:bodyPr>
                      </wps:wsp>
                      <wps:wsp>
                        <wps:cNvPr id="113" name="Line 262"/>
                        <wps:cNvCnPr>
                          <a:cxnSpLocks noChangeShapeType="1"/>
                        </wps:cNvCnPr>
                        <wps:spPr bwMode="auto">
                          <a:xfrm>
                            <a:off x="3092" y="5088"/>
                            <a:ext cx="930" cy="0"/>
                          </a:xfrm>
                          <a:prstGeom prst="line">
                            <a:avLst/>
                          </a:prstGeom>
                          <a:noFill/>
                          <a:ln w="9525" cmpd="sng">
                            <a:solidFill>
                              <a:srgbClr val="000000"/>
                            </a:solidFill>
                            <a:round/>
                            <a:tailEnd type="triangle" w="med" len="med"/>
                          </a:ln>
                          <a:effectLst/>
                        </wps:spPr>
                        <wps:bodyPr/>
                      </wps:wsp>
                      <wps:wsp>
                        <wps:cNvPr id="114" name="Text Box 263"/>
                        <wps:cNvSpPr txBox="1">
                          <a:spLocks noChangeArrowheads="1"/>
                        </wps:cNvSpPr>
                        <wps:spPr bwMode="auto">
                          <a:xfrm>
                            <a:off x="2990" y="4636"/>
                            <a:ext cx="1158" cy="528"/>
                          </a:xfrm>
                          <a:prstGeom prst="rect">
                            <a:avLst/>
                          </a:prstGeom>
                          <a:noFill/>
                          <a:ln>
                            <a:noFill/>
                          </a:ln>
                          <a:effectLst/>
                        </wps:spPr>
                        <wps:txbx>
                          <w:txbxContent>
                            <w:p w14:paraId="41A67EAA">
                              <w:pPr>
                                <w:jc w:val="center"/>
                                <w:rPr>
                                  <w:rFonts w:ascii="宋体" w:hAnsi="宋体"/>
                                </w:rPr>
                              </w:pPr>
                              <w:r>
                                <w:rPr>
                                  <w:rFonts w:hint="eastAsia" w:ascii="宋体" w:hAnsi="宋体"/>
                                </w:rPr>
                                <w:t>推土机</w:t>
                              </w:r>
                            </w:p>
                          </w:txbxContent>
                        </wps:txbx>
                        <wps:bodyPr rot="0" vert="horz" wrap="square" lIns="91440" tIns="45720" rIns="91440" bIns="45720" anchor="t" anchorCtr="0" upright="1">
                          <a:noAutofit/>
                        </wps:bodyPr>
                      </wps:wsp>
                      <wps:wsp>
                        <wps:cNvPr id="115" name="Text Box 264"/>
                        <wps:cNvSpPr txBox="1">
                          <a:spLocks noChangeArrowheads="1"/>
                        </wps:cNvSpPr>
                        <wps:spPr bwMode="auto">
                          <a:xfrm>
                            <a:off x="4046" y="4796"/>
                            <a:ext cx="1068" cy="528"/>
                          </a:xfrm>
                          <a:prstGeom prst="rect">
                            <a:avLst/>
                          </a:prstGeom>
                          <a:noFill/>
                          <a:ln w="9525" cmpd="sng">
                            <a:solidFill>
                              <a:srgbClr val="000000"/>
                            </a:solidFill>
                            <a:miter lim="800000"/>
                          </a:ln>
                          <a:effectLst/>
                        </wps:spPr>
                        <wps:txbx>
                          <w:txbxContent>
                            <w:p w14:paraId="6E087091">
                              <w:pPr>
                                <w:jc w:val="center"/>
                              </w:pPr>
                              <w:r>
                                <w:rPr>
                                  <w:rFonts w:hint="eastAsia"/>
                                </w:rPr>
                                <w:t>铺开</w:t>
                              </w:r>
                            </w:p>
                          </w:txbxContent>
                        </wps:txbx>
                        <wps:bodyPr rot="0" vert="horz" wrap="square" lIns="91440" tIns="45720" rIns="91440" bIns="45720" anchor="t" anchorCtr="0" upright="1">
                          <a:noAutofit/>
                        </wps:bodyPr>
                      </wps:wsp>
                      <wps:wsp>
                        <wps:cNvPr id="116" name="Line 265"/>
                        <wps:cNvCnPr>
                          <a:cxnSpLocks noChangeShapeType="1"/>
                        </wps:cNvCnPr>
                        <wps:spPr bwMode="auto">
                          <a:xfrm>
                            <a:off x="5117" y="5088"/>
                            <a:ext cx="930" cy="0"/>
                          </a:xfrm>
                          <a:prstGeom prst="line">
                            <a:avLst/>
                          </a:prstGeom>
                          <a:noFill/>
                          <a:ln w="9525" cmpd="sng">
                            <a:solidFill>
                              <a:srgbClr val="000000"/>
                            </a:solidFill>
                            <a:round/>
                            <a:tailEnd type="triangle" w="med" len="med"/>
                          </a:ln>
                          <a:effectLst/>
                        </wps:spPr>
                        <wps:bodyPr/>
                      </wps:wsp>
                      <wps:wsp>
                        <wps:cNvPr id="117" name="Text Box 266"/>
                        <wps:cNvSpPr txBox="1">
                          <a:spLocks noChangeArrowheads="1"/>
                        </wps:cNvSpPr>
                        <wps:spPr bwMode="auto">
                          <a:xfrm>
                            <a:off x="6056" y="4796"/>
                            <a:ext cx="1068" cy="528"/>
                          </a:xfrm>
                          <a:prstGeom prst="rect">
                            <a:avLst/>
                          </a:prstGeom>
                          <a:noFill/>
                          <a:ln w="9525" cmpd="sng">
                            <a:solidFill>
                              <a:srgbClr val="000000"/>
                            </a:solidFill>
                            <a:miter lim="800000"/>
                          </a:ln>
                          <a:effectLst/>
                        </wps:spPr>
                        <wps:txbx>
                          <w:txbxContent>
                            <w:p w14:paraId="6E60C29D">
                              <w:pPr>
                                <w:jc w:val="center"/>
                                <w:rPr>
                                  <w:rFonts w:ascii="宋体" w:hAnsi="宋体"/>
                                </w:rPr>
                              </w:pPr>
                              <w:r>
                                <w:rPr>
                                  <w:rFonts w:hint="eastAsia" w:ascii="宋体" w:hAnsi="宋体"/>
                                </w:rPr>
                                <w:t>日覆盖</w:t>
                              </w:r>
                            </w:p>
                          </w:txbxContent>
                        </wps:txbx>
                        <wps:bodyPr rot="0" vert="horz" wrap="square" lIns="91440" tIns="45720" rIns="91440" bIns="45720" anchor="t" anchorCtr="0" upright="1">
                          <a:noAutofit/>
                        </wps:bodyPr>
                      </wps:wsp>
                      <wps:wsp>
                        <wps:cNvPr id="118" name="Line 267"/>
                        <wps:cNvCnPr>
                          <a:cxnSpLocks noChangeShapeType="1"/>
                        </wps:cNvCnPr>
                        <wps:spPr bwMode="auto">
                          <a:xfrm>
                            <a:off x="7142" y="5088"/>
                            <a:ext cx="750" cy="0"/>
                          </a:xfrm>
                          <a:prstGeom prst="line">
                            <a:avLst/>
                          </a:prstGeom>
                          <a:noFill/>
                          <a:ln w="9525" cmpd="sng">
                            <a:solidFill>
                              <a:srgbClr val="000000"/>
                            </a:solidFill>
                            <a:round/>
                            <a:tailEnd type="triangle" w="med" len="med"/>
                          </a:ln>
                          <a:effectLst/>
                        </wps:spPr>
                        <wps:bodyPr/>
                      </wps:wsp>
                      <wps:wsp>
                        <wps:cNvPr id="119" name="Text Box 268"/>
                        <wps:cNvSpPr txBox="1">
                          <a:spLocks noChangeArrowheads="1"/>
                        </wps:cNvSpPr>
                        <wps:spPr bwMode="auto">
                          <a:xfrm>
                            <a:off x="7901" y="4796"/>
                            <a:ext cx="1278" cy="528"/>
                          </a:xfrm>
                          <a:prstGeom prst="rect">
                            <a:avLst/>
                          </a:prstGeom>
                          <a:noFill/>
                          <a:ln w="9525" cmpd="sng">
                            <a:solidFill>
                              <a:srgbClr val="000000"/>
                            </a:solidFill>
                            <a:miter lim="800000"/>
                          </a:ln>
                          <a:effectLst/>
                        </wps:spPr>
                        <wps:txbx>
                          <w:txbxContent>
                            <w:p w14:paraId="2870196C">
                              <w:pPr>
                                <w:jc w:val="center"/>
                                <w:rPr>
                                  <w:rFonts w:ascii="宋体" w:hAnsi="宋体"/>
                                </w:rPr>
                              </w:pPr>
                              <w:r>
                                <w:rPr>
                                  <w:rFonts w:hint="eastAsia" w:ascii="宋体" w:hAnsi="宋体"/>
                                </w:rPr>
                                <w:t>完成单元</w:t>
                              </w:r>
                            </w:p>
                          </w:txbxContent>
                        </wps:txbx>
                        <wps:bodyPr rot="0" vert="horz" wrap="square" lIns="91440" tIns="45720" rIns="91440" bIns="45720" anchor="t" anchorCtr="0" upright="1">
                          <a:noAutofit/>
                        </wps:bodyPr>
                      </wps:wsp>
                      <wps:wsp>
                        <wps:cNvPr id="120" name="Line 269"/>
                        <wps:cNvCnPr>
                          <a:cxnSpLocks noChangeShapeType="1"/>
                        </wps:cNvCnPr>
                        <wps:spPr bwMode="auto">
                          <a:xfrm>
                            <a:off x="8402" y="5328"/>
                            <a:ext cx="0" cy="630"/>
                          </a:xfrm>
                          <a:prstGeom prst="line">
                            <a:avLst/>
                          </a:prstGeom>
                          <a:noFill/>
                          <a:ln w="9525" cmpd="sng">
                            <a:solidFill>
                              <a:srgbClr val="000000"/>
                            </a:solidFill>
                            <a:prstDash val="dash"/>
                            <a:round/>
                            <a:tailEnd type="triangle" w="med" len="med"/>
                          </a:ln>
                          <a:effectLst/>
                        </wps:spPr>
                        <wps:bodyPr/>
                      </wps:wsp>
                      <wps:wsp>
                        <wps:cNvPr id="121" name="Text Box 270"/>
                        <wps:cNvSpPr txBox="1">
                          <a:spLocks noChangeArrowheads="1"/>
                        </wps:cNvSpPr>
                        <wps:spPr bwMode="auto">
                          <a:xfrm>
                            <a:off x="7136" y="5967"/>
                            <a:ext cx="2043" cy="528"/>
                          </a:xfrm>
                          <a:prstGeom prst="rect">
                            <a:avLst/>
                          </a:prstGeom>
                          <a:noFill/>
                          <a:ln w="9525" cmpd="sng">
                            <a:solidFill>
                              <a:srgbClr val="000000"/>
                            </a:solidFill>
                            <a:miter lim="800000"/>
                          </a:ln>
                          <a:effectLst/>
                        </wps:spPr>
                        <wps:txbx>
                          <w:txbxContent>
                            <w:p w14:paraId="3990DD8F">
                              <w:pPr>
                                <w:jc w:val="center"/>
                                <w:rPr>
                                  <w:rFonts w:ascii="宋体" w:hAnsi="宋体"/>
                                </w:rPr>
                              </w:pPr>
                              <w:r>
                                <w:rPr>
                                  <w:rFonts w:hint="eastAsia" w:ascii="宋体" w:hAnsi="宋体"/>
                                </w:rPr>
                                <w:t>渗滤液收集系统</w:t>
                              </w:r>
                            </w:p>
                          </w:txbxContent>
                        </wps:txbx>
                        <wps:bodyPr rot="0" vert="horz" wrap="square" lIns="91440" tIns="45720" rIns="91440" bIns="45720" anchor="t" anchorCtr="0" upright="1">
                          <a:noAutofit/>
                        </wps:bodyPr>
                      </wps:wsp>
                      <wps:wsp>
                        <wps:cNvPr id="122" name="Line 271"/>
                        <wps:cNvCnPr>
                          <a:cxnSpLocks noChangeShapeType="1"/>
                        </wps:cNvCnPr>
                        <wps:spPr bwMode="auto">
                          <a:xfrm flipH="1">
                            <a:off x="6557" y="6213"/>
                            <a:ext cx="570" cy="0"/>
                          </a:xfrm>
                          <a:prstGeom prst="line">
                            <a:avLst/>
                          </a:prstGeom>
                          <a:noFill/>
                          <a:ln w="9525" cmpd="sng">
                            <a:solidFill>
                              <a:srgbClr val="000000"/>
                            </a:solidFill>
                            <a:round/>
                            <a:tailEnd type="triangle" w="med" len="med"/>
                          </a:ln>
                          <a:effectLst/>
                        </wps:spPr>
                        <wps:bodyPr/>
                      </wps:wsp>
                      <wps:wsp>
                        <wps:cNvPr id="123" name="Text Box 272"/>
                        <wps:cNvSpPr txBox="1">
                          <a:spLocks noChangeArrowheads="1"/>
                        </wps:cNvSpPr>
                        <wps:spPr bwMode="auto">
                          <a:xfrm>
                            <a:off x="5306" y="5967"/>
                            <a:ext cx="1263" cy="528"/>
                          </a:xfrm>
                          <a:prstGeom prst="rect">
                            <a:avLst/>
                          </a:prstGeom>
                          <a:noFill/>
                          <a:ln w="9525" cmpd="sng">
                            <a:solidFill>
                              <a:srgbClr val="000000"/>
                            </a:solidFill>
                            <a:miter lim="800000"/>
                          </a:ln>
                          <a:effectLst/>
                        </wps:spPr>
                        <wps:txbx>
                          <w:txbxContent>
                            <w:p w14:paraId="52E9AA87">
                              <w:pPr>
                                <w:jc w:val="center"/>
                                <w:rPr>
                                  <w:rFonts w:ascii="宋体" w:hAnsi="宋体"/>
                                </w:rPr>
                              </w:pPr>
                              <w:r>
                                <w:rPr>
                                  <w:rFonts w:hint="eastAsia" w:ascii="宋体" w:hAnsi="宋体"/>
                                </w:rPr>
                                <w:t>调节池</w:t>
                              </w:r>
                            </w:p>
                          </w:txbxContent>
                        </wps:txbx>
                        <wps:bodyPr rot="0" vert="horz" wrap="square" lIns="91440" tIns="45720" rIns="91440" bIns="45720" anchor="t" anchorCtr="0" upright="1">
                          <a:noAutofit/>
                        </wps:bodyPr>
                      </wps:wsp>
                      <wps:wsp>
                        <wps:cNvPr id="124" name="Line 273"/>
                        <wps:cNvCnPr>
                          <a:cxnSpLocks noChangeShapeType="1"/>
                        </wps:cNvCnPr>
                        <wps:spPr bwMode="auto">
                          <a:xfrm flipH="1">
                            <a:off x="4712" y="6213"/>
                            <a:ext cx="570" cy="0"/>
                          </a:xfrm>
                          <a:prstGeom prst="line">
                            <a:avLst/>
                          </a:prstGeom>
                          <a:noFill/>
                          <a:ln w="9525" cmpd="sng">
                            <a:solidFill>
                              <a:srgbClr val="000000"/>
                            </a:solidFill>
                            <a:round/>
                            <a:tailEnd type="triangle" w="med" len="med"/>
                          </a:ln>
                          <a:effectLst/>
                        </wps:spPr>
                        <wps:bodyPr/>
                      </wps:wsp>
                      <wps:wsp>
                        <wps:cNvPr id="125" name="Text Box 274"/>
                        <wps:cNvSpPr txBox="1">
                          <a:spLocks noChangeArrowheads="1"/>
                        </wps:cNvSpPr>
                        <wps:spPr bwMode="auto">
                          <a:xfrm>
                            <a:off x="2760" y="5967"/>
                            <a:ext cx="1964" cy="528"/>
                          </a:xfrm>
                          <a:prstGeom prst="rect">
                            <a:avLst/>
                          </a:prstGeom>
                          <a:noFill/>
                          <a:ln w="9525" cmpd="sng">
                            <a:solidFill>
                              <a:srgbClr val="000000"/>
                            </a:solidFill>
                            <a:miter lim="800000"/>
                          </a:ln>
                          <a:effectLst/>
                        </wps:spPr>
                        <wps:txbx>
                          <w:txbxContent>
                            <w:p w14:paraId="6957DCD6">
                              <w:pPr>
                                <w:jc w:val="center"/>
                                <w:rPr>
                                  <w:rFonts w:ascii="宋体" w:hAnsi="宋体"/>
                                </w:rPr>
                              </w:pPr>
                              <w:r>
                                <w:rPr>
                                  <w:rFonts w:hint="eastAsia" w:ascii="宋体" w:hAnsi="宋体"/>
                                </w:rPr>
                                <w:t>污水处理站</w:t>
                              </w:r>
                            </w:p>
                          </w:txbxContent>
                        </wps:txbx>
                        <wps:bodyPr rot="0" vert="horz" wrap="square" lIns="91440" tIns="45720" rIns="91440" bIns="45720" anchor="t" anchorCtr="0" upright="1">
                          <a:noAutofit/>
                        </wps:bodyPr>
                      </wps:wsp>
                      <wps:wsp>
                        <wps:cNvPr id="126" name="Text Box 275"/>
                        <wps:cNvSpPr txBox="1">
                          <a:spLocks noChangeArrowheads="1"/>
                        </wps:cNvSpPr>
                        <wps:spPr bwMode="auto">
                          <a:xfrm>
                            <a:off x="8354" y="5370"/>
                            <a:ext cx="1158" cy="528"/>
                          </a:xfrm>
                          <a:prstGeom prst="rect">
                            <a:avLst/>
                          </a:prstGeom>
                          <a:noFill/>
                          <a:ln>
                            <a:noFill/>
                          </a:ln>
                          <a:effectLst/>
                        </wps:spPr>
                        <wps:txbx>
                          <w:txbxContent>
                            <w:p w14:paraId="4F18EB45">
                              <w:pPr>
                                <w:jc w:val="center"/>
                                <w:rPr>
                                  <w:rFonts w:ascii="宋体" w:hAnsi="宋体"/>
                                  <w:i/>
                                </w:rPr>
                              </w:pPr>
                              <w:r>
                                <w:rPr>
                                  <w:rFonts w:hint="eastAsia" w:ascii="宋体" w:hAnsi="宋体"/>
                                  <w:i/>
                                </w:rPr>
                                <w:t>W渗滤液</w:t>
                              </w:r>
                            </w:p>
                          </w:txbxContent>
                        </wps:txbx>
                        <wps:bodyPr rot="0" vert="horz" wrap="square" lIns="91440" tIns="45720" rIns="91440" bIns="45720" anchor="t" anchorCtr="0" upright="1">
                          <a:noAutofit/>
                        </wps:bodyPr>
                      </wps:wsp>
                      <wps:wsp>
                        <wps:cNvPr id="127" name="Line 276"/>
                        <wps:cNvCnPr>
                          <a:cxnSpLocks noChangeShapeType="1"/>
                        </wps:cNvCnPr>
                        <wps:spPr bwMode="auto">
                          <a:xfrm>
                            <a:off x="6290" y="3274"/>
                            <a:ext cx="0" cy="283"/>
                          </a:xfrm>
                          <a:prstGeom prst="line">
                            <a:avLst/>
                          </a:prstGeom>
                          <a:noFill/>
                          <a:ln w="9525" cmpd="sng">
                            <a:solidFill>
                              <a:srgbClr val="000000"/>
                            </a:solidFill>
                            <a:prstDash val="dash"/>
                            <a:round/>
                            <a:tailEnd type="triangle" w="med" len="med"/>
                          </a:ln>
                          <a:effectLst/>
                        </wps:spPr>
                        <wps:bodyPr/>
                      </wps:wsp>
                      <wps:wsp>
                        <wps:cNvPr id="128" name="Text Box 277"/>
                        <wps:cNvSpPr txBox="1">
                          <a:spLocks noChangeArrowheads="1"/>
                        </wps:cNvSpPr>
                        <wps:spPr bwMode="auto">
                          <a:xfrm>
                            <a:off x="5750" y="3535"/>
                            <a:ext cx="1800" cy="528"/>
                          </a:xfrm>
                          <a:prstGeom prst="rect">
                            <a:avLst/>
                          </a:prstGeom>
                          <a:noFill/>
                          <a:ln>
                            <a:noFill/>
                          </a:ln>
                          <a:effectLst/>
                        </wps:spPr>
                        <wps:txbx>
                          <w:txbxContent>
                            <w:p w14:paraId="04B665FB">
                              <w:pPr>
                                <w:jc w:val="center"/>
                                <w:rPr>
                                  <w:rFonts w:ascii="宋体" w:hAnsi="宋体"/>
                                  <w:i/>
                                </w:rPr>
                              </w:pPr>
                              <w:r>
                                <w:rPr>
                                  <w:rFonts w:hint="eastAsia" w:ascii="宋体" w:hAnsi="宋体"/>
                                  <w:i/>
                                </w:rPr>
                                <w:t>W实验室废水</w:t>
                              </w:r>
                            </w:p>
                          </w:txbxContent>
                        </wps:txbx>
                        <wps:bodyPr rot="0" vert="horz" wrap="square" lIns="91440" tIns="45720" rIns="91440" bIns="45720" anchor="t" anchorCtr="0" upright="1">
                          <a:noAutofit/>
                        </wps:bodyPr>
                      </wps:wsp>
                      <wps:wsp>
                        <wps:cNvPr id="129" name="Line 278"/>
                        <wps:cNvCnPr>
                          <a:cxnSpLocks noChangeShapeType="1"/>
                        </wps:cNvCnPr>
                        <wps:spPr bwMode="auto">
                          <a:xfrm>
                            <a:off x="2147" y="2497"/>
                            <a:ext cx="0" cy="283"/>
                          </a:xfrm>
                          <a:prstGeom prst="line">
                            <a:avLst/>
                          </a:prstGeom>
                          <a:noFill/>
                          <a:ln w="9525" cmpd="sng">
                            <a:solidFill>
                              <a:srgbClr val="000000"/>
                            </a:solidFill>
                            <a:prstDash val="dash"/>
                            <a:round/>
                            <a:tailEnd type="triangle" w="med" len="med"/>
                          </a:ln>
                          <a:effectLst/>
                        </wps:spPr>
                        <wps:bodyPr/>
                      </wps:wsp>
                      <wps:wsp>
                        <wps:cNvPr id="130" name="Text Box 279"/>
                        <wps:cNvSpPr txBox="1">
                          <a:spLocks noChangeArrowheads="1"/>
                        </wps:cNvSpPr>
                        <wps:spPr bwMode="auto">
                          <a:xfrm>
                            <a:off x="1475" y="2683"/>
                            <a:ext cx="1800" cy="750"/>
                          </a:xfrm>
                          <a:prstGeom prst="rect">
                            <a:avLst/>
                          </a:prstGeom>
                          <a:noFill/>
                          <a:ln>
                            <a:noFill/>
                          </a:ln>
                          <a:effectLst/>
                        </wps:spPr>
                        <wps:txbx>
                          <w:txbxContent>
                            <w:p w14:paraId="6C2FEC5F">
                              <w:pPr>
                                <w:jc w:val="center"/>
                                <w:rPr>
                                  <w:rFonts w:ascii="宋体" w:hAnsi="宋体"/>
                                  <w:i/>
                                </w:rPr>
                              </w:pPr>
                              <w:r>
                                <w:rPr>
                                  <w:rFonts w:hint="eastAsia" w:ascii="宋体" w:hAnsi="宋体"/>
                                  <w:i/>
                                </w:rPr>
                                <w:t>W冲洗废水</w:t>
                              </w:r>
                            </w:p>
                          </w:txbxContent>
                        </wps:txbx>
                        <wps:bodyPr rot="0" vert="horz" wrap="square" lIns="91440" tIns="45720" rIns="91440" bIns="45720" anchor="t" anchorCtr="0" upright="1">
                          <a:noAutofit/>
                        </wps:bodyPr>
                      </wps:wsp>
                      <wps:wsp>
                        <wps:cNvPr id="131" name="Line 280"/>
                        <wps:cNvCnPr>
                          <a:cxnSpLocks noChangeShapeType="1"/>
                        </wps:cNvCnPr>
                        <wps:spPr bwMode="auto">
                          <a:xfrm flipV="1">
                            <a:off x="2147" y="1561"/>
                            <a:ext cx="0" cy="283"/>
                          </a:xfrm>
                          <a:prstGeom prst="line">
                            <a:avLst/>
                          </a:prstGeom>
                          <a:noFill/>
                          <a:ln w="9525" cmpd="sng">
                            <a:solidFill>
                              <a:srgbClr val="000000"/>
                            </a:solidFill>
                            <a:prstDash val="dash"/>
                            <a:round/>
                            <a:tailEnd type="triangle" w="med" len="med"/>
                          </a:ln>
                          <a:effectLst/>
                        </wps:spPr>
                        <wps:bodyPr/>
                      </wps:wsp>
                      <wps:wsp>
                        <wps:cNvPr id="132" name="Text Box 281"/>
                        <wps:cNvSpPr txBox="1">
                          <a:spLocks noChangeArrowheads="1"/>
                        </wps:cNvSpPr>
                        <wps:spPr bwMode="auto">
                          <a:xfrm>
                            <a:off x="1430" y="1214"/>
                            <a:ext cx="1800" cy="528"/>
                          </a:xfrm>
                          <a:prstGeom prst="rect">
                            <a:avLst/>
                          </a:prstGeom>
                          <a:noFill/>
                          <a:ln>
                            <a:noFill/>
                          </a:ln>
                          <a:effectLst/>
                        </wps:spPr>
                        <wps:txbx>
                          <w:txbxContent>
                            <w:p w14:paraId="4548350B">
                              <w:pPr>
                                <w:jc w:val="center"/>
                                <w:rPr>
                                  <w:rFonts w:ascii="宋体" w:hAnsi="宋体"/>
                                  <w:i/>
                                </w:rPr>
                              </w:pPr>
                              <w:r>
                                <w:rPr>
                                  <w:rFonts w:hint="eastAsia" w:ascii="宋体" w:hAnsi="宋体"/>
                                  <w:i/>
                                </w:rPr>
                                <w:t>Q颗粒物</w:t>
                              </w:r>
                            </w:p>
                          </w:txbxContent>
                        </wps:txbx>
                        <wps:bodyPr rot="0" vert="horz" wrap="square" lIns="91440" tIns="45720" rIns="91440" bIns="45720" anchor="t" anchorCtr="0" upright="1">
                          <a:noAutofit/>
                        </wps:bodyPr>
                      </wps:wsp>
                      <wps:wsp>
                        <wps:cNvPr id="133" name="Line 282"/>
                        <wps:cNvCnPr>
                          <a:cxnSpLocks noChangeShapeType="1"/>
                        </wps:cNvCnPr>
                        <wps:spPr bwMode="auto">
                          <a:xfrm flipV="1">
                            <a:off x="8087" y="4486"/>
                            <a:ext cx="0" cy="283"/>
                          </a:xfrm>
                          <a:prstGeom prst="line">
                            <a:avLst/>
                          </a:prstGeom>
                          <a:noFill/>
                          <a:ln w="9525" cmpd="sng">
                            <a:solidFill>
                              <a:srgbClr val="000000"/>
                            </a:solidFill>
                            <a:prstDash val="dash"/>
                            <a:round/>
                            <a:tailEnd type="triangle" w="med" len="med"/>
                          </a:ln>
                          <a:effectLst/>
                        </wps:spPr>
                        <wps:bodyPr/>
                      </wps:wsp>
                      <wps:wsp>
                        <wps:cNvPr id="134" name="Text Box 283"/>
                        <wps:cNvSpPr txBox="1">
                          <a:spLocks noChangeArrowheads="1"/>
                        </wps:cNvSpPr>
                        <wps:spPr bwMode="auto">
                          <a:xfrm>
                            <a:off x="7370" y="4138"/>
                            <a:ext cx="1800" cy="528"/>
                          </a:xfrm>
                          <a:prstGeom prst="rect">
                            <a:avLst/>
                          </a:prstGeom>
                          <a:noFill/>
                          <a:ln>
                            <a:noFill/>
                          </a:ln>
                          <a:effectLst/>
                        </wps:spPr>
                        <wps:txbx>
                          <w:txbxContent>
                            <w:p w14:paraId="468F407A">
                              <w:pPr>
                                <w:jc w:val="center"/>
                                <w:rPr>
                                  <w:rFonts w:ascii="宋体" w:hAnsi="宋体"/>
                                  <w:i/>
                                </w:rPr>
                              </w:pPr>
                              <w:r>
                                <w:rPr>
                                  <w:rFonts w:hint="eastAsia" w:ascii="宋体" w:hAnsi="宋体"/>
                                  <w:i/>
                                </w:rPr>
                                <w:t>Q2氨、硫化氢</w:t>
                              </w:r>
                            </w:p>
                          </w:txbxContent>
                        </wps:txbx>
                        <wps:bodyPr rot="0" vert="horz" wrap="square" lIns="91440" tIns="45720" rIns="91440" bIns="45720" anchor="t" anchorCtr="0" upright="1">
                          <a:noAutofit/>
                        </wps:bodyPr>
                      </wps:wsp>
                      <wps:wsp>
                        <wps:cNvPr id="135" name="Line 284"/>
                        <wps:cNvCnPr>
                          <a:cxnSpLocks noChangeShapeType="1"/>
                        </wps:cNvCnPr>
                        <wps:spPr bwMode="auto">
                          <a:xfrm flipV="1">
                            <a:off x="3017" y="5663"/>
                            <a:ext cx="0" cy="283"/>
                          </a:xfrm>
                          <a:prstGeom prst="line">
                            <a:avLst/>
                          </a:prstGeom>
                          <a:noFill/>
                          <a:ln w="9525" cmpd="sng">
                            <a:solidFill>
                              <a:srgbClr val="000000"/>
                            </a:solidFill>
                            <a:prstDash val="dash"/>
                            <a:round/>
                            <a:tailEnd type="triangle" w="med" len="med"/>
                          </a:ln>
                          <a:effectLst/>
                        </wps:spPr>
                        <wps:bodyPr/>
                      </wps:wsp>
                      <wps:wsp>
                        <wps:cNvPr id="136" name="Text Box 285"/>
                        <wps:cNvSpPr txBox="1">
                          <a:spLocks noChangeArrowheads="1"/>
                        </wps:cNvSpPr>
                        <wps:spPr bwMode="auto">
                          <a:xfrm>
                            <a:off x="2300" y="5315"/>
                            <a:ext cx="1800" cy="528"/>
                          </a:xfrm>
                          <a:prstGeom prst="rect">
                            <a:avLst/>
                          </a:prstGeom>
                          <a:noFill/>
                          <a:ln>
                            <a:noFill/>
                          </a:ln>
                          <a:effectLst/>
                        </wps:spPr>
                        <wps:txbx>
                          <w:txbxContent>
                            <w:p w14:paraId="5510D0C7">
                              <w:pPr>
                                <w:jc w:val="center"/>
                                <w:rPr>
                                  <w:rFonts w:ascii="宋体" w:hAnsi="宋体"/>
                                  <w:i/>
                                </w:rPr>
                              </w:pPr>
                              <w:r>
                                <w:rPr>
                                  <w:rFonts w:hint="eastAsia" w:ascii="宋体" w:hAnsi="宋体"/>
                                  <w:i/>
                                </w:rPr>
                                <w:t>Q2氨、硫化氢</w:t>
                              </w:r>
                            </w:p>
                          </w:txbxContent>
                        </wps:txbx>
                        <wps:bodyPr rot="0" vert="horz" wrap="square" lIns="91440" tIns="45720" rIns="91440" bIns="45720" anchor="t" anchorCtr="0" upright="1">
                          <a:noAutofit/>
                        </wps:bodyPr>
                      </wps:wsp>
                      <wps:wsp>
                        <wps:cNvPr id="137" name="Text Box 286"/>
                        <wps:cNvSpPr txBox="1">
                          <a:spLocks noChangeArrowheads="1"/>
                        </wps:cNvSpPr>
                        <wps:spPr bwMode="auto">
                          <a:xfrm>
                            <a:off x="5015" y="4636"/>
                            <a:ext cx="1158" cy="528"/>
                          </a:xfrm>
                          <a:prstGeom prst="rect">
                            <a:avLst/>
                          </a:prstGeom>
                          <a:noFill/>
                          <a:ln>
                            <a:noFill/>
                          </a:ln>
                          <a:effectLst/>
                        </wps:spPr>
                        <wps:txbx>
                          <w:txbxContent>
                            <w:p w14:paraId="499AC754">
                              <w:pPr>
                                <w:jc w:val="center"/>
                                <w:rPr>
                                  <w:rFonts w:ascii="宋体" w:hAnsi="宋体"/>
                                </w:rPr>
                              </w:pPr>
                              <w:r>
                                <w:rPr>
                                  <w:rFonts w:hint="eastAsia" w:ascii="宋体" w:hAnsi="宋体"/>
                                </w:rPr>
                                <w:t>压实机</w:t>
                              </w:r>
                            </w:p>
                          </w:txbxContent>
                        </wps:txbx>
                        <wps:bodyPr rot="0" vert="horz" wrap="square" lIns="91440" tIns="45720" rIns="91440" bIns="45720" anchor="t" anchorCtr="0" upright="1">
                          <a:noAutofit/>
                        </wps:bodyPr>
                      </wps:wsp>
                      <wps:wsp>
                        <wps:cNvPr id="138" name="Line 287"/>
                        <wps:cNvCnPr>
                          <a:cxnSpLocks noChangeShapeType="1"/>
                        </wps:cNvCnPr>
                        <wps:spPr bwMode="auto">
                          <a:xfrm>
                            <a:off x="54" y="1178"/>
                            <a:ext cx="9519" cy="0"/>
                          </a:xfrm>
                          <a:prstGeom prst="line">
                            <a:avLst/>
                          </a:prstGeom>
                          <a:noFill/>
                          <a:ln w="9525" cmpd="sng">
                            <a:solidFill>
                              <a:srgbClr val="000000"/>
                            </a:solidFill>
                            <a:prstDash val="dash"/>
                            <a:round/>
                          </a:ln>
                          <a:effectLst/>
                        </wps:spPr>
                        <wps:bodyPr/>
                      </wps:wsp>
                      <wps:wsp>
                        <wps:cNvPr id="139" name="Text Box 288"/>
                        <wps:cNvSpPr txBox="1">
                          <a:spLocks noChangeArrowheads="1"/>
                        </wps:cNvSpPr>
                        <wps:spPr bwMode="auto">
                          <a:xfrm>
                            <a:off x="105" y="10"/>
                            <a:ext cx="2655" cy="528"/>
                          </a:xfrm>
                          <a:prstGeom prst="rect">
                            <a:avLst/>
                          </a:prstGeom>
                          <a:noFill/>
                          <a:ln>
                            <a:noFill/>
                          </a:ln>
                          <a:effectLst/>
                        </wps:spPr>
                        <wps:txbx>
                          <w:txbxContent>
                            <w:p w14:paraId="6F3F0335">
                              <w:pPr>
                                <w:rPr>
                                  <w:rFonts w:ascii="宋体" w:hAnsi="宋体"/>
                                  <w:b/>
                                </w:rPr>
                              </w:pPr>
                              <w:r>
                                <w:rPr>
                                  <w:rFonts w:hint="eastAsia" w:ascii="宋体" w:hAnsi="宋体"/>
                                  <w:b/>
                                </w:rPr>
                                <w:t>收运作业阶段</w:t>
                              </w:r>
                            </w:p>
                          </w:txbxContent>
                        </wps:txbx>
                        <wps:bodyPr rot="0" vert="horz" wrap="square" lIns="91440" tIns="45720" rIns="91440" bIns="45720" anchor="t" anchorCtr="0" upright="1">
                          <a:noAutofit/>
                        </wps:bodyPr>
                      </wps:wsp>
                      <wps:wsp>
                        <wps:cNvPr id="140" name="Line 289"/>
                        <wps:cNvCnPr>
                          <a:cxnSpLocks noChangeShapeType="1"/>
                        </wps:cNvCnPr>
                        <wps:spPr bwMode="auto">
                          <a:xfrm flipH="1">
                            <a:off x="1736" y="6394"/>
                            <a:ext cx="1005" cy="0"/>
                          </a:xfrm>
                          <a:prstGeom prst="line">
                            <a:avLst/>
                          </a:prstGeom>
                          <a:noFill/>
                          <a:ln w="9525" cmpd="sng">
                            <a:solidFill>
                              <a:srgbClr val="000000"/>
                            </a:solidFill>
                            <a:round/>
                            <a:tailEnd type="triangle" w="med" len="med"/>
                          </a:ln>
                          <a:effectLst/>
                        </wps:spPr>
                        <wps:bodyPr/>
                      </wps:wsp>
                      <wps:wsp>
                        <wps:cNvPr id="142" name="Line 290"/>
                        <wps:cNvCnPr>
                          <a:cxnSpLocks noChangeShapeType="1"/>
                        </wps:cNvCnPr>
                        <wps:spPr bwMode="auto">
                          <a:xfrm flipH="1">
                            <a:off x="229" y="6137"/>
                            <a:ext cx="2527" cy="0"/>
                          </a:xfrm>
                          <a:prstGeom prst="line">
                            <a:avLst/>
                          </a:prstGeom>
                          <a:noFill/>
                          <a:ln w="9525" cmpd="sng">
                            <a:solidFill>
                              <a:srgbClr val="000000"/>
                            </a:solidFill>
                            <a:round/>
                          </a:ln>
                          <a:effectLst/>
                        </wps:spPr>
                        <wps:bodyPr/>
                      </wps:wsp>
                      <wps:wsp>
                        <wps:cNvPr id="143" name="Line 291"/>
                        <wps:cNvCnPr>
                          <a:cxnSpLocks noChangeShapeType="1"/>
                        </wps:cNvCnPr>
                        <wps:spPr bwMode="auto">
                          <a:xfrm flipV="1">
                            <a:off x="216" y="1993"/>
                            <a:ext cx="0" cy="4144"/>
                          </a:xfrm>
                          <a:prstGeom prst="line">
                            <a:avLst/>
                          </a:prstGeom>
                          <a:noFill/>
                          <a:ln w="9525" cmpd="sng">
                            <a:solidFill>
                              <a:srgbClr val="000000"/>
                            </a:solidFill>
                            <a:round/>
                          </a:ln>
                          <a:effectLst/>
                        </wps:spPr>
                        <wps:bodyPr/>
                      </wps:wsp>
                      <wps:wsp>
                        <wps:cNvPr id="144" name="Line 292"/>
                        <wps:cNvCnPr>
                          <a:cxnSpLocks noChangeShapeType="1"/>
                        </wps:cNvCnPr>
                        <wps:spPr bwMode="auto">
                          <a:xfrm>
                            <a:off x="215" y="1980"/>
                            <a:ext cx="1725" cy="0"/>
                          </a:xfrm>
                          <a:prstGeom prst="line">
                            <a:avLst/>
                          </a:prstGeom>
                          <a:noFill/>
                          <a:ln w="9525" cmpd="sng">
                            <a:solidFill>
                              <a:srgbClr val="000000"/>
                            </a:solidFill>
                            <a:round/>
                            <a:tailEnd type="triangle" w="med" len="med"/>
                          </a:ln>
                          <a:effectLst/>
                        </wps:spPr>
                        <wps:bodyPr/>
                      </wps:wsp>
                      <wps:wsp>
                        <wps:cNvPr id="145" name="Text Box 293"/>
                        <wps:cNvSpPr txBox="1">
                          <a:spLocks noChangeArrowheads="1"/>
                        </wps:cNvSpPr>
                        <wps:spPr bwMode="auto">
                          <a:xfrm>
                            <a:off x="329" y="5816"/>
                            <a:ext cx="1800" cy="528"/>
                          </a:xfrm>
                          <a:prstGeom prst="rect">
                            <a:avLst/>
                          </a:prstGeom>
                          <a:noFill/>
                          <a:ln>
                            <a:noFill/>
                          </a:ln>
                          <a:effectLst/>
                        </wps:spPr>
                        <wps:txbx>
                          <w:txbxContent>
                            <w:p w14:paraId="2C886291">
                              <w:pPr>
                                <w:jc w:val="center"/>
                                <w:rPr>
                                  <w:rFonts w:ascii="宋体" w:hAnsi="宋体"/>
                                  <w:i/>
                                </w:rPr>
                              </w:pPr>
                              <w:r>
                                <w:rPr>
                                  <w:rFonts w:hint="eastAsia" w:ascii="宋体" w:hAnsi="宋体"/>
                                  <w:i/>
                                </w:rPr>
                                <w:t>回用水排放</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3pt;margin-top:10.15pt;height:358.4pt;width:430.6pt;mso-wrap-distance-bottom:0pt;mso-wrap-distance-top:0pt;z-index:251665408;mso-width-relative:page;mso-height-relative:page;" coordsize="9588,8633" o:gfxdata="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">
                <o:lock v:ext="edit" aspectratio="f"/>
                <v:rect id="Rectangle 221" o:spid="_x0000_s1026" o:spt="1" style="position:absolute;left:54;top:0;height:8633;width:9534;" filled="f" stroked="t" coordsize="21600,21600" o:gfxdata="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WvCYugAAANsA&#10;AAAPAAAAAAAAAAEAIAAAACIAAABkcnMvZG93bnJldi54bWxQSwECFAAUAAAACACHTuJAMy8FnjsA&#10;AAA5AAAAEAAAAAAAAAABACAAAAAJAQAAZHJzL3NoYXBleG1sLnhtbFBLBQYAAAAABgAGAFsBAACz&#10;AwAAAAA=&#10;">
                  <v:fill on="f" focussize="0,0"/>
                  <v:stroke color="#000000" miterlimit="8" joinstyle="miter" dashstyle="dash"/>
                  <v:imagedata o:title=""/>
                  <o:lock v:ext="edit" aspectratio="f"/>
                </v:rect>
                <v:shape id="Text Box 222" o:spid="_x0000_s1026" o:spt="202" type="#_x0000_t202" style="position:absolute;left:0;top:1436;height:528;width:2655;"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2FBC8EDE">
                        <w:pPr>
                          <w:rPr>
                            <w:rFonts w:ascii="宋体" w:hAnsi="宋体"/>
                            <w:b/>
                          </w:rPr>
                        </w:pPr>
                        <w:r>
                          <w:rPr>
                            <w:rFonts w:hint="eastAsia" w:ascii="宋体" w:hAnsi="宋体"/>
                            <w:b/>
                          </w:rPr>
                          <w:t>填埋场作业阶段</w:t>
                        </w:r>
                      </w:p>
                    </w:txbxContent>
                  </v:textbox>
                </v:shape>
                <v:line id="Line 223" o:spid="_x0000_s1026" o:spt="20" style="position:absolute;left:39;top:7074;height:0;width:9519;" filled="f" stroked="t" coordsize="21600,21600" o:gfxdata="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rES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shape id="Text Box 224" o:spid="_x0000_s1026" o:spt="202" type="#_x0000_t202" style="position:absolute;left:317;top:7110;height:528;width:1547;"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989BD4C">
                        <w:pPr>
                          <w:rPr>
                            <w:rFonts w:ascii="宋体" w:hAnsi="宋体"/>
                            <w:b/>
                          </w:rPr>
                        </w:pPr>
                        <w:r>
                          <w:rPr>
                            <w:rFonts w:hint="eastAsia" w:ascii="宋体" w:hAnsi="宋体"/>
                            <w:b/>
                          </w:rPr>
                          <w:t>封场阶段</w:t>
                        </w:r>
                      </w:p>
                    </w:txbxContent>
                  </v:textbox>
                </v:shape>
                <v:shape id="Text Box 225" o:spid="_x0000_s1026" o:spt="202" type="#_x0000_t202" style="position:absolute;left:389;top:7692;height:528;width:1653;" filled="f" stroked="t" coordsize="21600,21600" o:gfxdata="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IcX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7FC76867">
                        <w:pPr>
                          <w:jc w:val="center"/>
                          <w:rPr>
                            <w:rFonts w:ascii="宋体" w:hAnsi="宋体"/>
                          </w:rPr>
                        </w:pPr>
                        <w:r>
                          <w:rPr>
                            <w:rFonts w:hint="eastAsia" w:ascii="宋体" w:hAnsi="宋体"/>
                          </w:rPr>
                          <w:t>铺设排气层</w:t>
                        </w:r>
                      </w:p>
                    </w:txbxContent>
                  </v:textbox>
                </v:shape>
                <v:shape id="Text Box 226" o:spid="_x0000_s1026" o:spt="202" type="#_x0000_t202" style="position:absolute;left:2441;top:7695;height:528;width:1530;" filled="f" stroked="t" coordsize="21600,21600" o:gfxdata="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uEK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1E5B505E">
                        <w:pPr>
                          <w:jc w:val="center"/>
                          <w:rPr>
                            <w:rFonts w:ascii="宋体" w:hAnsi="宋体"/>
                          </w:rPr>
                        </w:pPr>
                        <w:r>
                          <w:rPr>
                            <w:rFonts w:hint="eastAsia" w:ascii="宋体" w:hAnsi="宋体"/>
                          </w:rPr>
                          <w:t>铺设隔离层</w:t>
                        </w:r>
                      </w:p>
                    </w:txbxContent>
                  </v:textbox>
                </v:shape>
                <v:shape id="Text Box 227" o:spid="_x0000_s1026" o:spt="202" type="#_x0000_t202" style="position:absolute;left:4355;top:7692;height:528;width:1977;" filled="f" stroked="t" coordsize="21600,21600" o:gfxdata="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5/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459F3D3D">
                        <w:pPr>
                          <w:jc w:val="center"/>
                          <w:rPr>
                            <w:rFonts w:ascii="宋体" w:hAnsi="宋体"/>
                          </w:rPr>
                        </w:pPr>
                        <w:r>
                          <w:rPr>
                            <w:rFonts w:hint="eastAsia" w:ascii="宋体" w:hAnsi="宋体"/>
                          </w:rPr>
                          <w:t>铺设防渗阻气层</w:t>
                        </w:r>
                      </w:p>
                    </w:txbxContent>
                  </v:textbox>
                </v:shape>
                <v:shape id="Text Box 228" o:spid="_x0000_s1026" o:spt="202" type="#_x0000_t202" style="position:absolute;left:6725;top:7704;height:528;width:1545;" filled="f" stroked="t" coordsize="21600,21600" o:gfxdata="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hsL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2A3DDD19">
                        <w:pPr>
                          <w:jc w:val="center"/>
                          <w:rPr>
                            <w:rFonts w:ascii="宋体" w:hAnsi="宋体"/>
                          </w:rPr>
                        </w:pPr>
                        <w:r>
                          <w:rPr>
                            <w:rFonts w:hint="eastAsia" w:ascii="宋体" w:hAnsi="宋体"/>
                          </w:rPr>
                          <w:t>铺设保护层</w:t>
                        </w:r>
                      </w:p>
                    </w:txbxContent>
                  </v:textbox>
                </v:shape>
                <v:line id="Line 229" o:spid="_x0000_s1026" o:spt="20" style="position:absolute;left:2042;top:7971;height:0;width:384;"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30" o:spid="_x0000_s1026" o:spt="20" style="position:absolute;left:3977;top:7971;height:0;width:384;"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31" o:spid="_x0000_s1026" o:spt="20" style="position:absolute;left:6317;top:7971;height:0;width:384;"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232" o:spid="_x0000_s1026" o:spt="202" type="#_x0000_t202" style="position:absolute;left:8666;top:7554;height:846;width:846;" filled="f" stroked="t" coordsize="21600,21600" o:gfxdata="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vFV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14:paraId="43CF99CA">
                        <w:pPr>
                          <w:jc w:val="center"/>
                          <w:rPr>
                            <w:rFonts w:ascii="宋体" w:hAnsi="宋体"/>
                          </w:rPr>
                        </w:pPr>
                        <w:r>
                          <w:rPr>
                            <w:rFonts w:hint="eastAsia" w:ascii="宋体" w:hAnsi="宋体"/>
                          </w:rPr>
                          <w:t>种植绿化</w:t>
                        </w:r>
                      </w:p>
                    </w:txbxContent>
                  </v:textbox>
                </v:shape>
                <v:line id="Line 233" o:spid="_x0000_s1026" o:spt="20" style="position:absolute;left:8285;top:7971;height:0;width:384;"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34" o:spid="_x0000_s1026" o:spt="202" type="#_x0000_t202" style="position:absolute;left:1004;top:359;height:528;width:1232;"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3CACDCEE">
                        <w:pPr>
                          <w:jc w:val="center"/>
                          <w:rPr>
                            <w:rFonts w:ascii="宋体" w:hAnsi="宋体"/>
                          </w:rPr>
                        </w:pPr>
                        <w:r>
                          <w:rPr>
                            <w:rFonts w:hint="eastAsia" w:ascii="宋体" w:hAnsi="宋体"/>
                          </w:rPr>
                          <w:t>运输车</w:t>
                        </w:r>
                      </w:p>
                    </w:txbxContent>
                  </v:textbox>
                </v:shape>
                <v:shape id="Text Box 235" o:spid="_x0000_s1026" o:spt="202" type="#_x0000_t202" style="position:absolute;left:2048;top:539;height:528;width:1548;" filled="f" stroked="t" coordsize="21600,21600" o:gfxdata="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Wxb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08172584">
                        <w:pPr>
                          <w:spacing w:line="240" w:lineRule="auto"/>
                          <w:jc w:val="center"/>
                          <w:rPr>
                            <w:rFonts w:ascii="宋体" w:hAnsi="宋体"/>
                          </w:rPr>
                        </w:pPr>
                        <w:r>
                          <w:rPr>
                            <w:rFonts w:hint="eastAsia" w:ascii="宋体" w:hAnsi="宋体"/>
                          </w:rPr>
                          <w:t>收运进场</w:t>
                        </w:r>
                      </w:p>
                    </w:txbxContent>
                  </v:textbox>
                </v:shape>
                <v:line id="Line 236" o:spid="_x0000_s1026" o:spt="20" style="position:absolute;left:1287;top:781;height:0;width:746;"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37" o:spid="_x0000_s1026" o:spt="202" type="#_x0000_t202" style="position:absolute;left:9;top:533;height:527;width:1478;"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F4FC3FE">
                        <w:pPr>
                          <w:jc w:val="center"/>
                          <w:rPr>
                            <w:rFonts w:ascii="宋体" w:hAnsi="宋体"/>
                          </w:rPr>
                        </w:pPr>
                        <w:r>
                          <w:rPr>
                            <w:rFonts w:hint="eastAsia" w:ascii="宋体" w:hAnsi="宋体"/>
                          </w:rPr>
                          <w:t>危险废物</w:t>
                        </w:r>
                      </w:p>
                    </w:txbxContent>
                  </v:textbox>
                </v:shape>
                <v:line id="Line 238" o:spid="_x0000_s1026" o:spt="20" style="position:absolute;left:3599;top:781;height:0;width:753;"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39" o:spid="_x0000_s1026" o:spt="202" type="#_x0000_t202" style="position:absolute;left:4349;top:510;height:528;width:2478;" filled="f" stroked="t" coordsize="21600,21600" o:gfxdata="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wpG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7EAF9645">
                        <w:pPr>
                          <w:jc w:val="center"/>
                          <w:rPr>
                            <w:rFonts w:ascii="宋体" w:hAnsi="宋体"/>
                          </w:rPr>
                        </w:pPr>
                        <w:r>
                          <w:rPr>
                            <w:rFonts w:hint="eastAsia" w:ascii="宋体" w:hAnsi="宋体"/>
                          </w:rPr>
                          <w:t>填写危险废物入场单</w:t>
                        </w:r>
                      </w:p>
                    </w:txbxContent>
                  </v:textbox>
                </v:shape>
                <v:shape id="Text Box 240" o:spid="_x0000_s1026" o:spt="202" type="#_x0000_t202" style="position:absolute;left:7421;top:539;height:528;width:1156;" filled="f" stroked="t" coordsize="21600,21600" o:gfxdata="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IyB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14:paraId="6480183F">
                        <w:pPr>
                          <w:jc w:val="center"/>
                          <w:rPr>
                            <w:rFonts w:ascii="宋体" w:hAnsi="宋体"/>
                          </w:rPr>
                        </w:pPr>
                        <w:r>
                          <w:rPr>
                            <w:rFonts w:hint="eastAsia" w:ascii="宋体" w:hAnsi="宋体"/>
                          </w:rPr>
                          <w:t>过磅</w:t>
                        </w:r>
                      </w:p>
                    </w:txbxContent>
                  </v:textbox>
                </v:shape>
                <v:line id="Line 241" o:spid="_x0000_s1026" o:spt="20" style="position:absolute;left:6848;top:781;height:0;width:573;"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242" o:spid="_x0000_s1026" o:spt="20" style="position:absolute;left:8592;top:808;height:0;width:843;"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43" o:spid="_x0000_s1026" o:spt="20" style="position:absolute;left:9435;top:806;height:2175;width: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4" o:spid="_x0000_s1026" o:spt="20" style="position:absolute;left:8657;top:2997;height:0;width:759;" filled="f" stroked="t" coordsize="21600,21600" o:gfxdata="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zViL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Text Box 245" o:spid="_x0000_s1026" o:spt="202" type="#_x0000_t202" style="position:absolute;left:7151;top:2711;height:528;width:1486;" filled="f" stroked="t" coordsize="21600,21600" o:gfxdata="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cDX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50DD8DD3">
                        <w:pPr>
                          <w:jc w:val="center"/>
                          <w:rPr>
                            <w:rFonts w:ascii="宋体" w:hAnsi="宋体"/>
                          </w:rPr>
                        </w:pPr>
                        <w:r>
                          <w:rPr>
                            <w:rFonts w:hint="eastAsia" w:ascii="宋体" w:hAnsi="宋体"/>
                          </w:rPr>
                          <w:t>分类、贮存</w:t>
                        </w:r>
                      </w:p>
                    </w:txbxContent>
                  </v:textbox>
                </v:shape>
                <v:line id="Line 246" o:spid="_x0000_s1026" o:spt="20" style="position:absolute;left:6662;top:2997;height:0;width:489;" filled="f" stroked="t" coordsize="21600,21600" o:gfxdata="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GasG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shape id="Text Box 247" o:spid="_x0000_s1026" o:spt="202" type="#_x0000_t202" style="position:absolute;left:5351;top:2711;height:528;width:1276;" filled="f" stroked="t" coordsize="21600,21600" o:gfxdata="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j6x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14:paraId="1F639A38">
                        <w:pPr>
                          <w:jc w:val="center"/>
                          <w:rPr>
                            <w:rFonts w:ascii="宋体" w:hAnsi="宋体"/>
                          </w:rPr>
                        </w:pPr>
                        <w:r>
                          <w:rPr>
                            <w:rFonts w:hint="eastAsia" w:ascii="宋体" w:hAnsi="宋体"/>
                          </w:rPr>
                          <w:t>浸出试验</w:t>
                        </w:r>
                      </w:p>
                    </w:txbxContent>
                  </v:textbox>
                </v:shape>
                <v:line id="Line 248" o:spid="_x0000_s1026" o:spt="20" style="position:absolute;left:3122;top:2187;height:0;width:1629;" filled="f" stroked="t" coordsize="21600,21600" o:gfxdata="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eeQ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Text Box 249" o:spid="_x0000_s1026" o:spt="202" type="#_x0000_t202" style="position:absolute;left:1946;top:1901;height:528;width:1143;" filled="f" stroked="t" coordsize="21600,21600" o:gfxdata="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k2G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4BEA9FD0">
                        <w:pPr>
                          <w:jc w:val="center"/>
                          <w:rPr>
                            <w:rFonts w:ascii="宋体" w:hAnsi="宋体"/>
                          </w:rPr>
                        </w:pPr>
                        <w:r>
                          <w:rPr>
                            <w:rFonts w:hint="eastAsia" w:ascii="宋体" w:hAnsi="宋体"/>
                          </w:rPr>
                          <w:t>预处理</w:t>
                        </w:r>
                      </w:p>
                    </w:txbxContent>
                  </v:textbox>
                </v:shape>
                <v:shape id="Text Box 250" o:spid="_x0000_s1026" o:spt="202" type="#_x0000_t202" style="position:absolute;left:3101;top:1311;height:783;width:1734;"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13067600">
                        <w:pPr>
                          <w:jc w:val="center"/>
                          <w:rPr>
                            <w:rFonts w:ascii="宋体" w:hAnsi="宋体"/>
                          </w:rPr>
                        </w:pPr>
                        <w:r>
                          <w:rPr>
                            <w:rFonts w:hint="eastAsia" w:ascii="宋体" w:hAnsi="宋体"/>
                          </w:rPr>
                          <w:t>达不到直接入库填埋标准</w:t>
                        </w:r>
                      </w:p>
                    </w:txbxContent>
                  </v:textbox>
                </v:shape>
                <v:line id="Line 251" o:spid="_x0000_s1026" o:spt="20" style="position:absolute;left:1577;top:2148;flip:x;height:0;width:360;" filled="f" stroked="t" coordsize="21600,21600" o:gfxdata="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bRE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52" o:spid="_x0000_s1026" o:spt="20" style="position:absolute;left:4787;top:2988;flip:x;height:0;width:555;" filled="f" stroked="t" coordsize="21600,21600" o:gfxdata="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Ntd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53" o:spid="_x0000_s1026" o:spt="20" style="position:absolute;left:4787;top:2163;height:1650;width:0;"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54" o:spid="_x0000_s1026" o:spt="20" style="position:absolute;left:3122;top:3822;height:0;width:1629;" filled="f" stroked="t" coordsize="21600,21600" o:gfxdata="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5PkrsAAADc&#10;AAAADwAAAAAAAAABACAAAAAiAAAAZHJzL2Rvd25yZXYueG1sUEsBAhQAFAAAAAgAh07iQDMvBZ47&#10;AAAAOQAAABAAAAAAAAAAAQAgAAAACgEAAGRycy9zaGFwZXhtbC54bWxQSwUGAAAAAAYABgBbAQAA&#10;tAMAAAAA&#10;">
                  <v:fill on="f" focussize="0,0"/>
                  <v:stroke color="#000000" joinstyle="round" startarrow="block"/>
                  <v:imagedata o:title=""/>
                  <o:lock v:ext="edit" aspectratio="f"/>
                </v:line>
                <v:shape id="Text Box 255" o:spid="_x0000_s1026" o:spt="202" type="#_x0000_t202" style="position:absolute;left:1301;top:3551;height:528;width:1788;" filled="f" stroked="t" coordsize="21600,21600" o:gfxdata="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M/9+/&#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5E2C4148">
                        <w:pPr>
                          <w:jc w:val="center"/>
                          <w:rPr>
                            <w:rFonts w:ascii="宋体" w:hAnsi="宋体"/>
                          </w:rPr>
                        </w:pPr>
                        <w:r>
                          <w:rPr>
                            <w:rFonts w:hint="eastAsia" w:ascii="宋体" w:hAnsi="宋体"/>
                          </w:rPr>
                          <w:t>填埋作业区</w:t>
                        </w:r>
                      </w:p>
                    </w:txbxContent>
                  </v:textbox>
                </v:shape>
                <v:shape id="Text Box 256" o:spid="_x0000_s1026" o:spt="202" type="#_x0000_t202" style="position:absolute;left:3101;top:2961;height:783;width:1734;"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157DCA5">
                        <w:pPr>
                          <w:jc w:val="center"/>
                          <w:rPr>
                            <w:rFonts w:ascii="宋体" w:hAnsi="宋体"/>
                          </w:rPr>
                        </w:pPr>
                        <w:r>
                          <w:rPr>
                            <w:rFonts w:hint="eastAsia" w:ascii="宋体" w:hAnsi="宋体"/>
                          </w:rPr>
                          <w:t>达到直接入库填埋标准</w:t>
                        </w:r>
                      </w:p>
                    </w:txbxContent>
                  </v:textbox>
                </v:shape>
                <v:line id="Line 257" o:spid="_x0000_s1026" o:spt="20" style="position:absolute;left:1577;top:2148;height:1410;width:0;" filled="f" stroked="t" coordsize="21600,21600" o:gfxdata="UEsDBAoAAAAAAIdO4kAAAAAAAAAAAAAAAAAEAAAAZHJzL1BLAwQUAAAACACHTuJA9spdLr0AAADc&#10;AAAADwAAAGRycy9kb3ducmV2LnhtbEVP32vCMBB+H/g/hBP2NpMKk9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l0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58" o:spid="_x0000_s1026" o:spt="20" style="position:absolute;left:617;top:3783;flip:x;height:0;width:675;" filled="f" stroked="t" coordsize="21600,21600" o:gfxdata="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T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59" o:spid="_x0000_s1026" o:spt="20" style="position:absolute;left:587;top:3783;height:1305;width:0;" filled="f" stroked="t" coordsize="21600,21600" o:gfxdata="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60" o:spid="_x0000_s1026" o:spt="20" style="position:absolute;left:572;top:5088;height:0;width:138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61" o:spid="_x0000_s1026" o:spt="202" type="#_x0000_t202" style="position:absolute;left:1976;top:4796;height:528;width:1083;" filled="f" stroked="t" coordsize="21600,21600" o:gfxdata="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ZzJm/&#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2D3555F8">
                        <w:pPr>
                          <w:jc w:val="center"/>
                          <w:rPr>
                            <w:rFonts w:ascii="宋体" w:hAnsi="宋体"/>
                          </w:rPr>
                        </w:pPr>
                        <w:r>
                          <w:rPr>
                            <w:rFonts w:hint="eastAsia" w:ascii="宋体" w:hAnsi="宋体"/>
                          </w:rPr>
                          <w:t>倾倒</w:t>
                        </w:r>
                      </w:p>
                    </w:txbxContent>
                  </v:textbox>
                </v:shape>
                <v:line id="Line 262" o:spid="_x0000_s1026" o:spt="20" style="position:absolute;left:3092;top:5088;height:0;width:930;"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63" o:spid="_x0000_s1026" o:spt="202" type="#_x0000_t202" style="position:absolute;left:2990;top:4636;height:528;width:1158;" filled="f" stroked="f" coordsize="21600,21600" o:gfxdata="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yI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1A67EAA">
                        <w:pPr>
                          <w:jc w:val="center"/>
                          <w:rPr>
                            <w:rFonts w:ascii="宋体" w:hAnsi="宋体"/>
                          </w:rPr>
                        </w:pPr>
                        <w:r>
                          <w:rPr>
                            <w:rFonts w:hint="eastAsia" w:ascii="宋体" w:hAnsi="宋体"/>
                          </w:rPr>
                          <w:t>推土机</w:t>
                        </w:r>
                      </w:p>
                    </w:txbxContent>
                  </v:textbox>
                </v:shape>
                <v:shape id="Text Box 264" o:spid="_x0000_s1026" o:spt="202" type="#_x0000_t202" style="position:absolute;left:4046;top:4796;height:528;width:1068;" filled="f" stroked="t" coordsize="21600,21600" o:gfxdata="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wVO2/&#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6E087091">
                        <w:pPr>
                          <w:jc w:val="center"/>
                        </w:pPr>
                        <w:r>
                          <w:rPr>
                            <w:rFonts w:hint="eastAsia"/>
                          </w:rPr>
                          <w:t>铺开</w:t>
                        </w:r>
                      </w:p>
                    </w:txbxContent>
                  </v:textbox>
                </v:shape>
                <v:line id="Line 265" o:spid="_x0000_s1026" o:spt="20" style="position:absolute;left:5117;top:5088;height:0;width:930;" filled="f" stroked="t" coordsize="21600,21600" o:gfxdata="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Y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266" o:spid="_x0000_s1026" o:spt="202" type="#_x0000_t202" style="position:absolute;left:6056;top:4796;height:528;width:1068;" filled="f" stroked="t" coordsize="21600,21600" o:gfxdata="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ubwG/&#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6E60C29D">
                        <w:pPr>
                          <w:jc w:val="center"/>
                          <w:rPr>
                            <w:rFonts w:ascii="宋体" w:hAnsi="宋体"/>
                          </w:rPr>
                        </w:pPr>
                        <w:r>
                          <w:rPr>
                            <w:rFonts w:hint="eastAsia" w:ascii="宋体" w:hAnsi="宋体"/>
                          </w:rPr>
                          <w:t>日覆盖</w:t>
                        </w:r>
                      </w:p>
                    </w:txbxContent>
                  </v:textbox>
                </v:shape>
                <v:line id="Line 267" o:spid="_x0000_s1026" o:spt="20" style="position:absolute;left:7142;top:5088;height:0;width:750;"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68" o:spid="_x0000_s1026" o:spt="202" type="#_x0000_t202" style="position:absolute;left:7901;top:4796;height:528;width:1278;" filled="f" stroked="t" coordsize="21600,21600" o:gfxdata="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9Xui/&#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2870196C">
                        <w:pPr>
                          <w:jc w:val="center"/>
                          <w:rPr>
                            <w:rFonts w:ascii="宋体" w:hAnsi="宋体"/>
                          </w:rPr>
                        </w:pPr>
                        <w:r>
                          <w:rPr>
                            <w:rFonts w:hint="eastAsia" w:ascii="宋体" w:hAnsi="宋体"/>
                          </w:rPr>
                          <w:t>完成单元</w:t>
                        </w:r>
                      </w:p>
                    </w:txbxContent>
                  </v:textbox>
                </v:shape>
                <v:line id="Line 269" o:spid="_x0000_s1026" o:spt="20" style="position:absolute;left:8402;top:5328;height:630;width:0;" filled="f" stroked="t" coordsize="21600,21600" o:gfxdata="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i2&#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Text Box 270" o:spid="_x0000_s1026" o:spt="202" type="#_x0000_t202" style="position:absolute;left:7136;top:5967;height:528;width:2043;" filled="f" stroked="t" coordsize="21600,21600" o:gfxdata="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eYU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3990DD8F">
                        <w:pPr>
                          <w:jc w:val="center"/>
                          <w:rPr>
                            <w:rFonts w:ascii="宋体" w:hAnsi="宋体"/>
                          </w:rPr>
                        </w:pPr>
                        <w:r>
                          <w:rPr>
                            <w:rFonts w:hint="eastAsia" w:ascii="宋体" w:hAnsi="宋体"/>
                          </w:rPr>
                          <w:t>渗滤液收集系统</w:t>
                        </w:r>
                      </w:p>
                    </w:txbxContent>
                  </v:textbox>
                </v:shape>
                <v:line id="Line 271" o:spid="_x0000_s1026" o:spt="20" style="position:absolute;left:6557;top:6213;flip:x;height:0;width:570;" filled="f" stroked="t" coordsize="21600,21600" o:gfxdata="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JW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72" o:spid="_x0000_s1026" o:spt="202" type="#_x0000_t202" style="position:absolute;left:5306;top:5967;height:528;width:1263;" filled="f" stroked="t" coordsize="21600,21600" o:gfxdata="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mjv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52E9AA87">
                        <w:pPr>
                          <w:jc w:val="center"/>
                          <w:rPr>
                            <w:rFonts w:ascii="宋体" w:hAnsi="宋体"/>
                          </w:rPr>
                        </w:pPr>
                        <w:r>
                          <w:rPr>
                            <w:rFonts w:hint="eastAsia" w:ascii="宋体" w:hAnsi="宋体"/>
                          </w:rPr>
                          <w:t>调节池</w:t>
                        </w:r>
                      </w:p>
                    </w:txbxContent>
                  </v:textbox>
                </v:shape>
                <v:line id="Line 273" o:spid="_x0000_s1026" o:spt="20" style="position:absolute;left:4712;top:6213;flip:x;height:0;width:570;" filled="f" stroked="t" coordsize="21600,21600" o:gfxdata="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jah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74" o:spid="_x0000_s1026" o:spt="202" type="#_x0000_t202" style="position:absolute;left:2760;top:5967;height:528;width:1964;" filled="f" stroked="t" coordsize="21600,21600" o:gfxdata="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eUL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6957DCD6">
                        <w:pPr>
                          <w:jc w:val="center"/>
                          <w:rPr>
                            <w:rFonts w:ascii="宋体" w:hAnsi="宋体"/>
                          </w:rPr>
                        </w:pPr>
                        <w:r>
                          <w:rPr>
                            <w:rFonts w:hint="eastAsia" w:ascii="宋体" w:hAnsi="宋体"/>
                          </w:rPr>
                          <w:t>污水处理站</w:t>
                        </w:r>
                      </w:p>
                    </w:txbxContent>
                  </v:textbox>
                </v:shape>
                <v:shape id="Text Box 275" o:spid="_x0000_s1026" o:spt="202" type="#_x0000_t202" style="position:absolute;left:8354;top:5370;height:528;width:1158;"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F18EB45">
                        <w:pPr>
                          <w:jc w:val="center"/>
                          <w:rPr>
                            <w:rFonts w:ascii="宋体" w:hAnsi="宋体"/>
                            <w:i/>
                          </w:rPr>
                        </w:pPr>
                        <w:r>
                          <w:rPr>
                            <w:rFonts w:hint="eastAsia" w:ascii="宋体" w:hAnsi="宋体"/>
                            <w:i/>
                          </w:rPr>
                          <w:t>W渗滤液</w:t>
                        </w:r>
                      </w:p>
                    </w:txbxContent>
                  </v:textbox>
                </v:shape>
                <v:line id="Line 276" o:spid="_x0000_s1026" o:spt="20" style="position:absolute;left:6290;top:3274;height:283;width:0;" filled="f" stroked="t" coordsize="21600,21600" o:gfxdata="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FDC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Text Box 277" o:spid="_x0000_s1026" o:spt="202" type="#_x0000_t202" style="position:absolute;left:5750;top:3535;height:528;width:1800;" filled="f" stroked="f" coordsize="21600,21600" o:gfxdata="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1IC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4B665FB">
                        <w:pPr>
                          <w:jc w:val="center"/>
                          <w:rPr>
                            <w:rFonts w:ascii="宋体" w:hAnsi="宋体"/>
                            <w:i/>
                          </w:rPr>
                        </w:pPr>
                        <w:r>
                          <w:rPr>
                            <w:rFonts w:hint="eastAsia" w:ascii="宋体" w:hAnsi="宋体"/>
                            <w:i/>
                          </w:rPr>
                          <w:t>W实验室废水</w:t>
                        </w:r>
                      </w:p>
                    </w:txbxContent>
                  </v:textbox>
                </v:shape>
                <v:line id="Line 278" o:spid="_x0000_s1026" o:spt="20" style="position:absolute;left:2147;top:2497;height:283;width:0;" filled="f" stroked="t" coordsize="21600,21600" o:gfxdata="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w2Er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Text Box 279" o:spid="_x0000_s1026" o:spt="202" type="#_x0000_t202" style="position:absolute;left:1475;top:2683;height:750;width:1800;" filled="f" stroked="f" coordsize="21600,21600" o:gfxdata="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LS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C2FEC5F">
                        <w:pPr>
                          <w:jc w:val="center"/>
                          <w:rPr>
                            <w:rFonts w:ascii="宋体" w:hAnsi="宋体"/>
                            <w:i/>
                          </w:rPr>
                        </w:pPr>
                        <w:r>
                          <w:rPr>
                            <w:rFonts w:hint="eastAsia" w:ascii="宋体" w:hAnsi="宋体"/>
                            <w:i/>
                          </w:rPr>
                          <w:t>W冲洗废水</w:t>
                        </w:r>
                      </w:p>
                    </w:txbxContent>
                  </v:textbox>
                </v:shape>
                <v:line id="Line 280" o:spid="_x0000_s1026" o:spt="20" style="position:absolute;left:2147;top:1561;flip:y;height:283;width:0;" filled="f" stroked="t" coordsize="21600,21600" o:gfxdata="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qHk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shape id="Text Box 281" o:spid="_x0000_s1026" o:spt="202" type="#_x0000_t202" style="position:absolute;left:1430;top:1214;height:528;width:1800;" filled="f" stroked="f" coordsize="21600,21600" o:gfxdata="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86T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548350B">
                        <w:pPr>
                          <w:jc w:val="center"/>
                          <w:rPr>
                            <w:rFonts w:ascii="宋体" w:hAnsi="宋体"/>
                            <w:i/>
                          </w:rPr>
                        </w:pPr>
                        <w:r>
                          <w:rPr>
                            <w:rFonts w:hint="eastAsia" w:ascii="宋体" w:hAnsi="宋体"/>
                            <w:i/>
                          </w:rPr>
                          <w:t>Q颗粒物</w:t>
                        </w:r>
                      </w:p>
                    </w:txbxContent>
                  </v:textbox>
                </v:shape>
                <v:line id="Line 282" o:spid="_x0000_s1026" o:spt="20" style="position:absolute;left:8087;top:4486;flip:y;height:283;width:0;" filled="f" stroked="t" coordsize="21600,21600" o:gfxdata="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JoI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Text Box 283" o:spid="_x0000_s1026" o:spt="202" type="#_x0000_t202" style="position:absolute;left:7370;top:4138;height:528;width:1800;" filled="f" stroked="f" coordsize="21600,21600" o:gfxdata="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Z1N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68F407A">
                        <w:pPr>
                          <w:jc w:val="center"/>
                          <w:rPr>
                            <w:rFonts w:ascii="宋体" w:hAnsi="宋体"/>
                            <w:i/>
                          </w:rPr>
                        </w:pPr>
                        <w:r>
                          <w:rPr>
                            <w:rFonts w:hint="eastAsia" w:ascii="宋体" w:hAnsi="宋体"/>
                            <w:i/>
                          </w:rPr>
                          <w:t>Q2氨、硫化氢</w:t>
                        </w:r>
                      </w:p>
                    </w:txbxContent>
                  </v:textbox>
                </v:shape>
                <v:line id="Line 284" o:spid="_x0000_s1026" o:spt="20" style="position:absolute;left:3017;top:5663;flip:y;height:283;width:0;" filled="f" stroked="t" coordsize="21600,21600" o:gfxdata="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Tafn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shape id="Text Box 285" o:spid="_x0000_s1026" o:spt="202" type="#_x0000_t202" style="position:absolute;left:2300;top:5315;height:528;width:1800;" filled="f" stroked="f" coordsize="21600,21600" o:gfxdata="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H7z+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510D0C7">
                        <w:pPr>
                          <w:jc w:val="center"/>
                          <w:rPr>
                            <w:rFonts w:ascii="宋体" w:hAnsi="宋体"/>
                            <w:i/>
                          </w:rPr>
                        </w:pPr>
                        <w:r>
                          <w:rPr>
                            <w:rFonts w:hint="eastAsia" w:ascii="宋体" w:hAnsi="宋体"/>
                            <w:i/>
                          </w:rPr>
                          <w:t>Q2氨、硫化氢</w:t>
                        </w:r>
                      </w:p>
                    </w:txbxContent>
                  </v:textbox>
                </v:shape>
                <v:shape id="Text Box 286" o:spid="_x0000_s1026" o:spt="202" type="#_x0000_t202" style="position:absolute;left:5015;top:4636;height:528;width:1158;" filled="f" stroked="f" coordsize="21600,21600" o:gfxdata="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tKp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99AC754">
                        <w:pPr>
                          <w:jc w:val="center"/>
                          <w:rPr>
                            <w:rFonts w:ascii="宋体" w:hAnsi="宋体"/>
                          </w:rPr>
                        </w:pPr>
                        <w:r>
                          <w:rPr>
                            <w:rFonts w:hint="eastAsia" w:ascii="宋体" w:hAnsi="宋体"/>
                          </w:rPr>
                          <w:t>压实机</w:t>
                        </w:r>
                      </w:p>
                    </w:txbxContent>
                  </v:textbox>
                </v:shape>
                <v:line id="Line 287" o:spid="_x0000_s1026" o:spt="20" style="position:absolute;left:54;top:1178;height:0;width:9519;" filled="f" stroked="t" coordsize="21600,21600" o:gfxdata="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tsy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Text Box 288" o:spid="_x0000_s1026" o:spt="202" type="#_x0000_t202" style="position:absolute;left:105;top:10;height:528;width:2655;" filled="f" stroked="f" coordsize="21600,21600" o:gfxdata="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WHt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F3F0335">
                        <w:pPr>
                          <w:rPr>
                            <w:rFonts w:ascii="宋体" w:hAnsi="宋体"/>
                            <w:b/>
                          </w:rPr>
                        </w:pPr>
                        <w:r>
                          <w:rPr>
                            <w:rFonts w:hint="eastAsia" w:ascii="宋体" w:hAnsi="宋体"/>
                            <w:b/>
                          </w:rPr>
                          <w:t>收运作业阶段</w:t>
                        </w:r>
                      </w:p>
                    </w:txbxContent>
                  </v:textbox>
                </v:shape>
                <v:line id="Line 289" o:spid="_x0000_s1026" o:spt="20" style="position:absolute;left:1736;top:6394;flip:x;height:0;width:1005;" filled="f" stroked="t" coordsize="21600,21600" o:gfxdata="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pS8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0" o:spid="_x0000_s1026" o:spt="20" style="position:absolute;left:229;top:6137;flip:x;height:0;width:2527;" filled="f" stroked="t" coordsize="21600,21600" o:gfxdata="UEsDBAoAAAAAAIdO4kAAAAAAAAAAAAAAAAAEAAAAZHJzL1BLAwQUAAAACACHTuJA2TfvWrsAAADc&#10;AAAADwAAAGRycy9kb3ducmV2LnhtbEVP32vCMBB+F/wfwgl708RORD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fvW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91" o:spid="_x0000_s1026" o:spt="20" style="position:absolute;left:216;top:1993;flip:y;height:4144;width:0;" filled="f" stroked="t" coordsize="21600,21600" o:gfxdata="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tK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92" o:spid="_x0000_s1026" o:spt="20" style="position:absolute;left:215;top:1980;height:0;width:1725;"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93" o:spid="_x0000_s1026" o:spt="202" type="#_x0000_t202" style="position:absolute;left:329;top:5816;height:528;width:1800;" filled="f" stroked="f" coordsize="21600,21600" o:gfxdata="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TAj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2C886291">
                        <w:pPr>
                          <w:jc w:val="center"/>
                          <w:rPr>
                            <w:rFonts w:ascii="宋体" w:hAnsi="宋体"/>
                            <w:i/>
                          </w:rPr>
                        </w:pPr>
                        <w:r>
                          <w:rPr>
                            <w:rFonts w:hint="eastAsia" w:ascii="宋体" w:hAnsi="宋体"/>
                            <w:i/>
                          </w:rPr>
                          <w:t>回用水排放</w:t>
                        </w:r>
                      </w:p>
                    </w:txbxContent>
                  </v:textbox>
                </v:shape>
                <w10:wrap type="topAndBottom"/>
              </v:group>
            </w:pict>
          </mc:Fallback>
        </mc:AlternateContent>
      </w:r>
      <w:r>
        <w:rPr>
          <w:rFonts w:hint="eastAsia" w:ascii="宋体" w:hAnsi="宋体" w:eastAsia="宋体" w:cs="宋体"/>
          <w:b/>
          <w:sz w:val="24"/>
          <w:szCs w:val="24"/>
        </w:rPr>
        <w:t>图</w:t>
      </w:r>
      <w:r>
        <w:rPr>
          <w:rFonts w:hint="eastAsia" w:ascii="宋体" w:hAnsi="宋体" w:cs="宋体"/>
          <w:b/>
          <w:sz w:val="24"/>
          <w:szCs w:val="24"/>
          <w:lang w:val="en-US" w:eastAsia="zh-CN"/>
        </w:rPr>
        <w:t>4.1</w:t>
      </w:r>
      <w:r>
        <w:rPr>
          <w:rFonts w:hint="eastAsia" w:ascii="宋体" w:hAnsi="宋体" w:eastAsia="宋体" w:cs="宋体"/>
          <w:b/>
          <w:sz w:val="24"/>
          <w:szCs w:val="24"/>
        </w:rPr>
        <w:t>-1</w:t>
      </w:r>
      <w:r>
        <w:rPr>
          <w:rFonts w:hint="eastAsia" w:ascii="宋体" w:hAnsi="宋体" w:cs="宋体"/>
          <w:b/>
          <w:sz w:val="24"/>
          <w:szCs w:val="24"/>
          <w:lang w:val="en-US" w:eastAsia="zh-CN"/>
        </w:rPr>
        <w:t xml:space="preserve"> </w:t>
      </w:r>
      <w:r>
        <w:rPr>
          <w:rFonts w:hint="eastAsia" w:ascii="宋体" w:hAnsi="宋体" w:eastAsia="宋体" w:cs="宋体"/>
          <w:b/>
          <w:sz w:val="24"/>
          <w:szCs w:val="24"/>
        </w:rPr>
        <w:t>危险废物填埋处置生产工艺流程及产污位置示意</w:t>
      </w:r>
    </w:p>
    <w:p w14:paraId="0C35FB62">
      <w:pPr>
        <w:spacing w:line="360" w:lineRule="auto"/>
        <w:outlineLvl w:val="9"/>
        <w:rPr>
          <w:rFonts w:ascii="Times New Roman"/>
          <w:b/>
          <w:szCs w:val="28"/>
        </w:rPr>
      </w:pPr>
      <w:r>
        <w:rPr>
          <w:rFonts w:hint="eastAsia" w:ascii="宋体" w:hAnsi="宋体" w:eastAsia="宋体" w:cs="宋体"/>
          <w:b/>
          <w:bCs w:val="0"/>
          <w:kern w:val="0"/>
          <w:sz w:val="24"/>
          <w:szCs w:val="24"/>
          <w:lang w:val="en-US" w:eastAsia="zh-CN" w:bidi="ar-SA"/>
        </w:rPr>
        <w:t>2、危废焚烧生产工艺</w:t>
      </w:r>
    </w:p>
    <w:p w14:paraId="09687E7C">
      <w:pPr>
        <w:keepNext w:val="0"/>
        <w:keepLines w:val="0"/>
        <w:pageBreakBefore w:val="0"/>
        <w:widowControl/>
        <w:kinsoku/>
        <w:wordWrap/>
        <w:overflowPunct/>
        <w:topLinePunct w:val="0"/>
        <w:autoSpaceDE w:val="0"/>
        <w:autoSpaceDN w:val="0"/>
        <w:bidi w:val="0"/>
        <w:adjustRightInd w:val="0"/>
        <w:snapToGrid w:val="0"/>
        <w:spacing w:line="360" w:lineRule="auto"/>
        <w:ind w:firstLine="511" w:firstLineChars="196"/>
        <w:textAlignment w:val="baseline"/>
        <w:rPr>
          <w:rFonts w:hint="eastAsia" w:ascii="宋体" w:hAnsi="宋体" w:eastAsia="宋体" w:cs="宋体"/>
          <w:b/>
          <w:bCs w:val="0"/>
          <w:spacing w:val="10"/>
          <w:sz w:val="24"/>
          <w:szCs w:val="24"/>
        </w:rPr>
      </w:pPr>
      <w:bookmarkStart w:id="59" w:name="_Toc13838815"/>
      <w:r>
        <w:rPr>
          <w:rFonts w:hint="eastAsia" w:ascii="宋体" w:hAnsi="宋体" w:eastAsia="宋体" w:cs="宋体"/>
          <w:b/>
          <w:bCs w:val="0"/>
          <w:spacing w:val="10"/>
          <w:sz w:val="24"/>
          <w:szCs w:val="24"/>
        </w:rPr>
        <w:t>预处理</w:t>
      </w:r>
      <w:bookmarkEnd w:id="59"/>
    </w:p>
    <w:p w14:paraId="4A62D2E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本项目的危险废物有固态、半固态、液态、桶装几种状态，焚烧前根据不同的性质分别进行预处理：</w:t>
      </w:r>
    </w:p>
    <w:p w14:paraId="558029E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液态废物：产废企业产生的废液通过吨桶包装，经分析满足入厂要求后送入危废暂存库。处理液态废物前，需分析热值和相容性后分别贮存待烧；焚烧前部分物料需要搅拌均质后或经过滤以满足组合燃烧器进料要求，过滤产生的滤渣直接送焚烧料坑与其他固废进入回转窑焚烧处理。对于部分特殊物料需要中和降低酸性元素对焚烧系统的腐蚀或添加惰性材料降低其反应性，满足焚烧炉的进料要求。</w:t>
      </w:r>
    </w:p>
    <w:p w14:paraId="0831334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半固态废物：刺激性气味较大的分开待烧，该物料焚烧时由半固态进料装置直接进入转窑，气味较小的半固态危废进入料坑，</w:t>
      </w:r>
      <w:r>
        <w:rPr>
          <w:rFonts w:hint="eastAsia" w:ascii="宋体" w:hAnsi="宋体" w:eastAsia="宋体" w:cs="宋体"/>
          <w:bCs/>
          <w:spacing w:val="10"/>
          <w:sz w:val="24"/>
          <w:szCs w:val="24"/>
          <w:lang w:eastAsia="zh-CN"/>
        </w:rPr>
        <w:t>与其他</w:t>
      </w:r>
      <w:r>
        <w:rPr>
          <w:rFonts w:hint="eastAsia" w:ascii="宋体" w:hAnsi="宋体" w:eastAsia="宋体" w:cs="宋体"/>
          <w:bCs/>
          <w:spacing w:val="10"/>
          <w:sz w:val="24"/>
          <w:szCs w:val="24"/>
        </w:rPr>
        <w:t>干性物料搅拌后进炉。</w:t>
      </w:r>
    </w:p>
    <w:p w14:paraId="368821F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固态、桶装废物：大件固态废物经破碎系统破碎后进入料坑；80L以下包装桶分开直接进炉。</w:t>
      </w:r>
    </w:p>
    <w:p w14:paraId="0AB1C5D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废物破碎及搅拌为本工程的预处理措施，采用双轴破碎机进行破碎，采用抓斗起重机进行搅拌和配伍。对于尺寸无法满足转窑上料要求的大件危废，如包装品、存储桶等，卸入焚烧废物贮料坑一端，用抓斗起重机送入破碎机料斗破碎后，由溜槽回到破碎后物料坑备用。部分气味大的</w:t>
      </w:r>
      <w:r>
        <w:rPr>
          <w:rFonts w:hint="eastAsia" w:ascii="宋体" w:hAnsi="宋体" w:eastAsia="宋体" w:cs="宋体"/>
          <w:bCs/>
          <w:spacing w:val="10"/>
          <w:sz w:val="24"/>
          <w:szCs w:val="24"/>
          <w:lang w:eastAsia="zh-CN"/>
        </w:rPr>
        <w:t>黏稠</w:t>
      </w:r>
      <w:r>
        <w:rPr>
          <w:rFonts w:hint="eastAsia" w:ascii="宋体" w:hAnsi="宋体" w:eastAsia="宋体" w:cs="宋体"/>
          <w:bCs/>
          <w:spacing w:val="10"/>
          <w:sz w:val="24"/>
          <w:szCs w:val="24"/>
        </w:rPr>
        <w:t>精蒸馏残渣经过破碎混合后直接SMP或螺旋输送进到回转窑焚烧。本项目破碎时仅需将大块固废破碎至满足转窑上料要求即可，且固废普遍呈泥状、渣状，破碎过程中不会产生粉尘。</w:t>
      </w:r>
    </w:p>
    <w:p w14:paraId="46B09B5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本项目焚烧废物的预处理操作过程均位于车间内，车间保持负压，并将废气收集后处理。</w:t>
      </w:r>
    </w:p>
    <w:p w14:paraId="72B88F8A">
      <w:pPr>
        <w:keepNext w:val="0"/>
        <w:keepLines w:val="0"/>
        <w:pageBreakBefore w:val="0"/>
        <w:widowControl/>
        <w:kinsoku/>
        <w:wordWrap/>
        <w:overflowPunct/>
        <w:topLinePunct w:val="0"/>
        <w:autoSpaceDE w:val="0"/>
        <w:autoSpaceDN w:val="0"/>
        <w:bidi w:val="0"/>
        <w:adjustRightInd w:val="0"/>
        <w:snapToGrid w:val="0"/>
        <w:spacing w:line="360" w:lineRule="auto"/>
        <w:ind w:firstLine="511" w:firstLineChars="196"/>
        <w:textAlignment w:val="baseline"/>
        <w:rPr>
          <w:rFonts w:hint="eastAsia" w:ascii="宋体" w:hAnsi="宋体" w:eastAsia="宋体" w:cs="宋体"/>
          <w:b/>
          <w:bCs w:val="0"/>
          <w:spacing w:val="10"/>
          <w:sz w:val="24"/>
          <w:szCs w:val="24"/>
        </w:rPr>
      </w:pPr>
      <w:bookmarkStart w:id="60" w:name="_Toc13838816"/>
      <w:r>
        <w:rPr>
          <w:rFonts w:hint="eastAsia" w:ascii="宋体" w:hAnsi="宋体" w:eastAsia="宋体" w:cs="宋体"/>
          <w:b/>
          <w:bCs w:val="0"/>
          <w:spacing w:val="10"/>
          <w:sz w:val="24"/>
          <w:szCs w:val="24"/>
        </w:rPr>
        <w:t>配伍</w:t>
      </w:r>
      <w:bookmarkEnd w:id="60"/>
    </w:p>
    <w:p w14:paraId="1EE34D6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（1）配伍目的</w:t>
      </w:r>
    </w:p>
    <w:p w14:paraId="424A5FB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配伍设计主要针对焚烧类危险废物进行设计，处置的焚烧类危险废物主要有医药废物、有机溶剂、精馏残渣、废矿物油、含酚废物等。本项目中危险废物焚烧系统需要处理的危废种类和性能差异很大。单从物理形态有固态、液态、半固态等形态</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其热值从0～7000Kcal/kg不等。从化学性质来看有易燃、阻燃等性质。从各类物质的混合上又有可发生化学反应的可能性。根据回转窑的运行经验和处理的特点，在料坑区对废物进行配伍。</w:t>
      </w:r>
    </w:p>
    <w:p w14:paraId="2E1B963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废物配伍以达到使焚烧系统能稳定达标运行为原则，首先应使焚烧废物搭配到比较稳定的热值范围内，按此热值设定辅助燃料和助燃空气的量；其次将需处置的固态、半固态和液态废物按比例加入，保证焚烧均匀；再次将个别含S、Cl量较高的废物分散，避免造成入炉过量超标排放。性质特殊的个别废物可以暂存于小桶内，根据焚烧炉的运行工况，与大宗相容废物混合后送入焚烧炉，或用小桶包装单独送入焚烧炉。搭配过程中严禁不相容废物进入焚烧炉，避免不相容废物混合后产生不良后果。</w:t>
      </w:r>
    </w:p>
    <w:p w14:paraId="36430EA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（2）配伍原则</w:t>
      </w:r>
    </w:p>
    <w:p w14:paraId="4BC2BC66">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一般来说，企业产生的危险废物成分十分复杂，含有数种甚至数十种不同的化学物质，而且废物的成分及运入量也不是很稳定，因此应根据产生量调查，确定入炉掺配的原则，根据废物的状态、产生量和燃烧热值进行入炉的搭配，明确废物的高位热值和低位热值，设计合理的废物配伍方案，给出可以直接入炉的废物以及可以进行组合后入炉的废物，提出配伍和入炉的基本要求（主要依据项目配套实验室对来料取样分析的结果来确定具体配伍方案）。</w:t>
      </w:r>
    </w:p>
    <w:p w14:paraId="14DF72B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项目配伍方案应按照以下原则进行：</w:t>
      </w:r>
    </w:p>
    <w:p w14:paraId="4EFD481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①对危险废物进行性质检测，确定热值、挥发分、卤素、重金属含量；</w:t>
      </w:r>
    </w:p>
    <w:p w14:paraId="17848FF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同时明确其可燃性、粘度（液体）、化学反应性等。</w:t>
      </w:r>
    </w:p>
    <w:p w14:paraId="2696D1D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②对危险废物进行兼容性分析（本项目危险废物主要有害成分兼容性质），包括理论分析与试验分析；根据前述原则进行热值、挥发分、卤素、重金属等配合计算，保证热值稳定、控制入炉危险废物的卤素含量低于5%，符合《危险废物集中焚烧处置工程建设技术规范》（HJ/T176-2005）（2012 年修正）卤素含量的要求。</w:t>
      </w:r>
    </w:p>
    <w:p w14:paraId="5D4AFBB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③根据计算结果确定不同废物的配伍量，进行混合，达到均匀。</w:t>
      </w:r>
    </w:p>
    <w:p w14:paraId="1CE320C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④搭配过程中严禁不兼容废物进入料坑，避免不兼容废物混合后产生不良后果（废物的兼容性由分析实验室确定），应遵循表</w:t>
      </w:r>
      <w:r>
        <w:rPr>
          <w:rFonts w:hint="eastAsia" w:ascii="宋体" w:hAnsi="宋体" w:eastAsia="宋体" w:cs="宋体"/>
          <w:bCs/>
          <w:spacing w:val="10"/>
          <w:sz w:val="24"/>
          <w:szCs w:val="24"/>
          <w:lang w:val="en-US" w:eastAsia="zh-CN"/>
        </w:rPr>
        <w:t>4.1-2</w:t>
      </w:r>
      <w:r>
        <w:rPr>
          <w:rFonts w:hint="eastAsia" w:ascii="宋体" w:hAnsi="宋体" w:eastAsia="宋体" w:cs="宋体"/>
          <w:bCs/>
          <w:spacing w:val="10"/>
          <w:sz w:val="24"/>
          <w:szCs w:val="24"/>
        </w:rPr>
        <w:t>。</w:t>
      </w:r>
    </w:p>
    <w:p w14:paraId="12504560">
      <w:pPr>
        <w:widowControl/>
        <w:ind w:firstLine="2113" w:firstLineChars="880"/>
        <w:jc w:val="left"/>
        <w:rPr>
          <w:rFonts w:ascii="Times New Roman"/>
          <w:b/>
          <w:snapToGrid w:val="0"/>
          <w:kern w:val="0"/>
          <w:sz w:val="24"/>
        </w:rPr>
      </w:pPr>
      <w:r>
        <w:rPr>
          <w:rFonts w:ascii="Times New Roman"/>
          <w:b/>
          <w:snapToGrid w:val="0"/>
          <w:kern w:val="0"/>
          <w:sz w:val="24"/>
        </w:rPr>
        <w:t>表</w:t>
      </w:r>
      <w:r>
        <w:rPr>
          <w:rFonts w:hint="eastAsia" w:ascii="Times New Roman"/>
          <w:b/>
          <w:snapToGrid w:val="0"/>
          <w:kern w:val="0"/>
          <w:sz w:val="24"/>
          <w:lang w:val="en-US" w:eastAsia="zh-CN"/>
        </w:rPr>
        <w:t>4.1-2</w:t>
      </w:r>
      <w:r>
        <w:rPr>
          <w:rFonts w:ascii="Times New Roman"/>
          <w:b/>
          <w:snapToGrid w:val="0"/>
          <w:kern w:val="0"/>
          <w:sz w:val="24"/>
        </w:rPr>
        <w:t xml:space="preserve">  不同废物在处置时的相互影响关系</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483"/>
        <w:gridCol w:w="1280"/>
        <w:gridCol w:w="1496"/>
        <w:gridCol w:w="1496"/>
        <w:gridCol w:w="1168"/>
      </w:tblGrid>
      <w:tr w14:paraId="19FEE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pct"/>
            <w:tcBorders>
              <w:tl2br w:val="nil"/>
              <w:tr2bl w:val="nil"/>
            </w:tcBorders>
            <w:noWrap w:val="0"/>
            <w:vAlign w:val="center"/>
          </w:tcPr>
          <w:p w14:paraId="13146B6B">
            <w:pPr>
              <w:autoSpaceDE w:val="0"/>
              <w:autoSpaceDN w:val="0"/>
              <w:adjustRightInd w:val="0"/>
              <w:snapToGrid w:val="0"/>
              <w:jc w:val="center"/>
              <w:rPr>
                <w:rFonts w:ascii="Times New Roman"/>
                <w:b/>
                <w:kern w:val="0"/>
                <w:sz w:val="21"/>
                <w:szCs w:val="21"/>
              </w:rPr>
            </w:pPr>
            <w:r>
              <w:rPr>
                <w:rFonts w:ascii="Times New Roman"/>
                <w:b/>
                <w:kern w:val="0"/>
                <w:sz w:val="21"/>
                <w:szCs w:val="21"/>
              </w:rPr>
              <w:t>废物类型</w:t>
            </w:r>
          </w:p>
        </w:tc>
        <w:tc>
          <w:tcPr>
            <w:tcW w:w="870" w:type="pct"/>
            <w:tcBorders>
              <w:tl2br w:val="nil"/>
              <w:tr2bl w:val="nil"/>
            </w:tcBorders>
            <w:noWrap w:val="0"/>
            <w:vAlign w:val="center"/>
          </w:tcPr>
          <w:p w14:paraId="02385C31">
            <w:pPr>
              <w:autoSpaceDE w:val="0"/>
              <w:autoSpaceDN w:val="0"/>
              <w:adjustRightInd w:val="0"/>
              <w:snapToGrid w:val="0"/>
              <w:jc w:val="center"/>
              <w:rPr>
                <w:rFonts w:ascii="Times New Roman"/>
                <w:b/>
                <w:kern w:val="0"/>
                <w:sz w:val="21"/>
                <w:szCs w:val="21"/>
              </w:rPr>
            </w:pPr>
            <w:r>
              <w:rPr>
                <w:rFonts w:ascii="Times New Roman"/>
                <w:b/>
                <w:kern w:val="0"/>
                <w:sz w:val="21"/>
                <w:szCs w:val="21"/>
              </w:rPr>
              <w:t>卤代烃废物</w:t>
            </w:r>
          </w:p>
        </w:tc>
        <w:tc>
          <w:tcPr>
            <w:tcW w:w="751" w:type="pct"/>
            <w:tcBorders>
              <w:tl2br w:val="nil"/>
              <w:tr2bl w:val="nil"/>
            </w:tcBorders>
            <w:noWrap w:val="0"/>
            <w:vAlign w:val="center"/>
          </w:tcPr>
          <w:p w14:paraId="7C2F2576">
            <w:pPr>
              <w:autoSpaceDE w:val="0"/>
              <w:autoSpaceDN w:val="0"/>
              <w:adjustRightInd w:val="0"/>
              <w:snapToGrid w:val="0"/>
              <w:jc w:val="center"/>
              <w:rPr>
                <w:rFonts w:ascii="Times New Roman"/>
                <w:b/>
                <w:kern w:val="0"/>
                <w:sz w:val="21"/>
                <w:szCs w:val="21"/>
              </w:rPr>
            </w:pPr>
            <w:r>
              <w:rPr>
                <w:rFonts w:ascii="Times New Roman"/>
                <w:b/>
                <w:kern w:val="0"/>
                <w:sz w:val="21"/>
                <w:szCs w:val="21"/>
              </w:rPr>
              <w:t>含硫废物</w:t>
            </w:r>
          </w:p>
        </w:tc>
        <w:tc>
          <w:tcPr>
            <w:tcW w:w="878" w:type="pct"/>
            <w:tcBorders>
              <w:tl2br w:val="nil"/>
              <w:tr2bl w:val="nil"/>
            </w:tcBorders>
            <w:noWrap w:val="0"/>
            <w:vAlign w:val="center"/>
          </w:tcPr>
          <w:p w14:paraId="3907FCF2">
            <w:pPr>
              <w:autoSpaceDE w:val="0"/>
              <w:autoSpaceDN w:val="0"/>
              <w:adjustRightInd w:val="0"/>
              <w:snapToGrid w:val="0"/>
              <w:jc w:val="center"/>
              <w:rPr>
                <w:rFonts w:ascii="Times New Roman"/>
                <w:b/>
                <w:kern w:val="0"/>
                <w:sz w:val="21"/>
                <w:szCs w:val="21"/>
              </w:rPr>
            </w:pPr>
            <w:r>
              <w:rPr>
                <w:rFonts w:ascii="Times New Roman"/>
                <w:b/>
                <w:kern w:val="0"/>
                <w:sz w:val="21"/>
                <w:szCs w:val="21"/>
              </w:rPr>
              <w:t>亚硝酸盐废物</w:t>
            </w:r>
          </w:p>
        </w:tc>
        <w:tc>
          <w:tcPr>
            <w:tcW w:w="878" w:type="pct"/>
            <w:tcBorders>
              <w:tl2br w:val="nil"/>
              <w:tr2bl w:val="nil"/>
            </w:tcBorders>
            <w:noWrap w:val="0"/>
            <w:vAlign w:val="center"/>
          </w:tcPr>
          <w:p w14:paraId="73B97F00">
            <w:pPr>
              <w:autoSpaceDE w:val="0"/>
              <w:autoSpaceDN w:val="0"/>
              <w:adjustRightInd w:val="0"/>
              <w:snapToGrid w:val="0"/>
              <w:jc w:val="center"/>
              <w:rPr>
                <w:rFonts w:ascii="Times New Roman"/>
                <w:b/>
                <w:kern w:val="0"/>
                <w:sz w:val="21"/>
                <w:szCs w:val="21"/>
              </w:rPr>
            </w:pPr>
            <w:r>
              <w:rPr>
                <w:rFonts w:ascii="Times New Roman"/>
                <w:b/>
                <w:kern w:val="0"/>
                <w:sz w:val="21"/>
                <w:szCs w:val="21"/>
              </w:rPr>
              <w:t>含碘-溴废物</w:t>
            </w:r>
          </w:p>
        </w:tc>
        <w:tc>
          <w:tcPr>
            <w:tcW w:w="685" w:type="pct"/>
            <w:tcBorders>
              <w:tl2br w:val="nil"/>
              <w:tr2bl w:val="nil"/>
            </w:tcBorders>
            <w:noWrap w:val="0"/>
            <w:vAlign w:val="center"/>
          </w:tcPr>
          <w:p w14:paraId="55A3629D">
            <w:pPr>
              <w:autoSpaceDE w:val="0"/>
              <w:autoSpaceDN w:val="0"/>
              <w:adjustRightInd w:val="0"/>
              <w:snapToGrid w:val="0"/>
              <w:jc w:val="center"/>
              <w:rPr>
                <w:rFonts w:ascii="Times New Roman"/>
                <w:b/>
                <w:kern w:val="0"/>
                <w:sz w:val="21"/>
                <w:szCs w:val="21"/>
              </w:rPr>
            </w:pPr>
            <w:r>
              <w:rPr>
                <w:rFonts w:ascii="Times New Roman"/>
                <w:b/>
                <w:kern w:val="0"/>
                <w:sz w:val="21"/>
                <w:szCs w:val="21"/>
              </w:rPr>
              <w:t>含氯废液</w:t>
            </w:r>
          </w:p>
        </w:tc>
      </w:tr>
      <w:tr w14:paraId="2FA06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pct"/>
            <w:tcBorders>
              <w:tl2br w:val="nil"/>
              <w:tr2bl w:val="nil"/>
            </w:tcBorders>
            <w:noWrap w:val="0"/>
            <w:vAlign w:val="center"/>
          </w:tcPr>
          <w:p w14:paraId="4E19BD62">
            <w:pPr>
              <w:autoSpaceDE w:val="0"/>
              <w:autoSpaceDN w:val="0"/>
              <w:adjustRightInd w:val="0"/>
              <w:snapToGrid w:val="0"/>
              <w:jc w:val="center"/>
              <w:rPr>
                <w:rFonts w:ascii="Times New Roman"/>
                <w:kern w:val="0"/>
                <w:sz w:val="21"/>
                <w:szCs w:val="21"/>
              </w:rPr>
            </w:pPr>
            <w:r>
              <w:rPr>
                <w:rFonts w:ascii="Times New Roman"/>
                <w:kern w:val="0"/>
                <w:sz w:val="21"/>
                <w:szCs w:val="21"/>
              </w:rPr>
              <w:t>卤代烃废物</w:t>
            </w:r>
          </w:p>
        </w:tc>
        <w:tc>
          <w:tcPr>
            <w:tcW w:w="870" w:type="pct"/>
            <w:tcBorders>
              <w:tl2br w:val="nil"/>
              <w:tr2bl w:val="nil"/>
            </w:tcBorders>
            <w:noWrap w:val="0"/>
            <w:vAlign w:val="center"/>
          </w:tcPr>
          <w:p w14:paraId="447D177F">
            <w:pPr>
              <w:autoSpaceDE w:val="0"/>
              <w:autoSpaceDN w:val="0"/>
              <w:adjustRightInd w:val="0"/>
              <w:snapToGrid w:val="0"/>
              <w:jc w:val="center"/>
              <w:rPr>
                <w:rFonts w:ascii="Times New Roman"/>
                <w:kern w:val="0"/>
                <w:sz w:val="21"/>
                <w:szCs w:val="21"/>
              </w:rPr>
            </w:pPr>
          </w:p>
        </w:tc>
        <w:tc>
          <w:tcPr>
            <w:tcW w:w="751" w:type="pct"/>
            <w:tcBorders>
              <w:tl2br w:val="nil"/>
              <w:tr2bl w:val="nil"/>
            </w:tcBorders>
            <w:noWrap w:val="0"/>
            <w:vAlign w:val="center"/>
          </w:tcPr>
          <w:p w14:paraId="071C4F69">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57ED8E8B">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0C30E129">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685" w:type="pct"/>
            <w:tcBorders>
              <w:tl2br w:val="nil"/>
              <w:tr2bl w:val="nil"/>
            </w:tcBorders>
            <w:noWrap w:val="0"/>
            <w:vAlign w:val="center"/>
          </w:tcPr>
          <w:p w14:paraId="176E9C99">
            <w:pPr>
              <w:autoSpaceDE w:val="0"/>
              <w:autoSpaceDN w:val="0"/>
              <w:adjustRightInd w:val="0"/>
              <w:snapToGrid w:val="0"/>
              <w:jc w:val="center"/>
              <w:rPr>
                <w:rFonts w:ascii="Times New Roman"/>
                <w:kern w:val="0"/>
                <w:sz w:val="21"/>
                <w:szCs w:val="21"/>
              </w:rPr>
            </w:pPr>
            <w:r>
              <w:rPr>
                <w:rFonts w:ascii="Times New Roman"/>
                <w:kern w:val="0"/>
                <w:sz w:val="21"/>
                <w:szCs w:val="21"/>
              </w:rPr>
              <w:t>×</w:t>
            </w:r>
          </w:p>
        </w:tc>
      </w:tr>
      <w:tr w14:paraId="5A315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pct"/>
            <w:tcBorders>
              <w:tl2br w:val="nil"/>
              <w:tr2bl w:val="nil"/>
            </w:tcBorders>
            <w:noWrap w:val="0"/>
            <w:vAlign w:val="center"/>
          </w:tcPr>
          <w:p w14:paraId="34E9AC16">
            <w:pPr>
              <w:autoSpaceDE w:val="0"/>
              <w:autoSpaceDN w:val="0"/>
              <w:adjustRightInd w:val="0"/>
              <w:snapToGrid w:val="0"/>
              <w:jc w:val="center"/>
              <w:rPr>
                <w:rFonts w:ascii="Times New Roman"/>
                <w:kern w:val="0"/>
                <w:sz w:val="21"/>
                <w:szCs w:val="21"/>
              </w:rPr>
            </w:pPr>
            <w:r>
              <w:rPr>
                <w:rFonts w:ascii="Times New Roman"/>
                <w:kern w:val="0"/>
                <w:sz w:val="21"/>
                <w:szCs w:val="21"/>
              </w:rPr>
              <w:t>含硫废物</w:t>
            </w:r>
          </w:p>
        </w:tc>
        <w:tc>
          <w:tcPr>
            <w:tcW w:w="870" w:type="pct"/>
            <w:tcBorders>
              <w:tl2br w:val="nil"/>
              <w:tr2bl w:val="nil"/>
            </w:tcBorders>
            <w:noWrap w:val="0"/>
            <w:vAlign w:val="center"/>
          </w:tcPr>
          <w:p w14:paraId="61505FF3">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751" w:type="pct"/>
            <w:tcBorders>
              <w:tl2br w:val="nil"/>
              <w:tr2bl w:val="nil"/>
            </w:tcBorders>
            <w:noWrap w:val="0"/>
            <w:vAlign w:val="center"/>
          </w:tcPr>
          <w:p w14:paraId="72302B7C">
            <w:pPr>
              <w:autoSpaceDE w:val="0"/>
              <w:autoSpaceDN w:val="0"/>
              <w:adjustRightInd w:val="0"/>
              <w:snapToGrid w:val="0"/>
              <w:jc w:val="center"/>
              <w:rPr>
                <w:rFonts w:ascii="Times New Roman"/>
                <w:kern w:val="0"/>
                <w:sz w:val="21"/>
                <w:szCs w:val="21"/>
              </w:rPr>
            </w:pPr>
          </w:p>
        </w:tc>
        <w:tc>
          <w:tcPr>
            <w:tcW w:w="878" w:type="pct"/>
            <w:tcBorders>
              <w:tl2br w:val="nil"/>
              <w:tr2bl w:val="nil"/>
            </w:tcBorders>
            <w:noWrap w:val="0"/>
            <w:vAlign w:val="center"/>
          </w:tcPr>
          <w:p w14:paraId="71DA7734">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187FC295">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685" w:type="pct"/>
            <w:tcBorders>
              <w:tl2br w:val="nil"/>
              <w:tr2bl w:val="nil"/>
            </w:tcBorders>
            <w:noWrap w:val="0"/>
            <w:vAlign w:val="center"/>
          </w:tcPr>
          <w:p w14:paraId="256B2098">
            <w:pPr>
              <w:autoSpaceDE w:val="0"/>
              <w:autoSpaceDN w:val="0"/>
              <w:adjustRightInd w:val="0"/>
              <w:snapToGrid w:val="0"/>
              <w:jc w:val="center"/>
              <w:rPr>
                <w:rFonts w:ascii="Times New Roman"/>
                <w:kern w:val="0"/>
                <w:sz w:val="21"/>
                <w:szCs w:val="21"/>
              </w:rPr>
            </w:pPr>
            <w:r>
              <w:rPr>
                <w:rFonts w:ascii="Times New Roman"/>
                <w:kern w:val="0"/>
                <w:sz w:val="21"/>
                <w:szCs w:val="21"/>
              </w:rPr>
              <w:t>—</w:t>
            </w:r>
          </w:p>
        </w:tc>
      </w:tr>
      <w:tr w14:paraId="08A23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pct"/>
            <w:tcBorders>
              <w:tl2br w:val="nil"/>
              <w:tr2bl w:val="nil"/>
            </w:tcBorders>
            <w:noWrap w:val="0"/>
            <w:vAlign w:val="center"/>
          </w:tcPr>
          <w:p w14:paraId="42025A5F">
            <w:pPr>
              <w:autoSpaceDE w:val="0"/>
              <w:autoSpaceDN w:val="0"/>
              <w:adjustRightInd w:val="0"/>
              <w:snapToGrid w:val="0"/>
              <w:jc w:val="center"/>
              <w:rPr>
                <w:rFonts w:ascii="Times New Roman"/>
                <w:kern w:val="0"/>
                <w:sz w:val="21"/>
                <w:szCs w:val="21"/>
              </w:rPr>
            </w:pPr>
            <w:r>
              <w:rPr>
                <w:rFonts w:ascii="Times New Roman"/>
                <w:kern w:val="0"/>
                <w:sz w:val="21"/>
                <w:szCs w:val="21"/>
              </w:rPr>
              <w:t>亚硝酸盐废物</w:t>
            </w:r>
          </w:p>
        </w:tc>
        <w:tc>
          <w:tcPr>
            <w:tcW w:w="870" w:type="pct"/>
            <w:tcBorders>
              <w:tl2br w:val="nil"/>
              <w:tr2bl w:val="nil"/>
            </w:tcBorders>
            <w:noWrap w:val="0"/>
            <w:vAlign w:val="center"/>
          </w:tcPr>
          <w:p w14:paraId="49DE2E2A">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751" w:type="pct"/>
            <w:tcBorders>
              <w:tl2br w:val="nil"/>
              <w:tr2bl w:val="nil"/>
            </w:tcBorders>
            <w:noWrap w:val="0"/>
            <w:vAlign w:val="center"/>
          </w:tcPr>
          <w:p w14:paraId="0A016097">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0238A743">
            <w:pPr>
              <w:autoSpaceDE w:val="0"/>
              <w:autoSpaceDN w:val="0"/>
              <w:adjustRightInd w:val="0"/>
              <w:snapToGrid w:val="0"/>
              <w:jc w:val="center"/>
              <w:rPr>
                <w:rFonts w:ascii="Times New Roman"/>
                <w:kern w:val="0"/>
                <w:sz w:val="21"/>
                <w:szCs w:val="21"/>
              </w:rPr>
            </w:pPr>
          </w:p>
        </w:tc>
        <w:tc>
          <w:tcPr>
            <w:tcW w:w="878" w:type="pct"/>
            <w:tcBorders>
              <w:tl2br w:val="nil"/>
              <w:tr2bl w:val="nil"/>
            </w:tcBorders>
            <w:noWrap w:val="0"/>
            <w:vAlign w:val="center"/>
          </w:tcPr>
          <w:p w14:paraId="401CB7E8">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685" w:type="pct"/>
            <w:tcBorders>
              <w:tl2br w:val="nil"/>
              <w:tr2bl w:val="nil"/>
            </w:tcBorders>
            <w:noWrap w:val="0"/>
            <w:vAlign w:val="center"/>
          </w:tcPr>
          <w:p w14:paraId="0709B9C9">
            <w:pPr>
              <w:autoSpaceDE w:val="0"/>
              <w:autoSpaceDN w:val="0"/>
              <w:adjustRightInd w:val="0"/>
              <w:snapToGrid w:val="0"/>
              <w:jc w:val="center"/>
              <w:rPr>
                <w:rFonts w:ascii="Times New Roman"/>
                <w:kern w:val="0"/>
                <w:sz w:val="21"/>
                <w:szCs w:val="21"/>
              </w:rPr>
            </w:pPr>
            <w:r>
              <w:rPr>
                <w:rFonts w:ascii="Times New Roman"/>
                <w:kern w:val="0"/>
                <w:sz w:val="21"/>
                <w:szCs w:val="21"/>
              </w:rPr>
              <w:t>O</w:t>
            </w:r>
          </w:p>
        </w:tc>
      </w:tr>
      <w:tr w14:paraId="2AD2B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pct"/>
            <w:tcBorders>
              <w:tl2br w:val="nil"/>
              <w:tr2bl w:val="nil"/>
            </w:tcBorders>
            <w:noWrap w:val="0"/>
            <w:vAlign w:val="center"/>
          </w:tcPr>
          <w:p w14:paraId="27826D3A">
            <w:pPr>
              <w:autoSpaceDE w:val="0"/>
              <w:autoSpaceDN w:val="0"/>
              <w:adjustRightInd w:val="0"/>
              <w:snapToGrid w:val="0"/>
              <w:jc w:val="center"/>
              <w:rPr>
                <w:rFonts w:ascii="Times New Roman"/>
                <w:kern w:val="0"/>
                <w:sz w:val="21"/>
                <w:szCs w:val="21"/>
              </w:rPr>
            </w:pPr>
            <w:r>
              <w:rPr>
                <w:rFonts w:ascii="Times New Roman"/>
                <w:kern w:val="0"/>
                <w:sz w:val="21"/>
                <w:szCs w:val="21"/>
              </w:rPr>
              <w:t>含碘-溴废物</w:t>
            </w:r>
          </w:p>
        </w:tc>
        <w:tc>
          <w:tcPr>
            <w:tcW w:w="870" w:type="pct"/>
            <w:tcBorders>
              <w:tl2br w:val="nil"/>
              <w:tr2bl w:val="nil"/>
            </w:tcBorders>
            <w:noWrap w:val="0"/>
            <w:vAlign w:val="center"/>
          </w:tcPr>
          <w:p w14:paraId="01ADFF92">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751" w:type="pct"/>
            <w:tcBorders>
              <w:tl2br w:val="nil"/>
              <w:tr2bl w:val="nil"/>
            </w:tcBorders>
            <w:noWrap w:val="0"/>
            <w:vAlign w:val="center"/>
          </w:tcPr>
          <w:p w14:paraId="241B5C58">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2E5A99A2">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2A4B0EC2">
            <w:pPr>
              <w:autoSpaceDE w:val="0"/>
              <w:autoSpaceDN w:val="0"/>
              <w:adjustRightInd w:val="0"/>
              <w:snapToGrid w:val="0"/>
              <w:jc w:val="center"/>
              <w:rPr>
                <w:rFonts w:ascii="Times New Roman"/>
                <w:kern w:val="0"/>
                <w:sz w:val="21"/>
                <w:szCs w:val="21"/>
              </w:rPr>
            </w:pPr>
          </w:p>
        </w:tc>
        <w:tc>
          <w:tcPr>
            <w:tcW w:w="685" w:type="pct"/>
            <w:tcBorders>
              <w:tl2br w:val="nil"/>
              <w:tr2bl w:val="nil"/>
            </w:tcBorders>
            <w:noWrap w:val="0"/>
            <w:vAlign w:val="center"/>
          </w:tcPr>
          <w:p w14:paraId="6E370EBD">
            <w:pPr>
              <w:autoSpaceDE w:val="0"/>
              <w:autoSpaceDN w:val="0"/>
              <w:adjustRightInd w:val="0"/>
              <w:snapToGrid w:val="0"/>
              <w:jc w:val="center"/>
              <w:rPr>
                <w:rFonts w:ascii="Times New Roman"/>
                <w:kern w:val="0"/>
                <w:sz w:val="21"/>
                <w:szCs w:val="21"/>
              </w:rPr>
            </w:pPr>
            <w:r>
              <w:rPr>
                <w:rFonts w:ascii="Times New Roman"/>
                <w:kern w:val="0"/>
                <w:sz w:val="21"/>
                <w:szCs w:val="21"/>
              </w:rPr>
              <w:t>×</w:t>
            </w:r>
          </w:p>
        </w:tc>
      </w:tr>
      <w:tr w14:paraId="6C6AA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pct"/>
            <w:tcBorders>
              <w:tl2br w:val="nil"/>
              <w:tr2bl w:val="nil"/>
            </w:tcBorders>
            <w:noWrap w:val="0"/>
            <w:vAlign w:val="center"/>
          </w:tcPr>
          <w:p w14:paraId="22509372">
            <w:pPr>
              <w:autoSpaceDE w:val="0"/>
              <w:autoSpaceDN w:val="0"/>
              <w:adjustRightInd w:val="0"/>
              <w:snapToGrid w:val="0"/>
              <w:jc w:val="center"/>
              <w:rPr>
                <w:rFonts w:ascii="Times New Roman"/>
                <w:kern w:val="0"/>
                <w:sz w:val="21"/>
                <w:szCs w:val="21"/>
              </w:rPr>
            </w:pPr>
            <w:r>
              <w:rPr>
                <w:rFonts w:ascii="Times New Roman"/>
                <w:kern w:val="0"/>
                <w:sz w:val="21"/>
                <w:szCs w:val="21"/>
              </w:rPr>
              <w:t>含氯废液</w:t>
            </w:r>
          </w:p>
        </w:tc>
        <w:tc>
          <w:tcPr>
            <w:tcW w:w="870" w:type="pct"/>
            <w:tcBorders>
              <w:tl2br w:val="nil"/>
              <w:tr2bl w:val="nil"/>
            </w:tcBorders>
            <w:noWrap w:val="0"/>
            <w:vAlign w:val="center"/>
          </w:tcPr>
          <w:p w14:paraId="707F5333">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751" w:type="pct"/>
            <w:tcBorders>
              <w:tl2br w:val="nil"/>
              <w:tr2bl w:val="nil"/>
            </w:tcBorders>
            <w:noWrap w:val="0"/>
            <w:vAlign w:val="center"/>
          </w:tcPr>
          <w:p w14:paraId="31693E6D">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26EBD288">
            <w:pPr>
              <w:autoSpaceDE w:val="0"/>
              <w:autoSpaceDN w:val="0"/>
              <w:adjustRightInd w:val="0"/>
              <w:snapToGrid w:val="0"/>
              <w:jc w:val="center"/>
              <w:rPr>
                <w:rFonts w:ascii="Times New Roman"/>
                <w:kern w:val="0"/>
                <w:sz w:val="21"/>
                <w:szCs w:val="21"/>
              </w:rPr>
            </w:pPr>
            <w:r>
              <w:rPr>
                <w:rFonts w:ascii="Times New Roman"/>
                <w:kern w:val="0"/>
                <w:sz w:val="21"/>
                <w:szCs w:val="21"/>
              </w:rPr>
              <w:t>O</w:t>
            </w:r>
          </w:p>
        </w:tc>
        <w:tc>
          <w:tcPr>
            <w:tcW w:w="878" w:type="pct"/>
            <w:tcBorders>
              <w:tl2br w:val="nil"/>
              <w:tr2bl w:val="nil"/>
            </w:tcBorders>
            <w:noWrap w:val="0"/>
            <w:vAlign w:val="center"/>
          </w:tcPr>
          <w:p w14:paraId="2EC89878">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685" w:type="pct"/>
            <w:tcBorders>
              <w:tl2br w:val="nil"/>
              <w:tr2bl w:val="nil"/>
            </w:tcBorders>
            <w:noWrap w:val="0"/>
            <w:vAlign w:val="center"/>
          </w:tcPr>
          <w:p w14:paraId="1A3F65B8">
            <w:pPr>
              <w:autoSpaceDE w:val="0"/>
              <w:autoSpaceDN w:val="0"/>
              <w:adjustRightInd w:val="0"/>
              <w:snapToGrid w:val="0"/>
              <w:jc w:val="center"/>
              <w:rPr>
                <w:rFonts w:ascii="Times New Roman"/>
                <w:kern w:val="0"/>
                <w:sz w:val="21"/>
                <w:szCs w:val="21"/>
              </w:rPr>
            </w:pPr>
          </w:p>
        </w:tc>
      </w:tr>
      <w:tr w14:paraId="7E14A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00" w:type="pct"/>
            <w:gridSpan w:val="6"/>
            <w:tcBorders>
              <w:tl2br w:val="nil"/>
              <w:tr2bl w:val="nil"/>
            </w:tcBorders>
            <w:noWrap w:val="0"/>
            <w:vAlign w:val="center"/>
          </w:tcPr>
          <w:p w14:paraId="00603BD8">
            <w:pPr>
              <w:autoSpaceDE w:val="0"/>
              <w:autoSpaceDN w:val="0"/>
              <w:adjustRightInd w:val="0"/>
              <w:snapToGrid w:val="0"/>
              <w:jc w:val="left"/>
              <w:rPr>
                <w:rFonts w:ascii="Times New Roman"/>
                <w:kern w:val="0"/>
                <w:sz w:val="21"/>
                <w:szCs w:val="21"/>
              </w:rPr>
            </w:pPr>
            <w:r>
              <w:rPr>
                <w:rFonts w:ascii="Times New Roman"/>
                <w:kern w:val="0"/>
                <w:sz w:val="21"/>
                <w:szCs w:val="21"/>
              </w:rPr>
              <w:t>注：“+” 表示在一起处置效果更好；“—” 表示可以一起处置；“×” 表示不能一起处置；“O”表示没有影响。</w:t>
            </w:r>
          </w:p>
        </w:tc>
      </w:tr>
    </w:tbl>
    <w:p w14:paraId="6C1E42F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（3）待处理废物的种类、性质</w:t>
      </w:r>
    </w:p>
    <w:p w14:paraId="47C0AB5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本项目处理的工业危险废物以固态为主。从废物的状态划分有固体废物、液体废物、半固体</w:t>
      </w:r>
      <w:r>
        <w:rPr>
          <w:rFonts w:hint="eastAsia" w:ascii="宋体" w:hAnsi="宋体" w:eastAsia="宋体" w:cs="宋体"/>
          <w:bCs/>
          <w:spacing w:val="10"/>
          <w:sz w:val="24"/>
          <w:szCs w:val="24"/>
          <w:lang w:eastAsia="zh-CN"/>
        </w:rPr>
        <w:t>膏状</w:t>
      </w:r>
      <w:r>
        <w:rPr>
          <w:rFonts w:hint="eastAsia" w:ascii="宋体" w:hAnsi="宋体" w:eastAsia="宋体" w:cs="宋体"/>
          <w:bCs/>
          <w:spacing w:val="10"/>
          <w:sz w:val="24"/>
          <w:szCs w:val="24"/>
        </w:rPr>
        <w:t>废物。另有一部分包装废物因不能进行二次混料，必须连包装一起焚烧。根据国内外一些危险废物焚烧处理单位的运行检测分析结果，进入焚烧车间的工业危险废物的理化性质大致如下：</w:t>
      </w:r>
    </w:p>
    <w:p w14:paraId="7477D8F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固体废物水分：25%～45%；</w:t>
      </w:r>
    </w:p>
    <w:p w14:paraId="0B9A00D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膏状废物水分：70%～85%；</w:t>
      </w:r>
    </w:p>
    <w:p w14:paraId="2ECC569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液态废物水分：0～99％；</w:t>
      </w:r>
    </w:p>
    <w:p w14:paraId="2491EC4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固体废物灰分：5%～25%；</w:t>
      </w:r>
    </w:p>
    <w:p w14:paraId="42E3557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挥发分：3%～40%。</w:t>
      </w:r>
    </w:p>
    <w:p w14:paraId="4CC8E39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本项目设计入炉危废的平均低位热值为4000Kcal/kg，各废物热值大体分类如下：</w:t>
      </w:r>
    </w:p>
    <w:p w14:paraId="3C6F61C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高热值废液：4762～7619 Kcal/kg </w:t>
      </w:r>
    </w:p>
    <w:p w14:paraId="4DC85BF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中热值废液：2857～5952 Kcal/kg </w:t>
      </w:r>
    </w:p>
    <w:p w14:paraId="3195364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低热值废液：0～2857 Kcal/kg </w:t>
      </w:r>
    </w:p>
    <w:p w14:paraId="103950A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固态废物：0~4762 Kcal/kg</w:t>
      </w:r>
    </w:p>
    <w:p w14:paraId="4C98157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（4）配伍方案</w:t>
      </w:r>
    </w:p>
    <w:p w14:paraId="0E2A4F3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为了保证入炉废物热值相对稳定，并控制废物总氯含量小于5%，防止或减轻对余热利用系统和烟气净化设施的腐蚀，设计采用如下配伍方案：</w:t>
      </w:r>
    </w:p>
    <w:p w14:paraId="0A586FC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①废液的配伍工艺主要包括以下方式：对拟配伍物料进行检测，确保配伍的安全性和入炉特征因子的可控性，然后将吨桶装废液送入料坑或预处理车间进行拌料，用于调整物料的形态，方便入炉焚烧。对于部分高热值废液以及组分经检测后可直接入炉的废液，直接将吨桶内废液泵送至二燃室或回转窑作为辅助燃料。</w:t>
      </w:r>
    </w:p>
    <w:p w14:paraId="768599E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②散装固体废物经确定主配伍的固体废物后将主配伍的固体废物放入料坑中，将其他需要配合的物料同样放入料坑中，用抓斗吊车将其在料斗内反复混合，使废物的性质、热值均匀。大块固体废物经破碎机破碎后进入料坑，根据需要进入料坑进行配伍燃烧，提高燃烧效果。</w:t>
      </w:r>
    </w:p>
    <w:p w14:paraId="481A948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根据桶装废物、均质后的散装废物、液体废物成分及热值，经DCS系统计算器计算配伍的量，采用菜单配置方式将不同物料经各自的进料系统进入回转窑内；各种物料的进料量、进料速度和进料时间间隔均采用DCS控制。</w:t>
      </w:r>
    </w:p>
    <w:p w14:paraId="4C2F53C6">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④焚烧系统物料的分析实验室设在科研楼内，各种物料分析后的结果经计算机处理后直接输入到DCS系统。</w:t>
      </w:r>
    </w:p>
    <w:p w14:paraId="0E92AD4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⑤放射性废物、高压容器、爆炸性物品、重金属含量高的废物以及氯含量大于5%（配伍后）的危险废物等不能进入焚烧炉。</w:t>
      </w:r>
    </w:p>
    <w:p w14:paraId="49341E9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配伍步骤如下：各种相容的固体危险废物在前处理区经破碎装置处理后，集中存放于料坑内，并经均匀混合后送入焚烧炉内。收集的危废进料按系统预定的处理量比例在前处理与进料系统备料，并按比例送入。</w:t>
      </w:r>
    </w:p>
    <w:p w14:paraId="571155C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配伍过程均位于焚烧车间室内，并保持负压，产生的废气收集后送焚烧炉作为燃烧补充新风，停炉期间废气送配套的废气处理装置处理。</w:t>
      </w:r>
    </w:p>
    <w:p w14:paraId="540B3B2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bookmarkStart w:id="61" w:name="_Toc13838817"/>
      <w:r>
        <w:rPr>
          <w:rFonts w:hint="eastAsia" w:ascii="宋体" w:hAnsi="宋体" w:eastAsia="宋体" w:cs="宋体"/>
          <w:bCs/>
          <w:spacing w:val="10"/>
          <w:sz w:val="24"/>
          <w:szCs w:val="24"/>
        </w:rPr>
        <w:t>进料工艺流程</w:t>
      </w:r>
      <w:bookmarkEnd w:id="61"/>
    </w:p>
    <w:p w14:paraId="36156AD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本项目针对不同性状的危废采用不同的进料方式。具体如下：</w:t>
      </w:r>
    </w:p>
    <w:p w14:paraId="2E60E87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bookmarkStart w:id="62" w:name="_Toc13838818"/>
      <w:r>
        <w:rPr>
          <w:rFonts w:hint="eastAsia" w:ascii="宋体" w:hAnsi="宋体" w:eastAsia="宋体" w:cs="宋体"/>
          <w:bCs/>
          <w:spacing w:val="10"/>
          <w:sz w:val="24"/>
          <w:szCs w:val="24"/>
        </w:rPr>
        <w:t>①固体、半固体废物的进料：</w:t>
      </w:r>
    </w:p>
    <w:p w14:paraId="3E2968A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体废物由运输车直接卸入焚烧车间前端的料坑内，桶装废物置于桶装废物储存区内，较大件固体废物及桶装废物经破碎机破碎后进入料坑。由抓斗机将固废、较大件固体废物、半固体物、桶装废物等进行混合配伍并送入下料斗中，再由双密封门下料装置及推料装置均匀送入回转窑焚烧。</w:t>
      </w:r>
    </w:p>
    <w:p w14:paraId="49F2935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对均匀的半固体废液可采用双螺旋进料，第一级螺旋采用无轴双螺旋结构，通过变频控制将小料仓的料均匀的送到二级螺旋的中间料仓，中间料仓通过第二级螺旋的推进均匀的送到焚烧炉内。二级螺旋均采用变频控制，实现了固体废物焚烧的连续进料。</w:t>
      </w:r>
    </w:p>
    <w:p w14:paraId="761E2A8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②桶装废物的提升进料</w:t>
      </w:r>
    </w:p>
    <w:p w14:paraId="2C8BEEC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通过垂直提升机将桶装废物自动翻入下料通道，经双密封门下料装置及推料装置送入回转窑焚烧。</w:t>
      </w:r>
    </w:p>
    <w:p w14:paraId="33E6CD7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③废液喷射进料</w:t>
      </w:r>
    </w:p>
    <w:p w14:paraId="5170215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废液进入废液预处理系统，完成废液的破碎、均质和减黏处理。处理好的废液用泵转入储存罐中。储存罐中的废液经输送泵输送至转窑及二燃室组合燃烧器，经准确计量和调节后压缩空气雾化后喷入回转窑或二燃室内燃烧。</w:t>
      </w:r>
    </w:p>
    <w:p w14:paraId="64C96BF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④特殊</w:t>
      </w:r>
      <w:r>
        <w:rPr>
          <w:rFonts w:hint="eastAsia" w:ascii="宋体" w:hAnsi="宋体" w:eastAsia="宋体" w:cs="宋体"/>
          <w:bCs/>
          <w:spacing w:val="10"/>
          <w:sz w:val="24"/>
          <w:szCs w:val="24"/>
          <w:lang w:eastAsia="zh-CN"/>
        </w:rPr>
        <w:t>黏稠</w:t>
      </w:r>
      <w:r>
        <w:rPr>
          <w:rFonts w:hint="eastAsia" w:ascii="宋体" w:hAnsi="宋体" w:eastAsia="宋体" w:cs="宋体"/>
          <w:bCs/>
          <w:spacing w:val="10"/>
          <w:sz w:val="24"/>
          <w:szCs w:val="24"/>
        </w:rPr>
        <w:t>料的SMP预处理和进料</w:t>
      </w:r>
    </w:p>
    <w:p w14:paraId="3568CC9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部分</w:t>
      </w:r>
      <w:r>
        <w:rPr>
          <w:rFonts w:hint="eastAsia" w:ascii="宋体" w:hAnsi="宋体" w:eastAsia="宋体" w:cs="宋体"/>
          <w:bCs/>
          <w:spacing w:val="10"/>
          <w:sz w:val="24"/>
          <w:szCs w:val="24"/>
          <w:lang w:eastAsia="zh-CN"/>
        </w:rPr>
        <w:t>黏稠的</w:t>
      </w:r>
      <w:r>
        <w:rPr>
          <w:rFonts w:hint="eastAsia" w:ascii="宋体" w:hAnsi="宋体" w:eastAsia="宋体" w:cs="宋体"/>
          <w:bCs/>
          <w:spacing w:val="10"/>
          <w:sz w:val="24"/>
          <w:szCs w:val="24"/>
        </w:rPr>
        <w:t>物料进入SMP预处理系统。SMP系统是一个破碎</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搅拌</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输送系统，将固体废弃物破碎后在一个卧式搅拌器中与加入的废液、</w:t>
      </w:r>
      <w:r>
        <w:rPr>
          <w:rFonts w:hint="eastAsia" w:ascii="宋体" w:hAnsi="宋体" w:eastAsia="宋体" w:cs="宋体"/>
          <w:bCs/>
          <w:spacing w:val="10"/>
          <w:sz w:val="24"/>
          <w:szCs w:val="24"/>
          <w:lang w:eastAsia="zh-CN"/>
        </w:rPr>
        <w:t>黏稠状</w:t>
      </w:r>
      <w:r>
        <w:rPr>
          <w:rFonts w:hint="eastAsia" w:ascii="宋体" w:hAnsi="宋体" w:eastAsia="宋体" w:cs="宋体"/>
          <w:bCs/>
          <w:spacing w:val="10"/>
          <w:sz w:val="24"/>
          <w:szCs w:val="24"/>
        </w:rPr>
        <w:t>/膏状物进行混合搅拌、形成一种均匀的渣浆状混合物，再通过柱塞式输送设备进行密闭输送。固体废弃物经提升机</w:t>
      </w:r>
      <w:r>
        <w:rPr>
          <w:rFonts w:hint="eastAsia" w:ascii="宋体" w:hAnsi="宋体" w:eastAsia="宋体" w:cs="宋体"/>
          <w:bCs/>
          <w:spacing w:val="10"/>
          <w:sz w:val="24"/>
          <w:szCs w:val="24"/>
          <w:lang w:eastAsia="zh-CN"/>
        </w:rPr>
        <w:t>或其他</w:t>
      </w:r>
      <w:r>
        <w:rPr>
          <w:rFonts w:hint="eastAsia" w:ascii="宋体" w:hAnsi="宋体" w:eastAsia="宋体" w:cs="宋体"/>
          <w:bCs/>
          <w:spacing w:val="10"/>
          <w:sz w:val="24"/>
          <w:szCs w:val="24"/>
        </w:rPr>
        <w:t>进料设备送入破碎机上部密封舱，密封舱氮气置换合格后进料斗，破碎仓内氮气含量合格后，破碎机运行，破碎后的物料经分料阀</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选配</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及溜槽进入搅拌机，在搅拌机中根据系统状况加入含液率较高的污泥、废液或废水以调整混合渣浆的热值及流动性</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或将这些废料直接加入破碎机、破碎后进入搅拌机</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混合均匀的渣浆/膏状物经连接在搅拌机底部的喂料器进入固体泵。固体泵为柱塞式输送机，输送压力可达80bar，可将固体含量50%左右的渣浆/膏状物经高压管道输送到位于回转窑前端板或水泥窑窑尾烟室的喷枪，渣浆/膏状物在喷枪的出口处在分散空气的作用下分散成小块进入回转窑焚烧区域焚烧分解。采用SMP处理和进料可以避免气味大、</w:t>
      </w:r>
      <w:r>
        <w:rPr>
          <w:rFonts w:hint="eastAsia" w:ascii="宋体" w:hAnsi="宋体" w:eastAsia="宋体" w:cs="宋体"/>
          <w:bCs/>
          <w:spacing w:val="10"/>
          <w:sz w:val="24"/>
          <w:szCs w:val="24"/>
          <w:lang w:eastAsia="zh-CN"/>
        </w:rPr>
        <w:t>黏稠的</w:t>
      </w:r>
      <w:r>
        <w:rPr>
          <w:rFonts w:hint="eastAsia" w:ascii="宋体" w:hAnsi="宋体" w:eastAsia="宋体" w:cs="宋体"/>
          <w:bCs/>
          <w:spacing w:val="10"/>
          <w:sz w:val="24"/>
          <w:szCs w:val="24"/>
        </w:rPr>
        <w:t>物料进入料坑产生恶臭。</w:t>
      </w:r>
    </w:p>
    <w:p w14:paraId="379DFB6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危险废物焚烧系统</w:t>
      </w:r>
      <w:bookmarkEnd w:id="62"/>
    </w:p>
    <w:p w14:paraId="05EF0B8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危险废物焚烧系统由回转窑、二燃室、湿式出渣机及控制系统组成。回转窑焚烧系统可同时处理固体和液体废物，在回转窑连续旋转下，物料在窑内不停翻动，完成加热、干燥、分解和气化、燃尽等过程，灰渣由二燃室底部排出。回转窑的温度从头到尾逐步提高，燃烧段温度约为800～1150℃，经过大约60</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120min的高温焚烧，物料被彻底焚烧成高温烟气和炉渣。炉渣自窑尾落入渣斗，由水封出渣机连续排出。</w:t>
      </w:r>
    </w:p>
    <w:p w14:paraId="00BF973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燃烧产生的烟气从窑尾进入二燃室再次升温燃烧，燃烧温度大于1100℃，烟气在二级燃烧室的停留时间在2秒以上，确保进入焚烧系统的危险废物燃烧完全。</w:t>
      </w:r>
    </w:p>
    <w:p w14:paraId="0B4FBA2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焚烧系统采用天然气点火启动。正常运行时的耗气\油量主要取决于废物的热值。为保证焚烧炉的稳定运行，需要时要加入天然气或高热值可燃废液作辅助燃料。</w:t>
      </w:r>
    </w:p>
    <w:p w14:paraId="11151FF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焚烧系统设计参数：</w:t>
      </w:r>
    </w:p>
    <w:p w14:paraId="3379084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单套处置能力  80t/d</w:t>
      </w:r>
    </w:p>
    <w:p w14:paraId="43E785C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设计废物平均热值4000 kcal/kg</w:t>
      </w:r>
    </w:p>
    <w:p w14:paraId="1FF712A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回转窑停留时间：＞60min</w:t>
      </w:r>
    </w:p>
    <w:p w14:paraId="1D2B694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烟气在二燃室停留时间  ≥2秒</w:t>
      </w:r>
    </w:p>
    <w:p w14:paraId="1662693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二燃室温度≥1100℃</w:t>
      </w:r>
    </w:p>
    <w:p w14:paraId="338E9AB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炉渣热灼减率&lt;5%</w:t>
      </w:r>
    </w:p>
    <w:p w14:paraId="12EB5FE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燃烧效率≥99.9%</w:t>
      </w:r>
    </w:p>
    <w:p w14:paraId="519F7C2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焚烧去除率≥99.99%</w:t>
      </w:r>
    </w:p>
    <w:p w14:paraId="63D3BA6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说明：回转窑热灼减率的控制主要需使固废焚烧停留时间满足规定时长（60分钟以上）。依据焚烧炉设计参数，本项目固废焚烧停留时间＞60分钟，使得不易燃尽的固废充分燃烧，同时本项目回转窑还设有补燃系统，在固废热值较低的情况</w:t>
      </w:r>
      <w:r>
        <w:rPr>
          <w:rFonts w:hint="eastAsia" w:ascii="宋体" w:hAnsi="宋体" w:eastAsia="宋体" w:cs="宋体"/>
          <w:bCs/>
          <w:spacing w:val="10"/>
          <w:sz w:val="24"/>
          <w:szCs w:val="24"/>
          <w:lang w:eastAsia="zh-CN"/>
        </w:rPr>
        <w:t>下</w:t>
      </w:r>
      <w:r>
        <w:rPr>
          <w:rFonts w:hint="eastAsia" w:ascii="宋体" w:hAnsi="宋体" w:eastAsia="宋体" w:cs="宋体"/>
          <w:bCs/>
          <w:spacing w:val="10"/>
          <w:sz w:val="24"/>
          <w:szCs w:val="24"/>
        </w:rPr>
        <w:t>添加辅助燃料以炉内容积热负荷，并配有二燃室，在回转窑内尚未完全燃烧的废物裂解气及回转窑焚烧过程所产生的二嗯英等有毒气体，经二燃室进行二次燃烧后进一步去除。</w:t>
      </w:r>
    </w:p>
    <w:p w14:paraId="37B035E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为满足危险废物99.99%的焚毁去除率的要求，在设计中主要从危废入炉预处理、焚烧组织、二燃室设计上来满足。固体废物设计了二级破碎，</w:t>
      </w:r>
      <w:r>
        <w:rPr>
          <w:rFonts w:hint="eastAsia" w:ascii="宋体" w:hAnsi="宋体" w:eastAsia="宋体" w:cs="宋体"/>
          <w:bCs/>
          <w:spacing w:val="10"/>
          <w:sz w:val="24"/>
          <w:szCs w:val="24"/>
          <w:lang w:eastAsia="zh-CN"/>
        </w:rPr>
        <w:t>使</w:t>
      </w:r>
      <w:r>
        <w:rPr>
          <w:rFonts w:hint="eastAsia" w:ascii="宋体" w:hAnsi="宋体" w:eastAsia="宋体" w:cs="宋体"/>
          <w:bCs/>
          <w:spacing w:val="10"/>
          <w:sz w:val="24"/>
          <w:szCs w:val="24"/>
        </w:rPr>
        <w:t>入炉物料的颗粒度更小，有机物的燃烧到</w:t>
      </w:r>
      <w:r>
        <w:rPr>
          <w:rFonts w:hint="eastAsia" w:ascii="宋体" w:hAnsi="宋体" w:eastAsia="宋体" w:cs="宋体"/>
          <w:bCs/>
          <w:spacing w:val="10"/>
          <w:sz w:val="24"/>
          <w:szCs w:val="24"/>
          <w:lang w:eastAsia="zh-CN"/>
        </w:rPr>
        <w:t>燃尽</w:t>
      </w:r>
      <w:r>
        <w:rPr>
          <w:rFonts w:hint="eastAsia" w:ascii="宋体" w:hAnsi="宋体" w:eastAsia="宋体" w:cs="宋体"/>
          <w:bCs/>
          <w:spacing w:val="10"/>
          <w:sz w:val="24"/>
          <w:szCs w:val="24"/>
        </w:rPr>
        <w:t>时间变短，增长了烟气在炉内的停留时间。3回转窑和二燃室分别布置了组合燃烧器及一二次风。物料自转窑窑头进料后在燃烧器的助燃下，在很短的时间内完成干燥即开始 燃烧，同时转窑燃烧的组织为过氧燃烧，减少不燃烬的中间产物产生。二燃室的特殊结构和二次风的作用，使烟气在炉内呈螺旋线状旋转上升，湍流度高，同时控制二次风的频率，使烟气中的氧量在</w:t>
      </w:r>
      <w:r>
        <w:rPr>
          <w:rFonts w:hint="eastAsia" w:ascii="宋体" w:hAnsi="宋体" w:eastAsia="宋体" w:cs="宋体"/>
          <w:bCs/>
          <w:spacing w:val="10"/>
          <w:sz w:val="24"/>
          <w:szCs w:val="24"/>
          <w:lang w:eastAsia="zh-CN"/>
        </w:rPr>
        <w:t>6%～10%</w:t>
      </w:r>
      <w:r>
        <w:rPr>
          <w:rFonts w:hint="eastAsia" w:ascii="宋体" w:hAnsi="宋体" w:eastAsia="宋体" w:cs="宋体"/>
          <w:bCs/>
          <w:spacing w:val="10"/>
          <w:sz w:val="24"/>
          <w:szCs w:val="24"/>
        </w:rPr>
        <w:t>，未</w:t>
      </w:r>
      <w:r>
        <w:rPr>
          <w:rFonts w:hint="eastAsia" w:ascii="宋体" w:hAnsi="宋体" w:eastAsia="宋体" w:cs="宋体"/>
          <w:bCs/>
          <w:spacing w:val="10"/>
          <w:sz w:val="24"/>
          <w:szCs w:val="24"/>
          <w:lang w:eastAsia="zh-CN"/>
        </w:rPr>
        <w:t>燃尽</w:t>
      </w:r>
      <w:r>
        <w:rPr>
          <w:rFonts w:hint="eastAsia" w:ascii="宋体" w:hAnsi="宋体" w:eastAsia="宋体" w:cs="宋体"/>
          <w:bCs/>
          <w:spacing w:val="10"/>
          <w:sz w:val="24"/>
          <w:szCs w:val="24"/>
        </w:rPr>
        <w:t>的有机份在该环境下继续焚烧放出热量，二燃室在配用的组合燃烧器增温后焚烧温度超过1100℃，在上述状态下，烟气在二燃室内停留大于3秒后从二燃室出口排出。</w:t>
      </w:r>
    </w:p>
    <w:p w14:paraId="5A4235C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根据相关研究及实验结果，在700-900℃条件下，有足够的氧、充分混合湍流的情况下，酚、高氯代物、氯苯等</w:t>
      </w:r>
      <w:r>
        <w:rPr>
          <w:rFonts w:hint="eastAsia" w:ascii="宋体" w:hAnsi="宋体" w:eastAsia="宋体" w:cs="宋体"/>
          <w:bCs/>
          <w:spacing w:val="10"/>
          <w:sz w:val="24"/>
          <w:szCs w:val="24"/>
          <w:lang w:eastAsia="zh-CN"/>
        </w:rPr>
        <w:t>难以</w:t>
      </w:r>
      <w:r>
        <w:rPr>
          <w:rFonts w:hint="eastAsia" w:ascii="宋体" w:hAnsi="宋体" w:eastAsia="宋体" w:cs="宋体"/>
          <w:bCs/>
          <w:spacing w:val="10"/>
          <w:sz w:val="24"/>
          <w:szCs w:val="24"/>
        </w:rPr>
        <w:t>降解的有机物在满足5秒以上的条件下，焚毁去除率都能够达到99.99%以上。本项目回转窑窑头运行温度850-950℃，回转窑出口运行温度950-1050℃，二燃室出口烟气温度1100-1200℃。燃尽烟气在转窑停留时间2秒，在二燃室停留时间大于3秒。总停留时间大于5秒。二燃室出口氧含量</w:t>
      </w:r>
      <w:r>
        <w:rPr>
          <w:rFonts w:hint="eastAsia" w:ascii="宋体" w:hAnsi="宋体" w:eastAsia="宋体" w:cs="宋体"/>
          <w:bCs/>
          <w:spacing w:val="10"/>
          <w:sz w:val="24"/>
          <w:szCs w:val="24"/>
          <w:lang w:eastAsia="zh-CN"/>
        </w:rPr>
        <w:t>6%—10%</w:t>
      </w:r>
      <w:r>
        <w:rPr>
          <w:rFonts w:hint="eastAsia" w:ascii="宋体" w:hAnsi="宋体" w:eastAsia="宋体" w:cs="宋体"/>
          <w:bCs/>
          <w:spacing w:val="10"/>
          <w:sz w:val="24"/>
          <w:szCs w:val="24"/>
        </w:rPr>
        <w:t>，转窑和二燃室设计烟气流速均大于2米/秒，保持烟气高湍流状态。完全能够满足焚毁去除率大于99.99%的要求。这样在二燃室内富氧、高温、高湍流度，足够的停留时间下，烟气中的难燃烬物质充分燃烧，并可将窑内焚烧产生的</w:t>
      </w:r>
      <w:r>
        <w:rPr>
          <w:rFonts w:hint="eastAsia" w:ascii="宋体" w:hAnsi="宋体" w:eastAsia="宋体" w:cs="宋体"/>
          <w:bCs/>
          <w:spacing w:val="10"/>
          <w:sz w:val="24"/>
          <w:szCs w:val="24"/>
          <w:lang w:eastAsia="zh-CN"/>
        </w:rPr>
        <w:t>二噁英</w:t>
      </w:r>
      <w:r>
        <w:rPr>
          <w:rFonts w:hint="eastAsia" w:ascii="宋体" w:hAnsi="宋体" w:eastAsia="宋体" w:cs="宋体"/>
          <w:bCs/>
          <w:spacing w:val="10"/>
          <w:sz w:val="24"/>
          <w:szCs w:val="24"/>
        </w:rPr>
        <w:t>及有害气体彻底焚毁，焚毁去除率在99.99%以上。</w:t>
      </w:r>
    </w:p>
    <w:p w14:paraId="628C40B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（1）回转窑</w:t>
      </w:r>
    </w:p>
    <w:p w14:paraId="740279F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回转窑是一个卧式圆形有耐火砖衬里可旋转的炉子，本体直径：4200mm（耐材工作层内径：3400mm），有效长度14.5m，窑外部温度保持一定温度，以防止酸性气体侵蚀，窑的轴心线与水平线成1.5度角。窑的转动速度为每分钟0.1～0.7转。</w:t>
      </w:r>
    </w:p>
    <w:p w14:paraId="7E602D3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回转窑内采用耐高温、抗剥落、耐磨损的耐火材料，正常工况连续使用累计不少于7900小时，废耐火材料约两年更换一次，年平均产生量约为50t/a。</w:t>
      </w:r>
    </w:p>
    <w:p w14:paraId="05149C5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在回转窑炉本体上有两个带轮和一个齿圈，传动机构通过小齿轮带动本体上的大齿圈，然后通过大齿圈带动回转窑本体转动。窑尾是连接回转窑本体以及二燃室的过渡体，它的主要作用是保证窑尾的密封以及烟气和焚烧残渣的输送通道。为保证物料向下的传输，回转窑必须保持一定的倾斜度，本焚烧炉倾斜度设计值为1.5度。由于危险废物物料的波动性，焚烧时间长短不一，焚烧炉需要较大程度的调节。</w:t>
      </w:r>
    </w:p>
    <w:p w14:paraId="3F1E34B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回转窑设液压挡轮，可自动调节回转窑运行过程中的上下攒动量，保证窑头、窑尾的密封始终在可控范围内，不产生因回转窑不合理攒动造成漏风，不发生普通回转窑因漏风而造成的窑内降温或</w:t>
      </w:r>
      <w:r>
        <w:rPr>
          <w:rFonts w:hint="eastAsia" w:ascii="宋体" w:hAnsi="宋体" w:eastAsia="宋体" w:cs="宋体"/>
          <w:bCs/>
          <w:spacing w:val="10"/>
          <w:sz w:val="24"/>
          <w:szCs w:val="24"/>
          <w:lang w:eastAsia="zh-CN"/>
        </w:rPr>
        <w:t>泄漏</w:t>
      </w:r>
      <w:r>
        <w:rPr>
          <w:rFonts w:hint="eastAsia" w:ascii="宋体" w:hAnsi="宋体" w:eastAsia="宋体" w:cs="宋体"/>
          <w:bCs/>
          <w:spacing w:val="10"/>
          <w:sz w:val="24"/>
          <w:szCs w:val="24"/>
        </w:rPr>
        <w:t>有害气体的问题。</w:t>
      </w:r>
    </w:p>
    <w:p w14:paraId="404C55B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（2）二燃室</w:t>
      </w:r>
    </w:p>
    <w:p w14:paraId="5A2CD715">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二燃室采用</w:t>
      </w:r>
      <w:r>
        <w:rPr>
          <w:rFonts w:hint="eastAsia" w:ascii="宋体" w:hAnsi="宋体" w:eastAsia="宋体" w:cs="宋体"/>
          <w:bCs/>
          <w:spacing w:val="10"/>
          <w:sz w:val="24"/>
          <w:szCs w:val="24"/>
          <w:lang w:eastAsia="zh-CN"/>
        </w:rPr>
        <w:t>圆柱形</w:t>
      </w:r>
      <w:r>
        <w:rPr>
          <w:rFonts w:hint="eastAsia" w:ascii="宋体" w:hAnsi="宋体" w:eastAsia="宋体" w:cs="宋体"/>
          <w:bCs/>
          <w:spacing w:val="10"/>
          <w:sz w:val="24"/>
          <w:szCs w:val="24"/>
        </w:rPr>
        <w:t>结构Q-235，高度达16.5米，内衬耐火材料，外包钢板。二燃室焚烧温度约1100-1180℃。外表温度≤70℃。回转窑产生的烟气进入内嵌耐火材料的二燃室，在这里被进一步焚烧和分解。通过位于二燃室烟气出口烟道上的热电偶控制辅助燃烧器的火力大小，使二燃室温度稳定在设定值。当燃料热值过低，燃烧热量不足时，可以进行高热值液体喷射乃至补喷天然气，用来补充或调节二燃室内的温度。二燃室烟气流速一般控制在2</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6m/s，保证烟气停留时间不小于2s，确保可燃废气</w:t>
      </w:r>
      <w:r>
        <w:rPr>
          <w:rFonts w:hint="eastAsia" w:ascii="宋体" w:hAnsi="宋体" w:eastAsia="宋体" w:cs="宋体"/>
          <w:bCs/>
          <w:spacing w:val="10"/>
          <w:sz w:val="24"/>
          <w:szCs w:val="24"/>
          <w:lang w:eastAsia="zh-CN"/>
        </w:rPr>
        <w:t>组分在</w:t>
      </w:r>
      <w:r>
        <w:rPr>
          <w:rFonts w:hint="eastAsia" w:ascii="宋体" w:hAnsi="宋体" w:eastAsia="宋体" w:cs="宋体"/>
          <w:bCs/>
          <w:spacing w:val="10"/>
          <w:sz w:val="24"/>
          <w:szCs w:val="24"/>
        </w:rPr>
        <w:t>二燃室内彻底高温燃烧殆尽，转换成环境风险较低的HCl、SOx等无机组份，便于后续多级烟气净化装置的有效工作。在此条件下，烟气中的二噁英</w:t>
      </w:r>
      <w:r>
        <w:rPr>
          <w:rFonts w:hint="eastAsia" w:ascii="宋体" w:hAnsi="宋体" w:eastAsia="宋体" w:cs="宋体"/>
          <w:bCs/>
          <w:spacing w:val="10"/>
          <w:sz w:val="24"/>
          <w:szCs w:val="24"/>
          <w:lang w:eastAsia="zh-CN"/>
        </w:rPr>
        <w:t>和其他有害成分</w:t>
      </w:r>
      <w:r>
        <w:rPr>
          <w:rFonts w:hint="eastAsia" w:ascii="宋体" w:hAnsi="宋体" w:eastAsia="宋体" w:cs="宋体"/>
          <w:bCs/>
          <w:spacing w:val="10"/>
          <w:sz w:val="24"/>
          <w:szCs w:val="24"/>
        </w:rPr>
        <w:t>基本得到分解。二燃室出口烟气中氧含量达到6%</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10%（干烟气）。在二燃室底部，可排出底灰。二燃室烟气通过上部烟气管道排往余热锅炉。</w:t>
      </w:r>
    </w:p>
    <w:p w14:paraId="6AB1F09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本项目二燃室由壳体、耐火材料及支撑、测点、燃烧器等组成。二燃室采用自支撑结构，分3层进行支撑，窑尾罩部分设计为方形，采用独立支撑</w:t>
      </w:r>
      <w:r>
        <w:rPr>
          <w:rFonts w:hint="eastAsia" w:ascii="宋体" w:hAnsi="宋体" w:eastAsia="宋体" w:cs="宋体"/>
          <w:bCs/>
          <w:spacing w:val="10"/>
          <w:sz w:val="24"/>
          <w:szCs w:val="24"/>
          <w:lang w:eastAsia="zh-CN"/>
        </w:rPr>
        <w:t>于</w:t>
      </w:r>
      <w:r>
        <w:rPr>
          <w:rFonts w:hint="eastAsia" w:ascii="宋体" w:hAnsi="宋体" w:eastAsia="宋体" w:cs="宋体"/>
          <w:bCs/>
          <w:spacing w:val="10"/>
          <w:sz w:val="24"/>
          <w:szCs w:val="24"/>
        </w:rPr>
        <w:t>钢架梁上，窑尾罩与窑相接面在窑中心偏上的部分采用竖直结构的平面，在窑中心位置采用斜面。倾斜方案为二燃室往转窑方向，从上到下倾斜。倾斜角度大约45度，宽度大约400mm。从斜面开始，过中心线后，为一竖直面直接向下，连接出渣机落渣口。窑尾罩两侧面为竖直向下的直面，后部面为两个斜面与一个直面组成的收口结构，经过两次收口后，窑尾罩的尺寸由二燃室直径的大圆变径到可以与出渣机连接的结构。在窑尾罩的上部，设置有一个文丘管式结构，二次风由文丘管此处送入。由于文丘管的收口作用，截面收缩，烟气流速突然增加，加上二次风的高流速作用，烟气在经过文丘管后，具有极强的湍流作用。并且，由于二次风管的作用，烟气在二燃室内呈旋转上升的螺旋运动状态，可增强烟气的湍流度。根据设计计算，烟气在二燃室内停留时间约3</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4s</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满足国家停留时间2s以上的要求。具体设计参数和停留时间计算见表</w:t>
      </w:r>
      <w:r>
        <w:rPr>
          <w:rFonts w:hint="eastAsia" w:ascii="宋体" w:hAnsi="宋体" w:eastAsia="宋体" w:cs="宋体"/>
          <w:bCs/>
          <w:spacing w:val="10"/>
          <w:sz w:val="24"/>
          <w:szCs w:val="24"/>
          <w:lang w:val="en-US" w:eastAsia="zh-CN"/>
        </w:rPr>
        <w:t>4.1-3</w:t>
      </w:r>
      <w:r>
        <w:rPr>
          <w:rFonts w:hint="eastAsia" w:ascii="宋体" w:hAnsi="宋体" w:eastAsia="宋体" w:cs="宋体"/>
          <w:bCs/>
          <w:spacing w:val="10"/>
          <w:sz w:val="24"/>
          <w:szCs w:val="24"/>
        </w:rPr>
        <w:t>。</w:t>
      </w:r>
    </w:p>
    <w:p w14:paraId="1DB998A1">
      <w:pPr>
        <w:pStyle w:val="34"/>
        <w:spacing w:line="240" w:lineRule="auto"/>
        <w:ind w:firstLine="0"/>
        <w:jc w:val="center"/>
        <w:rPr>
          <w:rFonts w:hint="eastAsia" w:ascii="宋体" w:hAnsi="宋体" w:eastAsia="宋体" w:cs="宋体"/>
          <w:b/>
          <w:bCs/>
          <w:lang w:val="zh-CN"/>
        </w:rPr>
      </w:pPr>
      <w:r>
        <w:rPr>
          <w:rFonts w:hint="eastAsia" w:ascii="宋体" w:hAnsi="宋体" w:eastAsia="宋体" w:cs="宋体"/>
          <w:b/>
          <w:bCs/>
          <w:szCs w:val="28"/>
        </w:rPr>
        <w:t>表</w:t>
      </w:r>
      <w:r>
        <w:rPr>
          <w:rFonts w:hint="eastAsia" w:hAnsi="宋体" w:cs="宋体"/>
          <w:b/>
          <w:bCs/>
          <w:szCs w:val="28"/>
          <w:lang w:val="en-US" w:eastAsia="zh-CN"/>
        </w:rPr>
        <w:t>4.1-3</w:t>
      </w:r>
      <w:r>
        <w:rPr>
          <w:rFonts w:hint="eastAsia" w:ascii="宋体" w:hAnsi="宋体" w:eastAsia="宋体" w:cs="宋体"/>
          <w:b/>
          <w:bCs/>
          <w:szCs w:val="28"/>
        </w:rPr>
        <w:t xml:space="preserve"> 二燃室设计参数和停留时间</w:t>
      </w:r>
    </w:p>
    <w:tbl>
      <w:tblPr>
        <w:tblStyle w:val="1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2244"/>
        <w:gridCol w:w="1195"/>
        <w:gridCol w:w="1493"/>
        <w:gridCol w:w="1374"/>
        <w:gridCol w:w="1391"/>
      </w:tblGrid>
      <w:tr w14:paraId="4601E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1FB16A01">
            <w:pPr>
              <w:pStyle w:val="35"/>
              <w:rPr>
                <w:b/>
                <w:bCs/>
                <w:color w:val="auto"/>
              </w:rPr>
            </w:pPr>
            <w:r>
              <w:rPr>
                <w:b/>
                <w:bCs/>
                <w:color w:val="auto"/>
              </w:rPr>
              <w:t>序号</w:t>
            </w:r>
          </w:p>
        </w:tc>
        <w:tc>
          <w:tcPr>
            <w:tcW w:w="1316" w:type="pct"/>
            <w:noWrap/>
            <w:vAlign w:val="center"/>
          </w:tcPr>
          <w:p w14:paraId="7088CF0C">
            <w:pPr>
              <w:pStyle w:val="35"/>
              <w:rPr>
                <w:b/>
                <w:bCs/>
                <w:color w:val="auto"/>
              </w:rPr>
            </w:pPr>
            <w:r>
              <w:rPr>
                <w:b/>
                <w:bCs/>
                <w:color w:val="auto"/>
              </w:rPr>
              <w:t>内容</w:t>
            </w:r>
          </w:p>
        </w:tc>
        <w:tc>
          <w:tcPr>
            <w:tcW w:w="701" w:type="pct"/>
            <w:noWrap/>
            <w:vAlign w:val="center"/>
          </w:tcPr>
          <w:p w14:paraId="2CBC3C71">
            <w:pPr>
              <w:pStyle w:val="35"/>
              <w:rPr>
                <w:b/>
                <w:bCs/>
                <w:color w:val="auto"/>
              </w:rPr>
            </w:pPr>
            <w:r>
              <w:rPr>
                <w:b/>
                <w:bCs/>
                <w:color w:val="auto"/>
              </w:rPr>
              <w:t>符号</w:t>
            </w:r>
          </w:p>
        </w:tc>
        <w:tc>
          <w:tcPr>
            <w:tcW w:w="876" w:type="pct"/>
            <w:noWrap/>
            <w:vAlign w:val="center"/>
          </w:tcPr>
          <w:p w14:paraId="433EA749">
            <w:pPr>
              <w:pStyle w:val="35"/>
              <w:rPr>
                <w:b/>
                <w:bCs/>
                <w:color w:val="auto"/>
              </w:rPr>
            </w:pPr>
            <w:r>
              <w:rPr>
                <w:b/>
                <w:bCs/>
                <w:color w:val="auto"/>
              </w:rPr>
              <w:t>单位</w:t>
            </w:r>
          </w:p>
        </w:tc>
        <w:tc>
          <w:tcPr>
            <w:tcW w:w="806" w:type="pct"/>
            <w:noWrap/>
            <w:vAlign w:val="center"/>
          </w:tcPr>
          <w:p w14:paraId="08D23613">
            <w:pPr>
              <w:pStyle w:val="35"/>
              <w:rPr>
                <w:b/>
                <w:bCs/>
                <w:color w:val="auto"/>
              </w:rPr>
            </w:pPr>
            <w:r>
              <w:rPr>
                <w:b/>
                <w:bCs/>
                <w:color w:val="auto"/>
              </w:rPr>
              <w:t>数据</w:t>
            </w:r>
          </w:p>
        </w:tc>
        <w:tc>
          <w:tcPr>
            <w:tcW w:w="816" w:type="pct"/>
            <w:noWrap/>
            <w:vAlign w:val="center"/>
          </w:tcPr>
          <w:p w14:paraId="123A75BB">
            <w:pPr>
              <w:pStyle w:val="35"/>
              <w:rPr>
                <w:b/>
                <w:bCs/>
                <w:color w:val="auto"/>
              </w:rPr>
            </w:pPr>
            <w:r>
              <w:rPr>
                <w:b/>
                <w:bCs/>
                <w:color w:val="auto"/>
              </w:rPr>
              <w:t>备注</w:t>
            </w:r>
          </w:p>
        </w:tc>
      </w:tr>
      <w:tr w14:paraId="6253C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78994808">
            <w:pPr>
              <w:pStyle w:val="35"/>
              <w:rPr>
                <w:color w:val="auto"/>
              </w:rPr>
            </w:pPr>
            <w:r>
              <w:rPr>
                <w:color w:val="auto"/>
              </w:rPr>
              <w:t>1</w:t>
            </w:r>
          </w:p>
        </w:tc>
        <w:tc>
          <w:tcPr>
            <w:tcW w:w="1316" w:type="pct"/>
            <w:noWrap/>
            <w:vAlign w:val="center"/>
          </w:tcPr>
          <w:p w14:paraId="578B3459">
            <w:pPr>
              <w:pStyle w:val="35"/>
              <w:rPr>
                <w:color w:val="auto"/>
              </w:rPr>
            </w:pPr>
            <w:r>
              <w:rPr>
                <w:color w:val="auto"/>
              </w:rPr>
              <w:t>二燃室几何尺寸</w:t>
            </w:r>
          </w:p>
        </w:tc>
        <w:tc>
          <w:tcPr>
            <w:tcW w:w="701" w:type="pct"/>
            <w:noWrap/>
            <w:vAlign w:val="center"/>
          </w:tcPr>
          <w:p w14:paraId="158E177F">
            <w:pPr>
              <w:pStyle w:val="35"/>
              <w:rPr>
                <w:color w:val="auto"/>
              </w:rPr>
            </w:pPr>
            <w:r>
              <w:rPr>
                <w:color w:val="auto"/>
              </w:rPr>
              <w:t>Ø×H</w:t>
            </w:r>
          </w:p>
        </w:tc>
        <w:tc>
          <w:tcPr>
            <w:tcW w:w="876" w:type="pct"/>
            <w:noWrap/>
            <w:vAlign w:val="center"/>
          </w:tcPr>
          <w:p w14:paraId="0FFF6B46">
            <w:pPr>
              <w:pStyle w:val="35"/>
              <w:rPr>
                <w:color w:val="auto"/>
              </w:rPr>
            </w:pPr>
            <w:r>
              <w:rPr>
                <w:color w:val="auto"/>
              </w:rPr>
              <w:t>m</w:t>
            </w:r>
          </w:p>
        </w:tc>
        <w:tc>
          <w:tcPr>
            <w:tcW w:w="806" w:type="pct"/>
            <w:noWrap/>
            <w:vAlign w:val="center"/>
          </w:tcPr>
          <w:p w14:paraId="7E101D88">
            <w:pPr>
              <w:pStyle w:val="35"/>
              <w:rPr>
                <w:color w:val="auto"/>
              </w:rPr>
            </w:pPr>
            <w:r>
              <w:rPr>
                <w:color w:val="auto"/>
              </w:rPr>
              <w:t>φ5.8X12m</w:t>
            </w:r>
          </w:p>
        </w:tc>
        <w:tc>
          <w:tcPr>
            <w:tcW w:w="816" w:type="pct"/>
            <w:noWrap/>
            <w:vAlign w:val="center"/>
          </w:tcPr>
          <w:p w14:paraId="46ADA095">
            <w:pPr>
              <w:pStyle w:val="35"/>
              <w:rPr>
                <w:color w:val="auto"/>
              </w:rPr>
            </w:pPr>
            <w:r>
              <w:rPr>
                <w:color w:val="auto"/>
              </w:rPr>
              <w:t>有效高度8米</w:t>
            </w:r>
          </w:p>
        </w:tc>
      </w:tr>
      <w:tr w14:paraId="4F35D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43DA9020">
            <w:pPr>
              <w:pStyle w:val="35"/>
              <w:rPr>
                <w:color w:val="auto"/>
              </w:rPr>
            </w:pPr>
            <w:r>
              <w:rPr>
                <w:color w:val="auto"/>
              </w:rPr>
              <w:t>2</w:t>
            </w:r>
          </w:p>
        </w:tc>
        <w:tc>
          <w:tcPr>
            <w:tcW w:w="1316" w:type="pct"/>
            <w:noWrap/>
            <w:vAlign w:val="center"/>
          </w:tcPr>
          <w:p w14:paraId="2EDD374F">
            <w:pPr>
              <w:pStyle w:val="35"/>
              <w:rPr>
                <w:color w:val="auto"/>
              </w:rPr>
            </w:pPr>
            <w:r>
              <w:rPr>
                <w:color w:val="auto"/>
              </w:rPr>
              <w:t>耐火材料厚度</w:t>
            </w:r>
          </w:p>
        </w:tc>
        <w:tc>
          <w:tcPr>
            <w:tcW w:w="701" w:type="pct"/>
            <w:noWrap/>
            <w:vAlign w:val="center"/>
          </w:tcPr>
          <w:p w14:paraId="16C23A8D">
            <w:pPr>
              <w:pStyle w:val="35"/>
              <w:rPr>
                <w:color w:val="auto"/>
              </w:rPr>
            </w:pPr>
          </w:p>
        </w:tc>
        <w:tc>
          <w:tcPr>
            <w:tcW w:w="876" w:type="pct"/>
            <w:noWrap/>
            <w:vAlign w:val="center"/>
          </w:tcPr>
          <w:p w14:paraId="0E6B2E6D">
            <w:pPr>
              <w:pStyle w:val="35"/>
              <w:rPr>
                <w:color w:val="auto"/>
              </w:rPr>
            </w:pPr>
            <w:r>
              <w:rPr>
                <w:color w:val="auto"/>
              </w:rPr>
              <w:t>mm</w:t>
            </w:r>
          </w:p>
        </w:tc>
        <w:tc>
          <w:tcPr>
            <w:tcW w:w="806" w:type="pct"/>
            <w:noWrap/>
            <w:vAlign w:val="center"/>
          </w:tcPr>
          <w:p w14:paraId="0F346E2B">
            <w:pPr>
              <w:pStyle w:val="35"/>
              <w:rPr>
                <w:color w:val="auto"/>
              </w:rPr>
            </w:pPr>
            <w:r>
              <w:rPr>
                <w:color w:val="auto"/>
              </w:rPr>
              <w:t>550</w:t>
            </w:r>
          </w:p>
        </w:tc>
        <w:tc>
          <w:tcPr>
            <w:tcW w:w="816" w:type="pct"/>
            <w:noWrap/>
            <w:vAlign w:val="center"/>
          </w:tcPr>
          <w:p w14:paraId="1BC1146C">
            <w:pPr>
              <w:pStyle w:val="35"/>
              <w:rPr>
                <w:color w:val="auto"/>
              </w:rPr>
            </w:pPr>
          </w:p>
        </w:tc>
      </w:tr>
      <w:tr w14:paraId="123CF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5BF88CCC">
            <w:pPr>
              <w:pStyle w:val="35"/>
              <w:rPr>
                <w:color w:val="auto"/>
              </w:rPr>
            </w:pPr>
            <w:r>
              <w:rPr>
                <w:color w:val="auto"/>
              </w:rPr>
              <w:t>3</w:t>
            </w:r>
          </w:p>
        </w:tc>
        <w:tc>
          <w:tcPr>
            <w:tcW w:w="1316" w:type="pct"/>
            <w:noWrap/>
            <w:vAlign w:val="center"/>
          </w:tcPr>
          <w:p w14:paraId="6D8EACE4">
            <w:pPr>
              <w:pStyle w:val="35"/>
              <w:rPr>
                <w:color w:val="auto"/>
              </w:rPr>
            </w:pPr>
            <w:r>
              <w:rPr>
                <w:color w:val="auto"/>
              </w:rPr>
              <w:t>烟气流通面积</w:t>
            </w:r>
          </w:p>
        </w:tc>
        <w:tc>
          <w:tcPr>
            <w:tcW w:w="701" w:type="pct"/>
            <w:noWrap/>
            <w:vAlign w:val="center"/>
          </w:tcPr>
          <w:p w14:paraId="26B9D179">
            <w:pPr>
              <w:pStyle w:val="35"/>
              <w:rPr>
                <w:color w:val="auto"/>
              </w:rPr>
            </w:pPr>
            <w:r>
              <w:rPr>
                <w:color w:val="auto"/>
              </w:rPr>
              <w:t>Fy</w:t>
            </w:r>
          </w:p>
        </w:tc>
        <w:tc>
          <w:tcPr>
            <w:tcW w:w="876" w:type="pct"/>
            <w:noWrap/>
            <w:vAlign w:val="center"/>
          </w:tcPr>
          <w:p w14:paraId="3B5DB5D1">
            <w:pPr>
              <w:pStyle w:val="35"/>
              <w:rPr>
                <w:color w:val="auto"/>
              </w:rPr>
            </w:pPr>
            <w:r>
              <w:rPr>
                <w:color w:val="auto"/>
              </w:rPr>
              <w:t>m2</w:t>
            </w:r>
          </w:p>
        </w:tc>
        <w:tc>
          <w:tcPr>
            <w:tcW w:w="806" w:type="pct"/>
            <w:noWrap/>
            <w:vAlign w:val="center"/>
          </w:tcPr>
          <w:p w14:paraId="50B0573B">
            <w:pPr>
              <w:pStyle w:val="35"/>
              <w:rPr>
                <w:color w:val="auto"/>
              </w:rPr>
            </w:pPr>
            <w:r>
              <w:rPr>
                <w:color w:val="auto"/>
              </w:rPr>
              <w:t>17.34</w:t>
            </w:r>
          </w:p>
        </w:tc>
        <w:tc>
          <w:tcPr>
            <w:tcW w:w="816" w:type="pct"/>
            <w:noWrap/>
            <w:vAlign w:val="center"/>
          </w:tcPr>
          <w:p w14:paraId="135E3AB6">
            <w:pPr>
              <w:pStyle w:val="35"/>
              <w:rPr>
                <w:color w:val="auto"/>
              </w:rPr>
            </w:pPr>
          </w:p>
        </w:tc>
      </w:tr>
      <w:tr w14:paraId="4C2E4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75DB9322">
            <w:pPr>
              <w:pStyle w:val="35"/>
              <w:rPr>
                <w:color w:val="auto"/>
              </w:rPr>
            </w:pPr>
            <w:r>
              <w:rPr>
                <w:color w:val="auto"/>
              </w:rPr>
              <w:t>4</w:t>
            </w:r>
          </w:p>
        </w:tc>
        <w:tc>
          <w:tcPr>
            <w:tcW w:w="1316" w:type="pct"/>
            <w:noWrap/>
            <w:vAlign w:val="center"/>
          </w:tcPr>
          <w:p w14:paraId="74C4FD2C">
            <w:pPr>
              <w:pStyle w:val="35"/>
              <w:rPr>
                <w:color w:val="auto"/>
              </w:rPr>
            </w:pPr>
            <w:r>
              <w:rPr>
                <w:color w:val="auto"/>
              </w:rPr>
              <w:t>有效容积</w:t>
            </w:r>
          </w:p>
        </w:tc>
        <w:tc>
          <w:tcPr>
            <w:tcW w:w="701" w:type="pct"/>
            <w:noWrap/>
            <w:vAlign w:val="center"/>
          </w:tcPr>
          <w:p w14:paraId="02BB8C3D">
            <w:pPr>
              <w:pStyle w:val="35"/>
              <w:rPr>
                <w:color w:val="auto"/>
              </w:rPr>
            </w:pPr>
            <w:r>
              <w:rPr>
                <w:color w:val="auto"/>
              </w:rPr>
              <w:t>V</w:t>
            </w:r>
          </w:p>
        </w:tc>
        <w:tc>
          <w:tcPr>
            <w:tcW w:w="876" w:type="pct"/>
            <w:noWrap/>
            <w:vAlign w:val="center"/>
          </w:tcPr>
          <w:p w14:paraId="0C2F29F0">
            <w:pPr>
              <w:pStyle w:val="35"/>
              <w:rPr>
                <w:color w:val="auto"/>
              </w:rPr>
            </w:pPr>
            <w:r>
              <w:rPr>
                <w:color w:val="auto"/>
              </w:rPr>
              <w:t>m3</w:t>
            </w:r>
          </w:p>
        </w:tc>
        <w:tc>
          <w:tcPr>
            <w:tcW w:w="806" w:type="pct"/>
            <w:noWrap/>
            <w:vAlign w:val="center"/>
          </w:tcPr>
          <w:p w14:paraId="692035DF">
            <w:pPr>
              <w:pStyle w:val="35"/>
              <w:rPr>
                <w:color w:val="auto"/>
              </w:rPr>
            </w:pPr>
            <w:r>
              <w:rPr>
                <w:color w:val="auto"/>
              </w:rPr>
              <w:t>138.72</w:t>
            </w:r>
          </w:p>
        </w:tc>
        <w:tc>
          <w:tcPr>
            <w:tcW w:w="816" w:type="pct"/>
            <w:noWrap/>
            <w:vAlign w:val="center"/>
          </w:tcPr>
          <w:p w14:paraId="2951EAA7">
            <w:pPr>
              <w:pStyle w:val="35"/>
              <w:rPr>
                <w:color w:val="auto"/>
              </w:rPr>
            </w:pPr>
          </w:p>
        </w:tc>
      </w:tr>
      <w:tr w14:paraId="40224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156D013C">
            <w:pPr>
              <w:pStyle w:val="35"/>
              <w:rPr>
                <w:color w:val="auto"/>
              </w:rPr>
            </w:pPr>
            <w:r>
              <w:rPr>
                <w:color w:val="auto"/>
              </w:rPr>
              <w:t>5</w:t>
            </w:r>
          </w:p>
        </w:tc>
        <w:tc>
          <w:tcPr>
            <w:tcW w:w="1316" w:type="pct"/>
            <w:noWrap/>
            <w:vAlign w:val="center"/>
          </w:tcPr>
          <w:p w14:paraId="4E10C1CF">
            <w:pPr>
              <w:pStyle w:val="35"/>
              <w:rPr>
                <w:color w:val="auto"/>
              </w:rPr>
            </w:pPr>
            <w:r>
              <w:rPr>
                <w:color w:val="auto"/>
              </w:rPr>
              <w:t>容积热负荷</w:t>
            </w:r>
          </w:p>
        </w:tc>
        <w:tc>
          <w:tcPr>
            <w:tcW w:w="701" w:type="pct"/>
            <w:noWrap/>
            <w:vAlign w:val="center"/>
          </w:tcPr>
          <w:p w14:paraId="40FD92A3">
            <w:pPr>
              <w:pStyle w:val="35"/>
              <w:rPr>
                <w:color w:val="auto"/>
              </w:rPr>
            </w:pPr>
            <w:r>
              <w:rPr>
                <w:color w:val="auto"/>
              </w:rPr>
              <w:t>Q/V</w:t>
            </w:r>
          </w:p>
        </w:tc>
        <w:tc>
          <w:tcPr>
            <w:tcW w:w="876" w:type="pct"/>
            <w:noWrap/>
            <w:vAlign w:val="center"/>
          </w:tcPr>
          <w:p w14:paraId="295547CB">
            <w:pPr>
              <w:pStyle w:val="35"/>
              <w:rPr>
                <w:color w:val="auto"/>
              </w:rPr>
            </w:pPr>
            <w:r>
              <w:rPr>
                <w:color w:val="auto"/>
              </w:rPr>
              <w:t>KJ/m3h</w:t>
            </w:r>
          </w:p>
        </w:tc>
        <w:tc>
          <w:tcPr>
            <w:tcW w:w="806" w:type="pct"/>
            <w:noWrap/>
            <w:vAlign w:val="center"/>
          </w:tcPr>
          <w:p w14:paraId="48119571">
            <w:pPr>
              <w:pStyle w:val="35"/>
              <w:rPr>
                <w:color w:val="auto"/>
              </w:rPr>
            </w:pPr>
            <w:r>
              <w:rPr>
                <w:color w:val="auto"/>
              </w:rPr>
              <w:t>291448</w:t>
            </w:r>
          </w:p>
        </w:tc>
        <w:tc>
          <w:tcPr>
            <w:tcW w:w="816" w:type="pct"/>
            <w:noWrap/>
            <w:vAlign w:val="center"/>
          </w:tcPr>
          <w:p w14:paraId="725C23D6">
            <w:pPr>
              <w:pStyle w:val="35"/>
              <w:rPr>
                <w:color w:val="auto"/>
              </w:rPr>
            </w:pPr>
          </w:p>
        </w:tc>
      </w:tr>
      <w:tr w14:paraId="0EC1A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65E4E94E">
            <w:pPr>
              <w:pStyle w:val="35"/>
              <w:rPr>
                <w:color w:val="auto"/>
              </w:rPr>
            </w:pPr>
            <w:r>
              <w:rPr>
                <w:color w:val="auto"/>
              </w:rPr>
              <w:t>6</w:t>
            </w:r>
          </w:p>
        </w:tc>
        <w:tc>
          <w:tcPr>
            <w:tcW w:w="1316" w:type="pct"/>
            <w:noWrap/>
            <w:vAlign w:val="center"/>
          </w:tcPr>
          <w:p w14:paraId="6FD57F7A">
            <w:pPr>
              <w:pStyle w:val="35"/>
              <w:rPr>
                <w:color w:val="auto"/>
              </w:rPr>
            </w:pPr>
            <w:r>
              <w:rPr>
                <w:color w:val="auto"/>
              </w:rPr>
              <w:t>出口烟气温度</w:t>
            </w:r>
          </w:p>
        </w:tc>
        <w:tc>
          <w:tcPr>
            <w:tcW w:w="701" w:type="pct"/>
            <w:noWrap/>
            <w:vAlign w:val="center"/>
          </w:tcPr>
          <w:p w14:paraId="3AEC7F0B">
            <w:pPr>
              <w:pStyle w:val="35"/>
              <w:rPr>
                <w:color w:val="auto"/>
              </w:rPr>
            </w:pPr>
            <w:r>
              <w:rPr>
                <w:color w:val="auto"/>
              </w:rPr>
              <w:t>T</w:t>
            </w:r>
          </w:p>
        </w:tc>
        <w:tc>
          <w:tcPr>
            <w:tcW w:w="876" w:type="pct"/>
            <w:noWrap/>
            <w:vAlign w:val="center"/>
          </w:tcPr>
          <w:p w14:paraId="7A966125">
            <w:pPr>
              <w:pStyle w:val="35"/>
              <w:rPr>
                <w:color w:val="auto"/>
              </w:rPr>
            </w:pPr>
            <w:r>
              <w:rPr>
                <w:rFonts w:hint="eastAsia" w:ascii="宋体" w:hAnsi="宋体" w:cs="宋体"/>
                <w:color w:val="auto"/>
              </w:rPr>
              <w:t>℃</w:t>
            </w:r>
          </w:p>
        </w:tc>
        <w:tc>
          <w:tcPr>
            <w:tcW w:w="806" w:type="pct"/>
            <w:noWrap/>
            <w:vAlign w:val="center"/>
          </w:tcPr>
          <w:p w14:paraId="10E68BFE">
            <w:pPr>
              <w:pStyle w:val="35"/>
              <w:rPr>
                <w:color w:val="auto"/>
              </w:rPr>
            </w:pPr>
            <w:r>
              <w:rPr>
                <w:color w:val="auto"/>
              </w:rPr>
              <w:t>1150</w:t>
            </w:r>
          </w:p>
        </w:tc>
        <w:tc>
          <w:tcPr>
            <w:tcW w:w="816" w:type="pct"/>
            <w:noWrap/>
            <w:vAlign w:val="center"/>
          </w:tcPr>
          <w:p w14:paraId="2D6E9439">
            <w:pPr>
              <w:pStyle w:val="35"/>
              <w:rPr>
                <w:color w:val="auto"/>
              </w:rPr>
            </w:pPr>
          </w:p>
        </w:tc>
      </w:tr>
      <w:tr w14:paraId="514C0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626A32BD">
            <w:pPr>
              <w:pStyle w:val="35"/>
              <w:rPr>
                <w:color w:val="auto"/>
              </w:rPr>
            </w:pPr>
            <w:r>
              <w:rPr>
                <w:color w:val="auto"/>
              </w:rPr>
              <w:t>7</w:t>
            </w:r>
          </w:p>
        </w:tc>
        <w:tc>
          <w:tcPr>
            <w:tcW w:w="1316" w:type="pct"/>
            <w:noWrap/>
            <w:vAlign w:val="center"/>
          </w:tcPr>
          <w:p w14:paraId="16178772">
            <w:pPr>
              <w:pStyle w:val="35"/>
              <w:rPr>
                <w:color w:val="auto"/>
              </w:rPr>
            </w:pPr>
            <w:r>
              <w:rPr>
                <w:color w:val="auto"/>
              </w:rPr>
              <w:t>烟气体积</w:t>
            </w:r>
          </w:p>
        </w:tc>
        <w:tc>
          <w:tcPr>
            <w:tcW w:w="701" w:type="pct"/>
            <w:noWrap/>
            <w:vAlign w:val="center"/>
          </w:tcPr>
          <w:p w14:paraId="5FD34698">
            <w:pPr>
              <w:pStyle w:val="35"/>
              <w:rPr>
                <w:color w:val="auto"/>
              </w:rPr>
            </w:pPr>
            <w:r>
              <w:rPr>
                <w:color w:val="auto"/>
              </w:rPr>
              <w:t>Vy</w:t>
            </w:r>
          </w:p>
        </w:tc>
        <w:tc>
          <w:tcPr>
            <w:tcW w:w="876" w:type="pct"/>
            <w:noWrap/>
            <w:vAlign w:val="center"/>
          </w:tcPr>
          <w:p w14:paraId="6172C9A0">
            <w:pPr>
              <w:pStyle w:val="35"/>
              <w:rPr>
                <w:color w:val="auto"/>
              </w:rPr>
            </w:pPr>
            <w:r>
              <w:rPr>
                <w:color w:val="auto"/>
              </w:rPr>
              <w:t>Nm3/h</w:t>
            </w:r>
          </w:p>
        </w:tc>
        <w:tc>
          <w:tcPr>
            <w:tcW w:w="806" w:type="pct"/>
            <w:noWrap/>
            <w:vAlign w:val="center"/>
          </w:tcPr>
          <w:p w14:paraId="170165EA">
            <w:pPr>
              <w:pStyle w:val="35"/>
              <w:rPr>
                <w:color w:val="auto"/>
              </w:rPr>
            </w:pPr>
            <w:r>
              <w:rPr>
                <w:color w:val="auto"/>
              </w:rPr>
              <w:t>25896</w:t>
            </w:r>
          </w:p>
        </w:tc>
        <w:tc>
          <w:tcPr>
            <w:tcW w:w="816" w:type="pct"/>
            <w:noWrap/>
            <w:vAlign w:val="center"/>
          </w:tcPr>
          <w:p w14:paraId="4F4D65C4">
            <w:pPr>
              <w:pStyle w:val="35"/>
              <w:rPr>
                <w:color w:val="auto"/>
              </w:rPr>
            </w:pPr>
          </w:p>
        </w:tc>
      </w:tr>
      <w:tr w14:paraId="5240B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7DD844EB">
            <w:pPr>
              <w:pStyle w:val="35"/>
              <w:rPr>
                <w:color w:val="auto"/>
              </w:rPr>
            </w:pPr>
            <w:r>
              <w:rPr>
                <w:color w:val="auto"/>
              </w:rPr>
              <w:t>8</w:t>
            </w:r>
          </w:p>
        </w:tc>
        <w:tc>
          <w:tcPr>
            <w:tcW w:w="1316" w:type="pct"/>
            <w:noWrap/>
            <w:vAlign w:val="center"/>
          </w:tcPr>
          <w:p w14:paraId="067078A8">
            <w:pPr>
              <w:pStyle w:val="35"/>
              <w:rPr>
                <w:color w:val="auto"/>
              </w:rPr>
            </w:pPr>
            <w:r>
              <w:rPr>
                <w:color w:val="auto"/>
              </w:rPr>
              <w:t>烟气流速</w:t>
            </w:r>
          </w:p>
        </w:tc>
        <w:tc>
          <w:tcPr>
            <w:tcW w:w="701" w:type="pct"/>
            <w:noWrap/>
            <w:vAlign w:val="center"/>
          </w:tcPr>
          <w:p w14:paraId="3147FBD7">
            <w:pPr>
              <w:pStyle w:val="35"/>
              <w:rPr>
                <w:color w:val="auto"/>
              </w:rPr>
            </w:pPr>
            <w:r>
              <w:rPr>
                <w:color w:val="auto"/>
              </w:rPr>
              <w:t>W</w:t>
            </w:r>
          </w:p>
        </w:tc>
        <w:tc>
          <w:tcPr>
            <w:tcW w:w="876" w:type="pct"/>
            <w:noWrap/>
            <w:vAlign w:val="center"/>
          </w:tcPr>
          <w:p w14:paraId="0BAEA4E7">
            <w:pPr>
              <w:pStyle w:val="35"/>
              <w:rPr>
                <w:color w:val="auto"/>
              </w:rPr>
            </w:pPr>
            <w:r>
              <w:rPr>
                <w:color w:val="auto"/>
              </w:rPr>
              <w:t>m/s</w:t>
            </w:r>
          </w:p>
        </w:tc>
        <w:tc>
          <w:tcPr>
            <w:tcW w:w="806" w:type="pct"/>
            <w:noWrap/>
            <w:vAlign w:val="center"/>
          </w:tcPr>
          <w:p w14:paraId="10680961">
            <w:pPr>
              <w:pStyle w:val="35"/>
              <w:rPr>
                <w:color w:val="auto"/>
              </w:rPr>
            </w:pPr>
            <w:r>
              <w:rPr>
                <w:color w:val="auto"/>
              </w:rPr>
              <w:t>2.16</w:t>
            </w:r>
          </w:p>
        </w:tc>
        <w:tc>
          <w:tcPr>
            <w:tcW w:w="816" w:type="pct"/>
            <w:noWrap/>
            <w:vAlign w:val="center"/>
          </w:tcPr>
          <w:p w14:paraId="2BFBA5F3">
            <w:pPr>
              <w:pStyle w:val="35"/>
              <w:rPr>
                <w:color w:val="auto"/>
              </w:rPr>
            </w:pPr>
          </w:p>
        </w:tc>
      </w:tr>
      <w:tr w14:paraId="4A22A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82" w:type="pct"/>
            <w:noWrap/>
            <w:vAlign w:val="center"/>
          </w:tcPr>
          <w:p w14:paraId="27440DFA">
            <w:pPr>
              <w:pStyle w:val="35"/>
              <w:rPr>
                <w:color w:val="auto"/>
              </w:rPr>
            </w:pPr>
            <w:r>
              <w:rPr>
                <w:color w:val="auto"/>
              </w:rPr>
              <w:t>9</w:t>
            </w:r>
          </w:p>
        </w:tc>
        <w:tc>
          <w:tcPr>
            <w:tcW w:w="1316" w:type="pct"/>
            <w:noWrap/>
            <w:vAlign w:val="center"/>
          </w:tcPr>
          <w:p w14:paraId="49423EC9">
            <w:pPr>
              <w:pStyle w:val="35"/>
              <w:rPr>
                <w:color w:val="auto"/>
              </w:rPr>
            </w:pPr>
            <w:r>
              <w:rPr>
                <w:color w:val="auto"/>
              </w:rPr>
              <w:t>烟气停留时间</w:t>
            </w:r>
          </w:p>
        </w:tc>
        <w:tc>
          <w:tcPr>
            <w:tcW w:w="701" w:type="pct"/>
            <w:noWrap/>
            <w:vAlign w:val="center"/>
          </w:tcPr>
          <w:p w14:paraId="40DAB42B">
            <w:pPr>
              <w:pStyle w:val="35"/>
              <w:rPr>
                <w:color w:val="auto"/>
              </w:rPr>
            </w:pPr>
            <w:r>
              <w:rPr>
                <w:color w:val="auto"/>
              </w:rPr>
              <w:t>t</w:t>
            </w:r>
          </w:p>
        </w:tc>
        <w:tc>
          <w:tcPr>
            <w:tcW w:w="876" w:type="pct"/>
            <w:noWrap/>
            <w:vAlign w:val="center"/>
          </w:tcPr>
          <w:p w14:paraId="78F9B464">
            <w:pPr>
              <w:pStyle w:val="35"/>
              <w:rPr>
                <w:color w:val="auto"/>
              </w:rPr>
            </w:pPr>
            <w:r>
              <w:rPr>
                <w:color w:val="auto"/>
              </w:rPr>
              <w:t>s</w:t>
            </w:r>
          </w:p>
        </w:tc>
        <w:tc>
          <w:tcPr>
            <w:tcW w:w="806" w:type="pct"/>
            <w:noWrap/>
            <w:vAlign w:val="center"/>
          </w:tcPr>
          <w:p w14:paraId="56E74A5A">
            <w:pPr>
              <w:pStyle w:val="35"/>
              <w:rPr>
                <w:color w:val="auto"/>
              </w:rPr>
            </w:pPr>
            <w:r>
              <w:rPr>
                <w:color w:val="auto"/>
              </w:rPr>
              <w:t>3.70</w:t>
            </w:r>
          </w:p>
        </w:tc>
        <w:tc>
          <w:tcPr>
            <w:tcW w:w="816" w:type="pct"/>
            <w:noWrap/>
            <w:vAlign w:val="center"/>
          </w:tcPr>
          <w:p w14:paraId="55AC9496">
            <w:pPr>
              <w:pStyle w:val="35"/>
              <w:rPr>
                <w:color w:val="auto"/>
              </w:rPr>
            </w:pPr>
          </w:p>
        </w:tc>
      </w:tr>
    </w:tbl>
    <w:p w14:paraId="1EEE8CF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紧急烟囱：为保证焚烧炉系统的运行安全，根据《危险</w:t>
      </w:r>
      <w:r>
        <w:rPr>
          <w:rFonts w:hint="eastAsia" w:ascii="宋体" w:hAnsi="宋体" w:eastAsia="宋体" w:cs="宋体"/>
          <w:bCs/>
          <w:spacing w:val="10"/>
          <w:sz w:val="24"/>
          <w:szCs w:val="24"/>
          <w:lang w:eastAsia="zh-CN"/>
        </w:rPr>
        <w:t>废物</w:t>
      </w:r>
      <w:r>
        <w:rPr>
          <w:rFonts w:hint="eastAsia" w:ascii="宋体" w:hAnsi="宋体" w:eastAsia="宋体" w:cs="宋体"/>
          <w:bCs/>
          <w:spacing w:val="10"/>
          <w:sz w:val="24"/>
          <w:szCs w:val="24"/>
        </w:rPr>
        <w:t>焚烧处置工程建设规范》中要求燃烧室后应设置紧急排放烟囱，即二燃室的顶部设有紧急烟囱，由开启门和钢板烟囱组成，其底部由气动机构控制的密封开启门。紧急烟囱的主要作用是当焚烧炉内出现爆燃、停电等意外情况，紧急开启的旁通烟囱，避免设备爆炸、后续设备损害等恶性事故发生。当炉内正压超过300Pa时气动机构会自动开启密封开启门通过紧急烟囱排放烟气，或者特殊时刻，可以手动开启密封开启门。紧急烟囱的密封开启门平时维持气密，防止烟气直接逸散。本项目紧急烟囱采用圆筒式结构，Φ800mm×7000mm（H），开启压力：+300Pa。</w:t>
      </w:r>
    </w:p>
    <w:p w14:paraId="1598DA4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（3）助燃系统</w:t>
      </w:r>
    </w:p>
    <w:p w14:paraId="47B3A20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在焚烧炉启动，或进炉物料热值偏低，以致无法自燃时，或二燃室温度无法达到1100℃时，采用天然气作为辅助燃料，并通过检测二燃室炉温及排气中含氧量，以此调节辅助燃料用量，使危废焚烧一直处于最佳状态。在一般情况下，焚烧炉冷态启动为14小时，热态启动为3小时。因此，焚烧炉燃料消耗量主要取决于焚烧设备的启动次数，以及危废物料的热值和水分。辅助燃料采用天然气，经组合式燃烧器喷入炉内起到助燃作用。回转窑设置单独的助燃空气风机，使得废物在回转窑内充分燃烧。</w:t>
      </w:r>
    </w:p>
    <w:p w14:paraId="4547A15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系统回转窑、二燃室所需的一次风、二次风，通过一、二次风机，根据焚烧炉的运行需求，适时进行调节控制送入焚烧炉，使系统的燃烧反应顺利进行，其中二次风经过空气预热器加热提高温度，以节约辅助能源。</w:t>
      </w:r>
    </w:p>
    <w:p w14:paraId="722474B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一、二次供风以及辅助燃烧器的供风，均取自车间配料区，这样可将配料区可能产生的含有机挥发气体的臭气送入焚烧炉焚烧，大幅降低配料区的臭气浓度，避免臭气外排以及对操作人员的危害。</w:t>
      </w:r>
    </w:p>
    <w:p w14:paraId="52C3718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（4）余热利用系统</w:t>
      </w:r>
    </w:p>
    <w:p w14:paraId="2997379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bookmarkStart w:id="63" w:name="_Toc323393098"/>
      <w:r>
        <w:rPr>
          <w:rFonts w:hint="eastAsia" w:ascii="宋体" w:hAnsi="宋体" w:eastAsia="宋体" w:cs="宋体"/>
          <w:bCs/>
          <w:spacing w:val="10"/>
          <w:sz w:val="24"/>
          <w:szCs w:val="24"/>
        </w:rPr>
        <w:t>①</w:t>
      </w:r>
      <w:r>
        <w:rPr>
          <w:rFonts w:hint="eastAsia" w:ascii="宋体" w:hAnsi="宋体" w:eastAsia="宋体" w:cs="宋体"/>
          <w:bCs/>
          <w:spacing w:val="10"/>
          <w:sz w:val="24"/>
          <w:szCs w:val="24"/>
        </w:rPr>
        <w:fldChar w:fldCharType="begin"/>
      </w:r>
      <w:r>
        <w:rPr>
          <w:rFonts w:hint="eastAsia" w:ascii="宋体" w:hAnsi="宋体" w:eastAsia="宋体" w:cs="宋体"/>
          <w:bCs/>
          <w:spacing w:val="10"/>
          <w:sz w:val="24"/>
          <w:szCs w:val="24"/>
        </w:rPr>
        <w:instrText xml:space="preserve"> HYPERLINK \l "_Toc241206107" </w:instrText>
      </w:r>
      <w:r>
        <w:rPr>
          <w:rFonts w:hint="eastAsia" w:ascii="宋体" w:hAnsi="宋体" w:eastAsia="宋体" w:cs="宋体"/>
          <w:bCs/>
          <w:spacing w:val="10"/>
          <w:sz w:val="24"/>
          <w:szCs w:val="24"/>
        </w:rPr>
        <w:fldChar w:fldCharType="separate"/>
      </w:r>
      <w:r>
        <w:rPr>
          <w:rFonts w:hint="eastAsia" w:ascii="宋体" w:hAnsi="宋体" w:eastAsia="宋体" w:cs="宋体"/>
          <w:bCs/>
          <w:spacing w:val="10"/>
          <w:sz w:val="24"/>
          <w:szCs w:val="24"/>
        </w:rPr>
        <w:t>工艺描述</w:t>
      </w:r>
      <w:r>
        <w:rPr>
          <w:rFonts w:hint="eastAsia" w:ascii="宋体" w:hAnsi="宋体" w:eastAsia="宋体" w:cs="宋体"/>
          <w:bCs/>
          <w:spacing w:val="10"/>
          <w:sz w:val="24"/>
          <w:szCs w:val="24"/>
        </w:rPr>
        <w:fldChar w:fldCharType="end"/>
      </w:r>
    </w:p>
    <w:p w14:paraId="14315F1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高温烟气离开二燃室后，进入余热系统。一方面可回收热能用于生产，另一方面降低烟气温度，保证后续烟气处理设备的使用。</w:t>
      </w:r>
    </w:p>
    <w:p w14:paraId="185471A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根据2005年5月24日实行的《危险废物集中焚烧处置工程建设技术规范》，危险废物焚烧烟气需在200～500℃急冷，即余热锅炉出口温度需大于500℃。从二燃室排出的1100-1200℃的高温焚烧烟气经过膜式水冷壁蒸汽锅炉进行换热，锅炉给水水温为104℃，给水直接进入锅筒，然后自锅筒引出，经下降管流入膜式水冷壁，在这里被加热后，形成饱和蒸汽，从锅筒引出。烟气在余热锅炉大空间的辐射换热室放热，烟速降低，烟气中夹带的较大颗粒的烟尘能够得以沉降，减轻了对流管排的磨损和焚烧炉原始排尘浓度，减轻了对除尘器的压力。避开了HCl气体对对流受热面高温腐蚀的最敏感温度区间，由于水冷壁管内工质温度相对管内工质温度来得高，壁温能高出40℃左右，HCl腐蚀相对减轻。余热锅炉由锅筒、膜式壁蒸发受热面、锅炉范围内管道、吹灰及检修、钢构架、炉墙几部分组成。</w:t>
      </w:r>
    </w:p>
    <w:p w14:paraId="7488A1D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③余热锅炉设计参数</w:t>
      </w:r>
    </w:p>
    <w:p w14:paraId="57B14A6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锅炉宽度：左右两柱中心线距离7500mm</w:t>
      </w:r>
    </w:p>
    <w:p w14:paraId="5FA4A58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锅炉深度：前后两柱中心线距离约7500mm</w:t>
      </w:r>
    </w:p>
    <w:p w14:paraId="6267737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锅炉锅筒中心高度：22000mm</w:t>
      </w:r>
    </w:p>
    <w:p w14:paraId="2EE52CE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额定蒸发量：9t/h</w:t>
      </w:r>
    </w:p>
    <w:p w14:paraId="6B1A546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额定蒸汽压力：1.6MPa</w:t>
      </w:r>
    </w:p>
    <w:p w14:paraId="039EE7E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饱和蒸汽温度：201℃</w:t>
      </w:r>
    </w:p>
    <w:p w14:paraId="46FCF31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给水温度：约104℃</w:t>
      </w:r>
    </w:p>
    <w:p w14:paraId="462587F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进口烟气温度：1150℃</w:t>
      </w:r>
    </w:p>
    <w:p w14:paraId="108E8D9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排烟温度：550℃</w:t>
      </w:r>
    </w:p>
    <w:p w14:paraId="5F78D5E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余热回收率：约55%</w:t>
      </w:r>
    </w:p>
    <w:p w14:paraId="1EFA6EC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排污率：2%</w:t>
      </w:r>
    </w:p>
    <w:p w14:paraId="0BC44AE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漏风率：≤5%</w:t>
      </w:r>
    </w:p>
    <w:p w14:paraId="1173BB6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（3）余热系统辅机设备系统</w:t>
      </w:r>
    </w:p>
    <w:p w14:paraId="5F94D10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fldChar w:fldCharType="begin"/>
      </w:r>
      <w:r>
        <w:rPr>
          <w:rFonts w:hint="eastAsia" w:ascii="宋体" w:hAnsi="宋体" w:eastAsia="宋体" w:cs="宋体"/>
          <w:bCs/>
          <w:spacing w:val="10"/>
          <w:sz w:val="24"/>
          <w:szCs w:val="24"/>
        </w:rPr>
        <w:instrText xml:space="preserve"> = 1 \* GB3 </w:instrText>
      </w:r>
      <w:r>
        <w:rPr>
          <w:rFonts w:hint="eastAsia" w:ascii="宋体" w:hAnsi="宋体" w:eastAsia="宋体" w:cs="宋体"/>
          <w:bCs/>
          <w:spacing w:val="10"/>
          <w:sz w:val="24"/>
          <w:szCs w:val="24"/>
        </w:rPr>
        <w:fldChar w:fldCharType="separate"/>
      </w:r>
      <w:r>
        <w:rPr>
          <w:rFonts w:hint="eastAsia" w:ascii="宋体" w:hAnsi="宋体" w:eastAsia="宋体" w:cs="宋体"/>
          <w:bCs/>
          <w:spacing w:val="10"/>
          <w:sz w:val="24"/>
          <w:szCs w:val="24"/>
        </w:rPr>
        <w:t>①</w:t>
      </w:r>
      <w:r>
        <w:rPr>
          <w:rFonts w:hint="eastAsia" w:ascii="宋体" w:hAnsi="宋体" w:eastAsia="宋体" w:cs="宋体"/>
          <w:bCs/>
          <w:spacing w:val="10"/>
          <w:sz w:val="24"/>
          <w:szCs w:val="24"/>
        </w:rPr>
        <w:fldChar w:fldCharType="end"/>
      </w:r>
      <w:r>
        <w:rPr>
          <w:rFonts w:hint="eastAsia" w:ascii="宋体" w:hAnsi="宋体" w:eastAsia="宋体" w:cs="宋体"/>
          <w:bCs/>
          <w:spacing w:val="10"/>
          <w:sz w:val="24"/>
          <w:szCs w:val="24"/>
        </w:rPr>
        <w:t>自动水处理及给水系统</w:t>
      </w:r>
    </w:p>
    <w:p w14:paraId="5BB7A81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锅炉的水处理及给水系统由全自动软水器、除氧水泵、除氧器、水箱、锅炉给水泵和管路组成。</w:t>
      </w:r>
    </w:p>
    <w:p w14:paraId="18646FC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根据系统要求，本项目设置钠离子交换系统以及低压热力除氧器，经过离子交换使自来水得到软化，通过除氧器后，软化水被升温至104℃，软化水中的含氧量被控制在标准以内。</w:t>
      </w:r>
    </w:p>
    <w:p w14:paraId="76962A9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锅炉给水系统主要包括以下设备。</w:t>
      </w:r>
    </w:p>
    <w:p w14:paraId="5CBC9FD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全自动软水器1套：处理量15t/h</w:t>
      </w:r>
    </w:p>
    <w:p w14:paraId="0C17AA3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高效热力除氧器1台：出水量12t/h </w:t>
      </w:r>
    </w:p>
    <w:p w14:paraId="7411A51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除氧水泵：2台，1开1备； Q=15m3/h，H=32m</w:t>
      </w:r>
    </w:p>
    <w:p w14:paraId="18DE064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锅炉给水泵2台，1开1备； Q=15m3/h，H=225m </w:t>
      </w:r>
    </w:p>
    <w:p w14:paraId="63F8D1A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自动给水系统：1套，配备液位显示、报警系统及液位自动控制系统。</w:t>
      </w:r>
    </w:p>
    <w:p w14:paraId="77A96D5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fldChar w:fldCharType="begin"/>
      </w:r>
      <w:r>
        <w:rPr>
          <w:rFonts w:hint="eastAsia" w:ascii="宋体" w:hAnsi="宋体" w:eastAsia="宋体" w:cs="宋体"/>
          <w:bCs/>
          <w:spacing w:val="10"/>
          <w:sz w:val="24"/>
          <w:szCs w:val="24"/>
        </w:rPr>
        <w:instrText xml:space="preserve"> = 2 \* GB3 </w:instrText>
      </w:r>
      <w:r>
        <w:rPr>
          <w:rFonts w:hint="eastAsia" w:ascii="宋体" w:hAnsi="宋体" w:eastAsia="宋体" w:cs="宋体"/>
          <w:bCs/>
          <w:spacing w:val="10"/>
          <w:sz w:val="24"/>
          <w:szCs w:val="24"/>
        </w:rPr>
        <w:fldChar w:fldCharType="separate"/>
      </w:r>
      <w:r>
        <w:rPr>
          <w:rFonts w:hint="eastAsia" w:ascii="宋体" w:hAnsi="宋体" w:eastAsia="宋体" w:cs="宋体"/>
          <w:bCs/>
          <w:spacing w:val="10"/>
          <w:sz w:val="24"/>
          <w:szCs w:val="24"/>
        </w:rPr>
        <w:t>②</w:t>
      </w:r>
      <w:r>
        <w:rPr>
          <w:rFonts w:hint="eastAsia" w:ascii="宋体" w:hAnsi="宋体" w:eastAsia="宋体" w:cs="宋体"/>
          <w:bCs/>
          <w:spacing w:val="10"/>
          <w:sz w:val="24"/>
          <w:szCs w:val="24"/>
        </w:rPr>
        <w:fldChar w:fldCharType="end"/>
      </w:r>
      <w:r>
        <w:rPr>
          <w:rFonts w:hint="eastAsia" w:ascii="宋体" w:hAnsi="宋体" w:eastAsia="宋体" w:cs="宋体"/>
          <w:bCs/>
          <w:spacing w:val="10"/>
          <w:sz w:val="24"/>
          <w:szCs w:val="24"/>
        </w:rPr>
        <w:t>加药系统</w:t>
      </w:r>
    </w:p>
    <w:p w14:paraId="41CB556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为了防止给水残余硬度引起锅炉结垢，还采用炉内加药处理工艺，根据炉水硬度确定是否向余热锅炉内加药，本项目采用加药罐将固体磷酸三钠配制成溶液并注入余热锅炉锅筒。</w:t>
      </w:r>
    </w:p>
    <w:p w14:paraId="41A0B3D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③排污系统</w:t>
      </w:r>
    </w:p>
    <w:p w14:paraId="043EA15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锅炉设有定期排污系统。定期排污水排入定期排污膨胀器。</w:t>
      </w:r>
    </w:p>
    <w:p w14:paraId="459B2CF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fldChar w:fldCharType="begin"/>
      </w:r>
      <w:r>
        <w:rPr>
          <w:rFonts w:hint="eastAsia" w:ascii="宋体" w:hAnsi="宋体" w:eastAsia="宋体" w:cs="宋体"/>
          <w:bCs/>
          <w:spacing w:val="10"/>
          <w:sz w:val="24"/>
          <w:szCs w:val="24"/>
        </w:rPr>
        <w:instrText xml:space="preserve"> = 4 \* GB3 </w:instrText>
      </w:r>
      <w:r>
        <w:rPr>
          <w:rFonts w:hint="eastAsia" w:ascii="宋体" w:hAnsi="宋体" w:eastAsia="宋体" w:cs="宋体"/>
          <w:bCs/>
          <w:spacing w:val="10"/>
          <w:sz w:val="24"/>
          <w:szCs w:val="24"/>
        </w:rPr>
        <w:fldChar w:fldCharType="separate"/>
      </w:r>
      <w:r>
        <w:rPr>
          <w:rFonts w:hint="eastAsia" w:ascii="宋体" w:hAnsi="宋体" w:eastAsia="宋体" w:cs="宋体"/>
          <w:bCs/>
          <w:spacing w:val="10"/>
          <w:sz w:val="24"/>
          <w:szCs w:val="24"/>
        </w:rPr>
        <w:t>④</w:t>
      </w:r>
      <w:r>
        <w:rPr>
          <w:rFonts w:hint="eastAsia" w:ascii="宋体" w:hAnsi="宋体" w:eastAsia="宋体" w:cs="宋体"/>
          <w:bCs/>
          <w:spacing w:val="10"/>
          <w:sz w:val="24"/>
          <w:szCs w:val="24"/>
        </w:rPr>
        <w:fldChar w:fldCharType="end"/>
      </w:r>
      <w:r>
        <w:rPr>
          <w:rFonts w:hint="eastAsia" w:ascii="宋体" w:hAnsi="宋体" w:eastAsia="宋体" w:cs="宋体"/>
          <w:bCs/>
          <w:spacing w:val="10"/>
          <w:sz w:val="24"/>
          <w:szCs w:val="24"/>
        </w:rPr>
        <w:t>吹灰系统</w:t>
      </w:r>
    </w:p>
    <w:p w14:paraId="33880A3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由于危险废物中含有低熔点物质和烟气中夹有大量的灰尘，余热锅炉必须在运行过程中吹灰和清洗。根据以往经验，采用清灰效果良好的自动激波清灰加手工清灰的方式。</w:t>
      </w:r>
    </w:p>
    <w:p w14:paraId="06D7271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本项目回转窑焚烧危废系统在余热锅炉上设有尿素溶液喷口（SNCR脱硝）。</w:t>
      </w:r>
    </w:p>
    <w:p w14:paraId="1205E16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扩建项目余热锅炉产生的蒸汽主要用于碱洗塔废水的蒸发处理以及碱洗后的烟气再加热，过剩的蒸汽经冷凝后回至余热锅炉。</w:t>
      </w:r>
    </w:p>
    <w:bookmarkEnd w:id="63"/>
    <w:p w14:paraId="75E4A5A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（5）尾气处理系统</w:t>
      </w:r>
    </w:p>
    <w:p w14:paraId="38FD62F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采用先进的尾气处理工艺：SNCR脱硝、急冷塔、干法脱酸塔、活性炭喷射、布袋除尘、湿式洗涤塔、二噁英吸附塔、烟气加热的组合工艺。该工艺可达到较高的烟气净化率，可对烟尘、酸性气体、NOX、重金属等污染物进行净化，满足《危险废物焚烧污染控制标准》（GB18484-2001）最高允许排放浓度限值。</w:t>
      </w:r>
    </w:p>
    <w:p w14:paraId="3147809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①SNCR脱硝系统</w:t>
      </w:r>
    </w:p>
    <w:p w14:paraId="495EC6D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控制烟气中的氮氧化物排放水平，需要在余热锅炉入口大约900-1000度的温度区间喷入还原剂脱除氮氧化物。SNCR设备包括尿素溶液制备罐、储罐、泵站及控制系统、喷枪组成。通过在烟气中喷射尿素溶液与NOx反应脱硝（SNCR法）。并通过过程控软件，按NOx浓度值的变化控制尿素的注射量。</w:t>
      </w:r>
    </w:p>
    <w:p w14:paraId="331BFEE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②烟气急冷</w:t>
      </w:r>
    </w:p>
    <w:p w14:paraId="6D82B88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为避免二噁英在低温时的再次合成，要求在1秒内将烟气从500℃以上降至200℃以下。本方案中的急冷塔具备急冷的作用，由急冷塔筒体和双流体喷雾系统组成。</w:t>
      </w:r>
    </w:p>
    <w:p w14:paraId="6EED0FA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高温烟气经过余热锅炉温度降至500℃以上，经烟道从上方进入急冷塔，急冷塔上设置的双流体压力式喷头。在高压的作用下，喷头内部的中水经过压缩空气的冲击作用，被雾化成0.08mm左右的液滴，被雾化后的液滴与高温烟气充分换热，在短时间内迅速蒸发，带走热量，使得烟气温度在瞬间被降至200℃以下。由于烟气在200-500℃之间停留时间小于1s，因此防止了二噁英的再合成。脱除的一部分飞灰从急冷塔底部排出装袋。</w:t>
      </w:r>
    </w:p>
    <w:p w14:paraId="5E718A8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急冷水喷水量根据烟气出口温度自动调节，当该温度高于设定温度时，喷嘴喷出的急冷水量增加，反之，则减少急冷水量。</w:t>
      </w:r>
    </w:p>
    <w:p w14:paraId="25B1674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③干法脱酸装置（附活性炭喷射）</w:t>
      </w:r>
    </w:p>
    <w:p w14:paraId="5CDE6C3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经急冷后的烟气再进入干法脱酸塔，烟气温度降到180℃左右。干法脱酸是采用投加消石灰粉，并以很高的传质速率与烟气中的SO2等酸性物质混合反应，生成CaSO4、CaSO3和CaCl2等反应物，在高温烟气中迅速干燥成固态。主要目的是一方面可降低烟气的湿度，另一方面是充分利用消石灰在塔内的中和反应以及部分石灰粉随烟气附着在后续布袋表面所起到的进一步脱酸作用。</w:t>
      </w:r>
    </w:p>
    <w:p w14:paraId="16DA545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本项目设置一台活性炭喷射系统，通过两段式输出控制活性炭喷射量，将</w:t>
      </w:r>
      <w:r>
        <w:rPr>
          <w:rFonts w:hint="eastAsia" w:ascii="宋体" w:hAnsi="宋体" w:eastAsia="宋体" w:cs="宋体"/>
          <w:bCs/>
          <w:spacing w:val="10"/>
          <w:sz w:val="24"/>
          <w:szCs w:val="24"/>
          <w:lang w:eastAsia="zh-CN"/>
        </w:rPr>
        <w:t>活性炭</w:t>
      </w:r>
      <w:r>
        <w:rPr>
          <w:rFonts w:hint="eastAsia" w:ascii="宋体" w:hAnsi="宋体" w:eastAsia="宋体" w:cs="宋体"/>
          <w:bCs/>
          <w:spacing w:val="10"/>
          <w:sz w:val="24"/>
          <w:szCs w:val="24"/>
        </w:rPr>
        <w:t>粉喷射干法脱酸装置外烟道。烟气中的重金属类物质和可能残留的二噁英类物质被活性炭吸附，并在后续烟道和袋式除尘器滤袋表面发生持续性吸附，随飞灰排出。</w:t>
      </w:r>
    </w:p>
    <w:p w14:paraId="1A8AEDB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二噁英为毒性极强的污染物、熔点较高、没有极性、难溶于水，在强酸强碱中保持稳定，环境中能长时间存在，随着氯化程度的增强，PCDD/Fs的溶解度和挥发性减小。自然环境中的微生物降解、水解及光分解作用对二噁英的分子结构影响均很小。为了满足废物焚烧烟气排放标准，确保重金属（尤其是Hg）二噁英（PCDDs）、呋喃（PCDFs）的排放标准，除严格控制焚烧工艺和技术参数外，常采用活性炭喷射吸附的辅助净化措施。由于活性炭具有极大的比表面积，因此，即使是少量的活性炭，只要与烟气混合均匀且接触时间足够长，就可以达到高吸附净化效率。活性炭与烟气的均匀混合是通过强烈的湍流实现的，活性炭被均匀的喷入烟气中，混合均匀，达到了良好的吸附效果。但干法装置内的吸附并未达到饱和，随后再与烟气一起进入后续的袋式除尘器中，停留在滤袋上，与缓慢通过滤袋的烟气充分接触，达到对烟气中重金属Hg和PCDD/Fs等污染物的吸附净化，吸附重金属、二噁英的活性炭落入袋式除尘器的灰斗。活性炭则经自动计量装置直接送入烟道，与烟气进行充分混合后进入后续布袋除尘器。本方案使用大于200目的活性炭，以保证比表面积和吸附能力，活性炭添加为连续作业，由变频给料机控制活性炭添加量。活性炭供给量随焚烧炉负荷调整和依据定期的重金属和二噁英类监测数据给予调整信号。</w:t>
      </w:r>
    </w:p>
    <w:p w14:paraId="23D575F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④布袋除尘</w:t>
      </w:r>
    </w:p>
    <w:p w14:paraId="3BEC0E0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设布袋除尘器除尘，烟气由外经过滤袋时，烟气中的粉尘被截留在滤袋外表面，从而得到净化，再进入上箱体，从出口排出。附集在滤袋外表面的粉尘不断增加，使除尘器阻力增大，为使设备阻力维持在限定的范围内，必须定期消除附在滤袋表面的粉尘：由DCS控制定期按顺序触发各控制阀开启，使气包内压缩空气由喷吹管孔眼喷出，使滤袋在一瞬间急剧膨胀，并伴随着气流的反向作用，抖落粉尘。被抖落的粉尘落入灰斗，经螺旋</w:t>
      </w:r>
      <w:r>
        <w:rPr>
          <w:rFonts w:hint="eastAsia" w:ascii="宋体" w:hAnsi="宋体" w:eastAsia="宋体" w:cs="宋体"/>
          <w:bCs/>
          <w:spacing w:val="10"/>
          <w:sz w:val="24"/>
          <w:szCs w:val="24"/>
          <w:lang w:eastAsia="zh-CN"/>
        </w:rPr>
        <w:t>除</w:t>
      </w:r>
      <w:r>
        <w:rPr>
          <w:rFonts w:hint="eastAsia" w:ascii="宋体" w:hAnsi="宋体" w:eastAsia="宋体" w:cs="宋体"/>
          <w:bCs/>
          <w:spacing w:val="10"/>
          <w:sz w:val="24"/>
          <w:szCs w:val="24"/>
        </w:rPr>
        <w:t>灰机排出。此处的飞灰具有轻质、易散逸、易</w:t>
      </w:r>
      <w:r>
        <w:rPr>
          <w:rFonts w:hint="eastAsia" w:ascii="宋体" w:hAnsi="宋体" w:eastAsia="宋体" w:cs="宋体"/>
          <w:bCs/>
          <w:spacing w:val="10"/>
          <w:sz w:val="24"/>
          <w:szCs w:val="24"/>
          <w:lang w:eastAsia="zh-CN"/>
        </w:rPr>
        <w:t>吸湿</w:t>
      </w:r>
      <w:r>
        <w:rPr>
          <w:rFonts w:hint="eastAsia" w:ascii="宋体" w:hAnsi="宋体" w:eastAsia="宋体" w:cs="宋体"/>
          <w:bCs/>
          <w:spacing w:val="10"/>
          <w:sz w:val="24"/>
          <w:szCs w:val="24"/>
        </w:rPr>
        <w:t>的特点，采用密闭阻燃型吨包装袋直接连续包装，没有分装过程，避免飞灰散逸。</w:t>
      </w:r>
    </w:p>
    <w:p w14:paraId="7465329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布袋使用耐高温型PTFE+PTFE覆膜，较强的耐腐蚀性能可延长滤布的使用寿命。袋式除尘器的外壳带有保温材料，外表面温度小于50℃，灰斗设辅助加热装置，防止结露堵塞和避免除尘器外壳的腐蚀。采用压缩空气清灰，除尘器采用PLC控制吹灰。</w:t>
      </w:r>
    </w:p>
    <w:p w14:paraId="5F613EF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⑤湿式洗涤</w:t>
      </w:r>
    </w:p>
    <w:p w14:paraId="3408F32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烟气经布袋除尘器除尘后，为确保能够达到国家排放标准，本项目依次设置两级碱洗塔，首先将烟气经过引风机后导入塔内，通过碱液（NaOH溶液）高效吸收烟气内的HCl、粉尘等物质，并降低烟气温度。接着，烟气进入中和塔内，通过由上而下喷入碱液与烟气直接接触，充分去除和吸收烟气中酸性气体及粉尘。</w:t>
      </w:r>
    </w:p>
    <w:p w14:paraId="0486E08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为了保证洗涤塔碱液的洗涤效果，对碱液的pH值实现自动检测和控制。控制系统根据pH 值的变化自动调节加药量，使洗涤效果最佳，以克服人为因素而影响洗涤效果。烟气在洗涤塔内，与各层分布的喷嘴所喷出的碱性洗涤循环液充分接触，并发生中和反应，将烟气中的酸性成分反应生成盐分，并定期排放至缓冲池，经蒸发除盐处理后作为急冷塔和出渣机补充水。</w:t>
      </w:r>
    </w:p>
    <w:p w14:paraId="675668D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蒸发除盐系统</w:t>
      </w:r>
    </w:p>
    <w:p w14:paraId="3DB77C2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公司现有一套二效蒸发除盐系统，每小时蒸发量1吨。蒸发系统采用强制循环蒸发工艺，处理焚烧车间排出的含盐废水。考虑到现有二效蒸发系统对高浓废液处理的适应性差，且公司周边没有用热点，存在蒸汽过剩现象，本次扩建将二效蒸发装置进行改造，改造成二套独立的单效蒸发装置，并对分离段进行改造，将离心机改为活塞推料连续运行离心机，并配置大容量的出料缓冲罐。经过改造后二套独立的单效蒸发装置可以连续运行，处理能力3t/h，满足焚烧线扩产后含盐废水处置的需要。扩建后蒸发设备清单如下表所示。</w:t>
      </w:r>
    </w:p>
    <w:p w14:paraId="6F0798C3">
      <w:pPr>
        <w:pStyle w:val="34"/>
        <w:spacing w:line="240" w:lineRule="auto"/>
        <w:ind w:firstLine="0"/>
        <w:jc w:val="center"/>
        <w:rPr>
          <w:rFonts w:hint="eastAsia" w:ascii="宋体" w:hAnsi="宋体" w:eastAsia="宋体" w:cs="宋体"/>
          <w:b/>
          <w:lang w:val="zh-CN"/>
        </w:rPr>
      </w:pPr>
      <w:r>
        <w:rPr>
          <w:rFonts w:hint="eastAsia" w:ascii="宋体" w:hAnsi="宋体" w:eastAsia="宋体" w:cs="宋体"/>
          <w:b/>
          <w:lang w:val="zh-CN"/>
        </w:rPr>
        <w:t>表</w:t>
      </w:r>
      <w:r>
        <w:rPr>
          <w:rFonts w:hint="eastAsia" w:hAnsi="宋体" w:cs="宋体"/>
          <w:b/>
          <w:lang w:val="en-US" w:eastAsia="zh-CN"/>
        </w:rPr>
        <w:t>4.1-4</w:t>
      </w:r>
      <w:r>
        <w:rPr>
          <w:rFonts w:hint="eastAsia" w:ascii="宋体" w:hAnsi="宋体" w:eastAsia="宋体" w:cs="宋体"/>
          <w:b/>
          <w:lang w:val="zh-CN"/>
        </w:rPr>
        <w:t xml:space="preserve"> 扩建后蒸发设备清单</w:t>
      </w:r>
    </w:p>
    <w:tbl>
      <w:tblPr>
        <w:tblStyle w:val="1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638"/>
        <w:gridCol w:w="1060"/>
        <w:gridCol w:w="1673"/>
        <w:gridCol w:w="965"/>
        <w:gridCol w:w="1271"/>
        <w:gridCol w:w="1949"/>
        <w:gridCol w:w="966"/>
      </w:tblGrid>
      <w:tr w14:paraId="1BD71C9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tblHeader/>
          <w:jc w:val="center"/>
        </w:trPr>
        <w:tc>
          <w:tcPr>
            <w:tcW w:w="406" w:type="pct"/>
            <w:noWrap/>
            <w:vAlign w:val="center"/>
          </w:tcPr>
          <w:p w14:paraId="62BE1DCC">
            <w:pPr>
              <w:widowControl/>
              <w:jc w:val="center"/>
              <w:rPr>
                <w:rFonts w:ascii="Times New Roman"/>
                <w:b/>
                <w:kern w:val="0"/>
                <w:sz w:val="21"/>
                <w:szCs w:val="21"/>
              </w:rPr>
            </w:pPr>
            <w:r>
              <w:rPr>
                <w:rFonts w:ascii="Times New Roman"/>
                <w:b/>
                <w:kern w:val="0"/>
                <w:sz w:val="21"/>
                <w:szCs w:val="21"/>
              </w:rPr>
              <w:t>序号</w:t>
            </w:r>
          </w:p>
        </w:tc>
        <w:tc>
          <w:tcPr>
            <w:tcW w:w="674" w:type="pct"/>
            <w:noWrap/>
            <w:vAlign w:val="center"/>
          </w:tcPr>
          <w:p w14:paraId="6EF4C962">
            <w:pPr>
              <w:widowControl/>
              <w:jc w:val="center"/>
              <w:rPr>
                <w:rFonts w:ascii="Times New Roman"/>
                <w:b/>
                <w:kern w:val="0"/>
                <w:sz w:val="21"/>
                <w:szCs w:val="21"/>
              </w:rPr>
            </w:pPr>
            <w:r>
              <w:rPr>
                <w:rFonts w:ascii="Times New Roman"/>
                <w:b/>
                <w:kern w:val="0"/>
                <w:sz w:val="21"/>
                <w:szCs w:val="21"/>
              </w:rPr>
              <w:t>设备名称</w:t>
            </w:r>
          </w:p>
        </w:tc>
        <w:tc>
          <w:tcPr>
            <w:tcW w:w="1056" w:type="pct"/>
            <w:noWrap/>
            <w:vAlign w:val="center"/>
          </w:tcPr>
          <w:p w14:paraId="5C06ABE2">
            <w:pPr>
              <w:widowControl/>
              <w:jc w:val="center"/>
              <w:rPr>
                <w:rFonts w:ascii="Times New Roman"/>
                <w:b/>
                <w:kern w:val="0"/>
                <w:sz w:val="21"/>
                <w:szCs w:val="21"/>
              </w:rPr>
            </w:pPr>
            <w:r>
              <w:rPr>
                <w:rFonts w:ascii="Times New Roman"/>
                <w:b/>
                <w:kern w:val="0"/>
                <w:sz w:val="21"/>
                <w:szCs w:val="21"/>
              </w:rPr>
              <w:t>规格型号</w:t>
            </w:r>
          </w:p>
        </w:tc>
        <w:tc>
          <w:tcPr>
            <w:tcW w:w="604" w:type="pct"/>
            <w:noWrap/>
            <w:vAlign w:val="center"/>
          </w:tcPr>
          <w:p w14:paraId="7D7DD81D">
            <w:pPr>
              <w:widowControl/>
              <w:jc w:val="center"/>
              <w:rPr>
                <w:rFonts w:ascii="Times New Roman"/>
                <w:b/>
                <w:kern w:val="0"/>
                <w:sz w:val="21"/>
                <w:szCs w:val="21"/>
              </w:rPr>
            </w:pPr>
            <w:r>
              <w:rPr>
                <w:rFonts w:ascii="Times New Roman"/>
                <w:b/>
                <w:kern w:val="0"/>
                <w:sz w:val="21"/>
                <w:szCs w:val="21"/>
              </w:rPr>
              <w:t>功率</w:t>
            </w:r>
            <w:r>
              <w:rPr>
                <w:rFonts w:hint="eastAsia" w:ascii="Times New Roman" w:eastAsia="宋体"/>
                <w:b/>
                <w:kern w:val="0"/>
                <w:sz w:val="21"/>
                <w:szCs w:val="21"/>
                <w:lang w:eastAsia="zh-CN"/>
              </w:rPr>
              <w:t>kW</w:t>
            </w:r>
          </w:p>
        </w:tc>
        <w:tc>
          <w:tcPr>
            <w:tcW w:w="587" w:type="pct"/>
            <w:noWrap/>
            <w:vAlign w:val="center"/>
          </w:tcPr>
          <w:p w14:paraId="03F915BD">
            <w:pPr>
              <w:widowControl/>
              <w:jc w:val="center"/>
              <w:rPr>
                <w:rFonts w:ascii="Times New Roman"/>
                <w:b/>
                <w:kern w:val="0"/>
                <w:sz w:val="21"/>
                <w:szCs w:val="21"/>
              </w:rPr>
            </w:pPr>
            <w:r>
              <w:rPr>
                <w:rFonts w:ascii="Times New Roman"/>
                <w:b/>
                <w:kern w:val="0"/>
                <w:sz w:val="21"/>
                <w:szCs w:val="21"/>
              </w:rPr>
              <w:t>数量</w:t>
            </w:r>
            <w:r>
              <w:rPr>
                <w:rFonts w:hint="eastAsia" w:ascii="Times New Roman" w:eastAsia="宋体"/>
                <w:b/>
                <w:kern w:val="0"/>
                <w:sz w:val="21"/>
                <w:szCs w:val="21"/>
                <w:lang w:eastAsia="zh-CN"/>
              </w:rPr>
              <w:t>（</w:t>
            </w:r>
            <w:r>
              <w:rPr>
                <w:rFonts w:ascii="Times New Roman"/>
                <w:b/>
                <w:kern w:val="0"/>
                <w:sz w:val="21"/>
                <w:szCs w:val="21"/>
              </w:rPr>
              <w:t>台</w:t>
            </w:r>
            <w:r>
              <w:rPr>
                <w:rFonts w:hint="eastAsia" w:ascii="Times New Roman" w:eastAsia="宋体"/>
                <w:b/>
                <w:kern w:val="0"/>
                <w:sz w:val="21"/>
                <w:szCs w:val="21"/>
                <w:lang w:eastAsia="zh-CN"/>
              </w:rPr>
              <w:t>）</w:t>
            </w:r>
          </w:p>
        </w:tc>
        <w:tc>
          <w:tcPr>
            <w:tcW w:w="1000" w:type="pct"/>
            <w:noWrap/>
            <w:vAlign w:val="center"/>
          </w:tcPr>
          <w:p w14:paraId="738AF0F5">
            <w:pPr>
              <w:widowControl/>
              <w:jc w:val="center"/>
              <w:rPr>
                <w:rFonts w:ascii="Times New Roman"/>
                <w:b/>
                <w:kern w:val="0"/>
                <w:sz w:val="21"/>
                <w:szCs w:val="21"/>
              </w:rPr>
            </w:pPr>
            <w:r>
              <w:rPr>
                <w:rFonts w:ascii="Times New Roman"/>
                <w:b/>
                <w:kern w:val="0"/>
                <w:sz w:val="21"/>
                <w:szCs w:val="21"/>
              </w:rPr>
              <w:t>材质</w:t>
            </w:r>
          </w:p>
        </w:tc>
        <w:tc>
          <w:tcPr>
            <w:tcW w:w="673" w:type="pct"/>
            <w:noWrap w:val="0"/>
            <w:vAlign w:val="center"/>
          </w:tcPr>
          <w:p w14:paraId="0F9A9897">
            <w:pPr>
              <w:widowControl/>
              <w:jc w:val="center"/>
              <w:rPr>
                <w:rFonts w:ascii="Times New Roman"/>
                <w:b/>
                <w:kern w:val="0"/>
                <w:sz w:val="21"/>
                <w:szCs w:val="21"/>
              </w:rPr>
            </w:pPr>
            <w:r>
              <w:rPr>
                <w:rFonts w:ascii="Times New Roman"/>
                <w:b/>
                <w:kern w:val="0"/>
                <w:sz w:val="21"/>
                <w:szCs w:val="21"/>
              </w:rPr>
              <w:t>备注</w:t>
            </w:r>
          </w:p>
        </w:tc>
      </w:tr>
      <w:tr w14:paraId="2DCDADC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0AF4A28F">
            <w:pPr>
              <w:widowControl/>
              <w:jc w:val="center"/>
              <w:rPr>
                <w:rFonts w:ascii="Times New Roman"/>
                <w:kern w:val="0"/>
                <w:sz w:val="21"/>
                <w:szCs w:val="21"/>
              </w:rPr>
            </w:pPr>
            <w:r>
              <w:rPr>
                <w:rFonts w:ascii="Times New Roman"/>
                <w:kern w:val="0"/>
                <w:sz w:val="21"/>
                <w:szCs w:val="21"/>
              </w:rPr>
              <w:t>1</w:t>
            </w:r>
          </w:p>
        </w:tc>
        <w:tc>
          <w:tcPr>
            <w:tcW w:w="674" w:type="pct"/>
            <w:noWrap w:val="0"/>
            <w:vAlign w:val="center"/>
          </w:tcPr>
          <w:p w14:paraId="2A3CC8C9">
            <w:pPr>
              <w:widowControl/>
              <w:jc w:val="center"/>
              <w:rPr>
                <w:rFonts w:ascii="Times New Roman"/>
                <w:kern w:val="0"/>
                <w:sz w:val="21"/>
                <w:szCs w:val="21"/>
              </w:rPr>
            </w:pPr>
            <w:r>
              <w:rPr>
                <w:rFonts w:ascii="Times New Roman"/>
                <w:kern w:val="0"/>
                <w:sz w:val="21"/>
                <w:szCs w:val="21"/>
              </w:rPr>
              <w:t>加热室</w:t>
            </w:r>
          </w:p>
        </w:tc>
        <w:tc>
          <w:tcPr>
            <w:tcW w:w="1056" w:type="pct"/>
            <w:noWrap/>
            <w:vAlign w:val="center"/>
          </w:tcPr>
          <w:p w14:paraId="29DE1E91">
            <w:pPr>
              <w:widowControl/>
              <w:jc w:val="center"/>
              <w:rPr>
                <w:rFonts w:ascii="Times New Roman"/>
                <w:kern w:val="0"/>
                <w:sz w:val="21"/>
                <w:szCs w:val="21"/>
              </w:rPr>
            </w:pPr>
            <w:r>
              <w:rPr>
                <w:rFonts w:ascii="Times New Roman"/>
                <w:kern w:val="0"/>
                <w:sz w:val="21"/>
                <w:szCs w:val="21"/>
              </w:rPr>
              <w:t>100m</w:t>
            </w:r>
            <w:r>
              <w:rPr>
                <w:rFonts w:ascii="Times New Roman"/>
                <w:kern w:val="0"/>
                <w:sz w:val="21"/>
                <w:szCs w:val="21"/>
                <w:vertAlign w:val="superscript"/>
              </w:rPr>
              <w:t>2</w:t>
            </w:r>
          </w:p>
        </w:tc>
        <w:tc>
          <w:tcPr>
            <w:tcW w:w="604" w:type="pct"/>
            <w:noWrap/>
            <w:vAlign w:val="center"/>
          </w:tcPr>
          <w:p w14:paraId="76ABDE17">
            <w:pPr>
              <w:widowControl/>
              <w:jc w:val="center"/>
              <w:rPr>
                <w:rFonts w:ascii="Times New Roman"/>
                <w:kern w:val="0"/>
                <w:sz w:val="21"/>
                <w:szCs w:val="21"/>
              </w:rPr>
            </w:pPr>
          </w:p>
        </w:tc>
        <w:tc>
          <w:tcPr>
            <w:tcW w:w="587" w:type="pct"/>
            <w:noWrap/>
            <w:vAlign w:val="center"/>
          </w:tcPr>
          <w:p w14:paraId="0055477C">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7E955652">
            <w:pPr>
              <w:widowControl/>
              <w:jc w:val="center"/>
              <w:rPr>
                <w:rFonts w:ascii="Times New Roman"/>
                <w:kern w:val="0"/>
                <w:sz w:val="21"/>
                <w:szCs w:val="21"/>
              </w:rPr>
            </w:pPr>
            <w:r>
              <w:rPr>
                <w:rFonts w:ascii="Times New Roman"/>
                <w:kern w:val="0"/>
                <w:sz w:val="21"/>
                <w:szCs w:val="21"/>
              </w:rPr>
              <w:t>管程：TA2</w:t>
            </w:r>
          </w:p>
        </w:tc>
        <w:tc>
          <w:tcPr>
            <w:tcW w:w="673" w:type="pct"/>
            <w:noWrap w:val="0"/>
            <w:vAlign w:val="center"/>
          </w:tcPr>
          <w:p w14:paraId="62F282EA">
            <w:pPr>
              <w:widowControl/>
              <w:jc w:val="center"/>
              <w:rPr>
                <w:rFonts w:ascii="Times New Roman"/>
                <w:kern w:val="0"/>
                <w:sz w:val="21"/>
                <w:szCs w:val="21"/>
              </w:rPr>
            </w:pPr>
            <w:r>
              <w:rPr>
                <w:rFonts w:ascii="Times New Roman"/>
                <w:kern w:val="0"/>
                <w:sz w:val="21"/>
                <w:szCs w:val="21"/>
              </w:rPr>
              <w:t>利旧</w:t>
            </w:r>
          </w:p>
        </w:tc>
      </w:tr>
      <w:tr w14:paraId="75256C5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4AEA342B">
            <w:pPr>
              <w:widowControl/>
              <w:jc w:val="center"/>
              <w:rPr>
                <w:rFonts w:ascii="Times New Roman"/>
                <w:kern w:val="0"/>
                <w:sz w:val="21"/>
                <w:szCs w:val="21"/>
              </w:rPr>
            </w:pPr>
            <w:r>
              <w:rPr>
                <w:rFonts w:ascii="Times New Roman"/>
                <w:kern w:val="0"/>
                <w:sz w:val="21"/>
                <w:szCs w:val="21"/>
              </w:rPr>
              <w:t>2</w:t>
            </w:r>
          </w:p>
        </w:tc>
        <w:tc>
          <w:tcPr>
            <w:tcW w:w="674" w:type="pct"/>
            <w:noWrap w:val="0"/>
            <w:vAlign w:val="center"/>
          </w:tcPr>
          <w:p w14:paraId="0B2675E7">
            <w:pPr>
              <w:widowControl/>
              <w:jc w:val="center"/>
              <w:rPr>
                <w:rFonts w:ascii="Times New Roman"/>
                <w:kern w:val="0"/>
                <w:sz w:val="21"/>
                <w:szCs w:val="21"/>
              </w:rPr>
            </w:pPr>
            <w:r>
              <w:rPr>
                <w:rFonts w:ascii="Times New Roman"/>
                <w:kern w:val="0"/>
                <w:sz w:val="21"/>
                <w:szCs w:val="21"/>
              </w:rPr>
              <w:t>分离室</w:t>
            </w:r>
          </w:p>
        </w:tc>
        <w:tc>
          <w:tcPr>
            <w:tcW w:w="1056" w:type="pct"/>
            <w:noWrap/>
            <w:vAlign w:val="center"/>
          </w:tcPr>
          <w:p w14:paraId="35E47D20">
            <w:pPr>
              <w:widowControl/>
              <w:jc w:val="center"/>
              <w:rPr>
                <w:rFonts w:ascii="Times New Roman"/>
                <w:kern w:val="0"/>
                <w:sz w:val="21"/>
                <w:szCs w:val="21"/>
              </w:rPr>
            </w:pPr>
            <w:r>
              <w:rPr>
                <w:rFonts w:ascii="Times New Roman"/>
                <w:kern w:val="0"/>
                <w:sz w:val="21"/>
                <w:szCs w:val="21"/>
              </w:rPr>
              <w:t>Φ1200×4000mm</w:t>
            </w:r>
          </w:p>
        </w:tc>
        <w:tc>
          <w:tcPr>
            <w:tcW w:w="604" w:type="pct"/>
            <w:noWrap/>
            <w:vAlign w:val="center"/>
          </w:tcPr>
          <w:p w14:paraId="2B35B2D1">
            <w:pPr>
              <w:widowControl/>
              <w:jc w:val="center"/>
              <w:rPr>
                <w:rFonts w:ascii="Times New Roman"/>
                <w:kern w:val="0"/>
                <w:sz w:val="21"/>
                <w:szCs w:val="21"/>
              </w:rPr>
            </w:pPr>
          </w:p>
        </w:tc>
        <w:tc>
          <w:tcPr>
            <w:tcW w:w="587" w:type="pct"/>
            <w:noWrap/>
            <w:vAlign w:val="center"/>
          </w:tcPr>
          <w:p w14:paraId="1C504E16">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68EB0D67">
            <w:pPr>
              <w:widowControl/>
              <w:jc w:val="center"/>
              <w:rPr>
                <w:rFonts w:ascii="Times New Roman"/>
                <w:kern w:val="0"/>
                <w:sz w:val="21"/>
                <w:szCs w:val="21"/>
              </w:rPr>
            </w:pPr>
            <w:r>
              <w:rPr>
                <w:rFonts w:ascii="Times New Roman"/>
                <w:kern w:val="0"/>
                <w:sz w:val="21"/>
                <w:szCs w:val="21"/>
              </w:rPr>
              <w:t>TA2</w:t>
            </w:r>
          </w:p>
        </w:tc>
        <w:tc>
          <w:tcPr>
            <w:tcW w:w="673" w:type="pct"/>
            <w:noWrap w:val="0"/>
            <w:vAlign w:val="center"/>
          </w:tcPr>
          <w:p w14:paraId="31BC8227">
            <w:pPr>
              <w:widowControl/>
              <w:jc w:val="center"/>
              <w:rPr>
                <w:rFonts w:ascii="Times New Roman"/>
                <w:kern w:val="0"/>
                <w:sz w:val="21"/>
                <w:szCs w:val="21"/>
              </w:rPr>
            </w:pPr>
            <w:r>
              <w:rPr>
                <w:rFonts w:ascii="Times New Roman"/>
                <w:kern w:val="0"/>
                <w:sz w:val="21"/>
                <w:szCs w:val="21"/>
              </w:rPr>
              <w:t>利旧</w:t>
            </w:r>
          </w:p>
        </w:tc>
      </w:tr>
      <w:tr w14:paraId="35E960D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34F07EA7">
            <w:pPr>
              <w:widowControl/>
              <w:jc w:val="center"/>
              <w:rPr>
                <w:rFonts w:ascii="Times New Roman"/>
                <w:kern w:val="0"/>
                <w:sz w:val="21"/>
                <w:szCs w:val="21"/>
              </w:rPr>
            </w:pPr>
            <w:r>
              <w:rPr>
                <w:rFonts w:ascii="Times New Roman"/>
                <w:kern w:val="0"/>
                <w:sz w:val="21"/>
                <w:szCs w:val="21"/>
              </w:rPr>
              <w:t>3</w:t>
            </w:r>
          </w:p>
        </w:tc>
        <w:tc>
          <w:tcPr>
            <w:tcW w:w="674" w:type="pct"/>
            <w:noWrap w:val="0"/>
            <w:vAlign w:val="center"/>
          </w:tcPr>
          <w:p w14:paraId="25B12454">
            <w:pPr>
              <w:widowControl/>
              <w:jc w:val="center"/>
              <w:rPr>
                <w:rFonts w:ascii="Times New Roman"/>
                <w:kern w:val="0"/>
                <w:sz w:val="21"/>
                <w:szCs w:val="21"/>
              </w:rPr>
            </w:pPr>
            <w:r>
              <w:rPr>
                <w:rFonts w:ascii="Times New Roman"/>
                <w:kern w:val="0"/>
                <w:sz w:val="21"/>
                <w:szCs w:val="21"/>
              </w:rPr>
              <w:t>循环泵</w:t>
            </w:r>
          </w:p>
        </w:tc>
        <w:tc>
          <w:tcPr>
            <w:tcW w:w="1056" w:type="pct"/>
            <w:noWrap/>
            <w:vAlign w:val="center"/>
          </w:tcPr>
          <w:p w14:paraId="55C5E24B">
            <w:pPr>
              <w:widowControl/>
              <w:jc w:val="center"/>
              <w:rPr>
                <w:rFonts w:ascii="Times New Roman"/>
                <w:kern w:val="0"/>
                <w:sz w:val="21"/>
                <w:szCs w:val="21"/>
              </w:rPr>
            </w:pPr>
            <w:r>
              <w:rPr>
                <w:rFonts w:ascii="Times New Roman"/>
                <w:kern w:val="0"/>
                <w:sz w:val="21"/>
                <w:szCs w:val="21"/>
              </w:rPr>
              <w:t>300 m</w:t>
            </w:r>
            <w:r>
              <w:rPr>
                <w:rFonts w:ascii="Times New Roman"/>
                <w:kern w:val="0"/>
                <w:sz w:val="21"/>
                <w:szCs w:val="21"/>
                <w:vertAlign w:val="superscript"/>
              </w:rPr>
              <w:t>3</w:t>
            </w:r>
            <w:r>
              <w:rPr>
                <w:rFonts w:ascii="Times New Roman"/>
                <w:kern w:val="0"/>
                <w:sz w:val="21"/>
                <w:szCs w:val="21"/>
              </w:rPr>
              <w:t>/h</w:t>
            </w:r>
          </w:p>
        </w:tc>
        <w:tc>
          <w:tcPr>
            <w:tcW w:w="604" w:type="pct"/>
            <w:noWrap/>
            <w:vAlign w:val="center"/>
          </w:tcPr>
          <w:p w14:paraId="1A457F95">
            <w:pPr>
              <w:widowControl/>
              <w:jc w:val="center"/>
              <w:rPr>
                <w:rFonts w:ascii="Times New Roman"/>
                <w:kern w:val="0"/>
                <w:sz w:val="21"/>
                <w:szCs w:val="21"/>
              </w:rPr>
            </w:pPr>
          </w:p>
        </w:tc>
        <w:tc>
          <w:tcPr>
            <w:tcW w:w="587" w:type="pct"/>
            <w:noWrap/>
            <w:vAlign w:val="center"/>
          </w:tcPr>
          <w:p w14:paraId="5BDD7AD0">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1C09E19E">
            <w:pPr>
              <w:widowControl/>
              <w:jc w:val="center"/>
              <w:rPr>
                <w:rFonts w:ascii="Times New Roman"/>
                <w:kern w:val="0"/>
                <w:sz w:val="21"/>
                <w:szCs w:val="21"/>
              </w:rPr>
            </w:pPr>
            <w:r>
              <w:rPr>
                <w:rFonts w:ascii="Times New Roman"/>
                <w:kern w:val="0"/>
                <w:sz w:val="21"/>
                <w:szCs w:val="21"/>
              </w:rPr>
              <w:t>TA2</w:t>
            </w:r>
          </w:p>
        </w:tc>
        <w:tc>
          <w:tcPr>
            <w:tcW w:w="673" w:type="pct"/>
            <w:noWrap w:val="0"/>
            <w:vAlign w:val="center"/>
          </w:tcPr>
          <w:p w14:paraId="1CE87AF8">
            <w:pPr>
              <w:widowControl/>
              <w:jc w:val="center"/>
              <w:rPr>
                <w:rFonts w:ascii="Times New Roman"/>
                <w:kern w:val="0"/>
                <w:sz w:val="21"/>
                <w:szCs w:val="21"/>
              </w:rPr>
            </w:pPr>
            <w:r>
              <w:rPr>
                <w:rFonts w:ascii="Times New Roman"/>
                <w:kern w:val="0"/>
                <w:sz w:val="21"/>
                <w:szCs w:val="21"/>
              </w:rPr>
              <w:t>利旧</w:t>
            </w:r>
          </w:p>
        </w:tc>
      </w:tr>
      <w:tr w14:paraId="2235CB9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003A9FF4">
            <w:pPr>
              <w:widowControl/>
              <w:jc w:val="center"/>
              <w:rPr>
                <w:rFonts w:ascii="Times New Roman"/>
                <w:kern w:val="0"/>
                <w:sz w:val="21"/>
                <w:szCs w:val="21"/>
              </w:rPr>
            </w:pPr>
            <w:r>
              <w:rPr>
                <w:rFonts w:ascii="Times New Roman"/>
                <w:kern w:val="0"/>
                <w:sz w:val="21"/>
                <w:szCs w:val="21"/>
              </w:rPr>
              <w:t>4</w:t>
            </w:r>
          </w:p>
        </w:tc>
        <w:tc>
          <w:tcPr>
            <w:tcW w:w="674" w:type="pct"/>
            <w:noWrap w:val="0"/>
            <w:vAlign w:val="center"/>
          </w:tcPr>
          <w:p w14:paraId="35532506">
            <w:pPr>
              <w:widowControl/>
              <w:jc w:val="center"/>
              <w:rPr>
                <w:rFonts w:ascii="Times New Roman"/>
                <w:kern w:val="0"/>
                <w:sz w:val="21"/>
                <w:szCs w:val="21"/>
              </w:rPr>
            </w:pPr>
            <w:r>
              <w:rPr>
                <w:rFonts w:ascii="Times New Roman"/>
                <w:kern w:val="0"/>
                <w:sz w:val="21"/>
                <w:szCs w:val="21"/>
              </w:rPr>
              <w:t>稠厚器</w:t>
            </w:r>
          </w:p>
        </w:tc>
        <w:tc>
          <w:tcPr>
            <w:tcW w:w="1056" w:type="pct"/>
            <w:noWrap/>
            <w:vAlign w:val="center"/>
          </w:tcPr>
          <w:p w14:paraId="3171EBBD">
            <w:pPr>
              <w:widowControl/>
              <w:jc w:val="center"/>
              <w:rPr>
                <w:rFonts w:ascii="Times New Roman"/>
                <w:kern w:val="0"/>
                <w:sz w:val="21"/>
                <w:szCs w:val="21"/>
              </w:rPr>
            </w:pPr>
            <w:r>
              <w:rPr>
                <w:rFonts w:ascii="Times New Roman"/>
                <w:kern w:val="0"/>
                <w:sz w:val="21"/>
                <w:szCs w:val="21"/>
              </w:rPr>
              <w:t>10m³</w:t>
            </w:r>
          </w:p>
        </w:tc>
        <w:tc>
          <w:tcPr>
            <w:tcW w:w="604" w:type="pct"/>
            <w:noWrap/>
            <w:vAlign w:val="center"/>
          </w:tcPr>
          <w:p w14:paraId="60AEC880">
            <w:pPr>
              <w:widowControl/>
              <w:jc w:val="center"/>
              <w:rPr>
                <w:rFonts w:ascii="Times New Roman"/>
                <w:kern w:val="0"/>
                <w:sz w:val="21"/>
                <w:szCs w:val="21"/>
              </w:rPr>
            </w:pPr>
          </w:p>
        </w:tc>
        <w:tc>
          <w:tcPr>
            <w:tcW w:w="587" w:type="pct"/>
            <w:noWrap/>
            <w:vAlign w:val="center"/>
          </w:tcPr>
          <w:p w14:paraId="74C77E89">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60B0E2EA">
            <w:pPr>
              <w:widowControl/>
              <w:jc w:val="center"/>
              <w:rPr>
                <w:rFonts w:ascii="Times New Roman"/>
                <w:kern w:val="0"/>
                <w:sz w:val="21"/>
                <w:szCs w:val="21"/>
              </w:rPr>
            </w:pPr>
            <w:r>
              <w:rPr>
                <w:rFonts w:ascii="Times New Roman"/>
                <w:kern w:val="0"/>
                <w:sz w:val="21"/>
                <w:szCs w:val="21"/>
              </w:rPr>
              <w:t>2205</w:t>
            </w:r>
          </w:p>
        </w:tc>
        <w:tc>
          <w:tcPr>
            <w:tcW w:w="673" w:type="pct"/>
            <w:noWrap w:val="0"/>
            <w:vAlign w:val="center"/>
          </w:tcPr>
          <w:p w14:paraId="20132CD9">
            <w:pPr>
              <w:widowControl/>
              <w:jc w:val="center"/>
              <w:rPr>
                <w:rFonts w:ascii="Times New Roman"/>
                <w:kern w:val="0"/>
                <w:sz w:val="21"/>
                <w:szCs w:val="21"/>
              </w:rPr>
            </w:pPr>
            <w:r>
              <w:rPr>
                <w:rFonts w:ascii="Times New Roman"/>
                <w:kern w:val="0"/>
                <w:sz w:val="21"/>
                <w:szCs w:val="21"/>
              </w:rPr>
              <w:t>新增</w:t>
            </w:r>
          </w:p>
        </w:tc>
      </w:tr>
      <w:tr w14:paraId="41EDD11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4BFE169C">
            <w:pPr>
              <w:widowControl/>
              <w:ind w:firstLine="210" w:firstLineChars="100"/>
              <w:jc w:val="center"/>
              <w:rPr>
                <w:rFonts w:ascii="Times New Roman"/>
                <w:kern w:val="0"/>
                <w:sz w:val="21"/>
                <w:szCs w:val="21"/>
              </w:rPr>
            </w:pPr>
            <w:r>
              <w:rPr>
                <w:rFonts w:ascii="Times New Roman"/>
                <w:kern w:val="0"/>
                <w:sz w:val="21"/>
                <w:szCs w:val="21"/>
              </w:rPr>
              <w:t>5</w:t>
            </w:r>
          </w:p>
        </w:tc>
        <w:tc>
          <w:tcPr>
            <w:tcW w:w="674" w:type="pct"/>
            <w:noWrap w:val="0"/>
            <w:vAlign w:val="center"/>
          </w:tcPr>
          <w:p w14:paraId="020B4F78">
            <w:pPr>
              <w:widowControl/>
              <w:jc w:val="center"/>
              <w:rPr>
                <w:rFonts w:ascii="Times New Roman"/>
                <w:kern w:val="0"/>
                <w:sz w:val="21"/>
                <w:szCs w:val="21"/>
              </w:rPr>
            </w:pPr>
            <w:r>
              <w:rPr>
                <w:rFonts w:ascii="Times New Roman"/>
                <w:kern w:val="0"/>
                <w:sz w:val="21"/>
                <w:szCs w:val="21"/>
              </w:rPr>
              <w:t>离心机</w:t>
            </w:r>
          </w:p>
        </w:tc>
        <w:tc>
          <w:tcPr>
            <w:tcW w:w="1056" w:type="pct"/>
            <w:noWrap/>
            <w:vAlign w:val="center"/>
          </w:tcPr>
          <w:p w14:paraId="00D8D887">
            <w:pPr>
              <w:widowControl/>
              <w:jc w:val="center"/>
              <w:rPr>
                <w:rFonts w:ascii="Times New Roman"/>
                <w:kern w:val="0"/>
                <w:sz w:val="21"/>
                <w:szCs w:val="21"/>
              </w:rPr>
            </w:pPr>
            <w:r>
              <w:rPr>
                <w:rFonts w:ascii="Times New Roman"/>
                <w:kern w:val="0"/>
                <w:sz w:val="21"/>
                <w:szCs w:val="21"/>
              </w:rPr>
              <w:t>400</w:t>
            </w:r>
          </w:p>
        </w:tc>
        <w:tc>
          <w:tcPr>
            <w:tcW w:w="604" w:type="pct"/>
            <w:noWrap/>
            <w:vAlign w:val="center"/>
          </w:tcPr>
          <w:p w14:paraId="04C44454">
            <w:pPr>
              <w:widowControl/>
              <w:jc w:val="center"/>
              <w:rPr>
                <w:rFonts w:ascii="Times New Roman"/>
                <w:kern w:val="0"/>
                <w:sz w:val="21"/>
                <w:szCs w:val="21"/>
              </w:rPr>
            </w:pPr>
            <w:r>
              <w:rPr>
                <w:rFonts w:ascii="Times New Roman"/>
                <w:kern w:val="0"/>
                <w:sz w:val="21"/>
                <w:szCs w:val="21"/>
              </w:rPr>
              <w:t>22</w:t>
            </w:r>
          </w:p>
        </w:tc>
        <w:tc>
          <w:tcPr>
            <w:tcW w:w="587" w:type="pct"/>
            <w:noWrap/>
            <w:vAlign w:val="center"/>
          </w:tcPr>
          <w:p w14:paraId="72523E07">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557B9D33">
            <w:pPr>
              <w:widowControl/>
              <w:jc w:val="center"/>
              <w:rPr>
                <w:rFonts w:ascii="Times New Roman"/>
                <w:kern w:val="0"/>
                <w:sz w:val="21"/>
                <w:szCs w:val="21"/>
              </w:rPr>
            </w:pPr>
            <w:r>
              <w:rPr>
                <w:rFonts w:ascii="Times New Roman"/>
                <w:kern w:val="0"/>
                <w:sz w:val="21"/>
                <w:szCs w:val="21"/>
              </w:rPr>
              <w:t>2205</w:t>
            </w:r>
          </w:p>
        </w:tc>
        <w:tc>
          <w:tcPr>
            <w:tcW w:w="673" w:type="pct"/>
            <w:noWrap w:val="0"/>
            <w:vAlign w:val="center"/>
          </w:tcPr>
          <w:p w14:paraId="7BF4225F">
            <w:pPr>
              <w:widowControl/>
              <w:jc w:val="center"/>
              <w:rPr>
                <w:rFonts w:ascii="Times New Roman"/>
                <w:kern w:val="0"/>
                <w:sz w:val="21"/>
                <w:szCs w:val="21"/>
              </w:rPr>
            </w:pPr>
            <w:r>
              <w:rPr>
                <w:rFonts w:ascii="Times New Roman"/>
                <w:kern w:val="0"/>
                <w:sz w:val="21"/>
                <w:szCs w:val="21"/>
              </w:rPr>
              <w:t>新增</w:t>
            </w:r>
          </w:p>
        </w:tc>
      </w:tr>
      <w:tr w14:paraId="1756E5B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12DFAA22">
            <w:pPr>
              <w:widowControl/>
              <w:jc w:val="center"/>
              <w:rPr>
                <w:rFonts w:ascii="Times New Roman"/>
                <w:kern w:val="0"/>
                <w:sz w:val="21"/>
                <w:szCs w:val="21"/>
              </w:rPr>
            </w:pPr>
            <w:r>
              <w:rPr>
                <w:rFonts w:ascii="Times New Roman"/>
                <w:kern w:val="0"/>
                <w:sz w:val="21"/>
                <w:szCs w:val="21"/>
              </w:rPr>
              <w:t>6</w:t>
            </w:r>
          </w:p>
        </w:tc>
        <w:tc>
          <w:tcPr>
            <w:tcW w:w="674" w:type="pct"/>
            <w:noWrap w:val="0"/>
            <w:vAlign w:val="center"/>
          </w:tcPr>
          <w:p w14:paraId="292DB984">
            <w:pPr>
              <w:widowControl/>
              <w:jc w:val="center"/>
              <w:rPr>
                <w:rFonts w:ascii="Times New Roman"/>
                <w:kern w:val="0"/>
                <w:sz w:val="21"/>
                <w:szCs w:val="21"/>
              </w:rPr>
            </w:pPr>
            <w:r>
              <w:rPr>
                <w:rFonts w:ascii="Times New Roman"/>
                <w:kern w:val="0"/>
                <w:sz w:val="21"/>
                <w:szCs w:val="21"/>
              </w:rPr>
              <w:t>母液池</w:t>
            </w:r>
          </w:p>
        </w:tc>
        <w:tc>
          <w:tcPr>
            <w:tcW w:w="1056" w:type="pct"/>
            <w:noWrap/>
            <w:vAlign w:val="center"/>
          </w:tcPr>
          <w:p w14:paraId="1ACD787B">
            <w:pPr>
              <w:widowControl/>
              <w:jc w:val="center"/>
              <w:rPr>
                <w:rFonts w:ascii="Times New Roman"/>
                <w:kern w:val="0"/>
                <w:sz w:val="21"/>
                <w:szCs w:val="21"/>
              </w:rPr>
            </w:pPr>
            <w:r>
              <w:rPr>
                <w:rFonts w:ascii="Times New Roman"/>
                <w:kern w:val="0"/>
                <w:sz w:val="21"/>
                <w:szCs w:val="21"/>
              </w:rPr>
              <w:t>7m³</w:t>
            </w:r>
          </w:p>
        </w:tc>
        <w:tc>
          <w:tcPr>
            <w:tcW w:w="604" w:type="pct"/>
            <w:noWrap/>
            <w:vAlign w:val="center"/>
          </w:tcPr>
          <w:p w14:paraId="6DC7FABD">
            <w:pPr>
              <w:widowControl/>
              <w:jc w:val="center"/>
              <w:rPr>
                <w:rFonts w:ascii="Times New Roman"/>
                <w:kern w:val="0"/>
                <w:sz w:val="21"/>
                <w:szCs w:val="21"/>
              </w:rPr>
            </w:pPr>
          </w:p>
        </w:tc>
        <w:tc>
          <w:tcPr>
            <w:tcW w:w="587" w:type="pct"/>
            <w:noWrap/>
            <w:vAlign w:val="center"/>
          </w:tcPr>
          <w:p w14:paraId="1A268736">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5BDC536E">
            <w:pPr>
              <w:widowControl/>
              <w:jc w:val="center"/>
              <w:rPr>
                <w:rFonts w:ascii="Times New Roman"/>
                <w:kern w:val="0"/>
                <w:sz w:val="21"/>
                <w:szCs w:val="21"/>
              </w:rPr>
            </w:pPr>
          </w:p>
        </w:tc>
        <w:tc>
          <w:tcPr>
            <w:tcW w:w="673" w:type="pct"/>
            <w:noWrap w:val="0"/>
            <w:vAlign w:val="center"/>
          </w:tcPr>
          <w:p w14:paraId="79F3DFFA">
            <w:pPr>
              <w:widowControl/>
              <w:jc w:val="center"/>
              <w:rPr>
                <w:rFonts w:ascii="Times New Roman"/>
                <w:kern w:val="0"/>
                <w:sz w:val="21"/>
                <w:szCs w:val="21"/>
              </w:rPr>
            </w:pPr>
            <w:r>
              <w:rPr>
                <w:rFonts w:ascii="Times New Roman"/>
                <w:kern w:val="0"/>
                <w:sz w:val="21"/>
                <w:szCs w:val="21"/>
              </w:rPr>
              <w:t>利旧</w:t>
            </w:r>
          </w:p>
        </w:tc>
      </w:tr>
      <w:tr w14:paraId="21F9E7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7FC5D811">
            <w:pPr>
              <w:widowControl/>
              <w:jc w:val="center"/>
              <w:rPr>
                <w:rFonts w:ascii="Times New Roman"/>
                <w:kern w:val="0"/>
                <w:sz w:val="21"/>
                <w:szCs w:val="21"/>
              </w:rPr>
            </w:pPr>
            <w:r>
              <w:rPr>
                <w:rFonts w:ascii="Times New Roman"/>
                <w:kern w:val="0"/>
                <w:sz w:val="21"/>
                <w:szCs w:val="21"/>
              </w:rPr>
              <w:t>7</w:t>
            </w:r>
          </w:p>
        </w:tc>
        <w:tc>
          <w:tcPr>
            <w:tcW w:w="674" w:type="pct"/>
            <w:noWrap w:val="0"/>
            <w:vAlign w:val="center"/>
          </w:tcPr>
          <w:p w14:paraId="7DB6110A">
            <w:pPr>
              <w:widowControl/>
              <w:jc w:val="center"/>
              <w:rPr>
                <w:rFonts w:ascii="Times New Roman"/>
                <w:kern w:val="0"/>
                <w:sz w:val="21"/>
                <w:szCs w:val="21"/>
              </w:rPr>
            </w:pPr>
            <w:r>
              <w:rPr>
                <w:rFonts w:ascii="Times New Roman"/>
                <w:kern w:val="0"/>
                <w:sz w:val="21"/>
                <w:szCs w:val="21"/>
              </w:rPr>
              <w:t>母液泵</w:t>
            </w:r>
          </w:p>
        </w:tc>
        <w:tc>
          <w:tcPr>
            <w:tcW w:w="1056" w:type="pct"/>
            <w:noWrap/>
            <w:vAlign w:val="center"/>
          </w:tcPr>
          <w:p w14:paraId="0BE8477C">
            <w:pPr>
              <w:widowControl/>
              <w:jc w:val="center"/>
              <w:rPr>
                <w:rFonts w:ascii="Times New Roman"/>
                <w:kern w:val="0"/>
                <w:sz w:val="21"/>
                <w:szCs w:val="21"/>
              </w:rPr>
            </w:pPr>
          </w:p>
        </w:tc>
        <w:tc>
          <w:tcPr>
            <w:tcW w:w="604" w:type="pct"/>
            <w:noWrap/>
            <w:vAlign w:val="center"/>
          </w:tcPr>
          <w:p w14:paraId="64833D82">
            <w:pPr>
              <w:widowControl/>
              <w:jc w:val="center"/>
              <w:rPr>
                <w:rFonts w:ascii="Times New Roman"/>
                <w:kern w:val="0"/>
                <w:sz w:val="21"/>
                <w:szCs w:val="21"/>
              </w:rPr>
            </w:pPr>
            <w:r>
              <w:rPr>
                <w:rFonts w:ascii="Times New Roman"/>
                <w:kern w:val="0"/>
                <w:sz w:val="21"/>
                <w:szCs w:val="21"/>
              </w:rPr>
              <w:t>3</w:t>
            </w:r>
          </w:p>
        </w:tc>
        <w:tc>
          <w:tcPr>
            <w:tcW w:w="587" w:type="pct"/>
            <w:noWrap/>
            <w:vAlign w:val="center"/>
          </w:tcPr>
          <w:p w14:paraId="754B7E33">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5ABA6A2C">
            <w:pPr>
              <w:widowControl/>
              <w:jc w:val="center"/>
              <w:rPr>
                <w:rFonts w:ascii="Times New Roman"/>
                <w:kern w:val="0"/>
                <w:sz w:val="21"/>
                <w:szCs w:val="21"/>
              </w:rPr>
            </w:pPr>
            <w:r>
              <w:rPr>
                <w:rFonts w:ascii="Times New Roman"/>
                <w:kern w:val="0"/>
                <w:sz w:val="21"/>
                <w:szCs w:val="21"/>
              </w:rPr>
              <w:t>过流部件</w:t>
            </w:r>
            <w:r>
              <w:rPr>
                <w:rFonts w:hint="eastAsia" w:ascii="Times New Roman" w:eastAsia="宋体"/>
                <w:kern w:val="0"/>
                <w:sz w:val="21"/>
                <w:szCs w:val="21"/>
                <w:lang w:eastAsia="zh-CN"/>
              </w:rPr>
              <w:t>：</w:t>
            </w:r>
            <w:r>
              <w:rPr>
                <w:rFonts w:ascii="Times New Roman"/>
                <w:kern w:val="0"/>
                <w:sz w:val="21"/>
                <w:szCs w:val="21"/>
              </w:rPr>
              <w:t>氟塑料</w:t>
            </w:r>
          </w:p>
        </w:tc>
        <w:tc>
          <w:tcPr>
            <w:tcW w:w="673" w:type="pct"/>
            <w:noWrap w:val="0"/>
            <w:vAlign w:val="center"/>
          </w:tcPr>
          <w:p w14:paraId="44A22BF7">
            <w:pPr>
              <w:widowControl/>
              <w:jc w:val="center"/>
              <w:rPr>
                <w:rFonts w:ascii="Times New Roman"/>
                <w:kern w:val="0"/>
                <w:sz w:val="21"/>
                <w:szCs w:val="21"/>
              </w:rPr>
            </w:pPr>
            <w:r>
              <w:rPr>
                <w:rFonts w:ascii="Times New Roman"/>
                <w:kern w:val="0"/>
                <w:sz w:val="21"/>
                <w:szCs w:val="21"/>
              </w:rPr>
              <w:t>利旧</w:t>
            </w:r>
          </w:p>
        </w:tc>
      </w:tr>
      <w:tr w14:paraId="720C4CB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781A4676">
            <w:pPr>
              <w:widowControl/>
              <w:jc w:val="center"/>
              <w:rPr>
                <w:rFonts w:ascii="Times New Roman"/>
                <w:kern w:val="0"/>
                <w:sz w:val="21"/>
                <w:szCs w:val="21"/>
              </w:rPr>
            </w:pPr>
            <w:r>
              <w:rPr>
                <w:rFonts w:ascii="Times New Roman"/>
                <w:kern w:val="0"/>
                <w:sz w:val="21"/>
                <w:szCs w:val="21"/>
              </w:rPr>
              <w:t>8</w:t>
            </w:r>
          </w:p>
        </w:tc>
        <w:tc>
          <w:tcPr>
            <w:tcW w:w="674" w:type="pct"/>
            <w:noWrap w:val="0"/>
            <w:vAlign w:val="center"/>
          </w:tcPr>
          <w:p w14:paraId="47CD3770">
            <w:pPr>
              <w:widowControl/>
              <w:jc w:val="center"/>
              <w:rPr>
                <w:rFonts w:ascii="Times New Roman"/>
                <w:kern w:val="0"/>
                <w:sz w:val="21"/>
                <w:szCs w:val="21"/>
              </w:rPr>
            </w:pPr>
            <w:r>
              <w:rPr>
                <w:rFonts w:ascii="Times New Roman"/>
                <w:kern w:val="0"/>
                <w:sz w:val="21"/>
                <w:szCs w:val="21"/>
              </w:rPr>
              <w:t>进料泵</w:t>
            </w:r>
          </w:p>
        </w:tc>
        <w:tc>
          <w:tcPr>
            <w:tcW w:w="1056" w:type="pct"/>
            <w:noWrap/>
            <w:vAlign w:val="center"/>
          </w:tcPr>
          <w:p w14:paraId="111D1D2C">
            <w:pPr>
              <w:widowControl/>
              <w:jc w:val="center"/>
              <w:rPr>
                <w:rFonts w:ascii="Times New Roman"/>
                <w:kern w:val="0"/>
                <w:sz w:val="21"/>
                <w:szCs w:val="21"/>
              </w:rPr>
            </w:pPr>
          </w:p>
        </w:tc>
        <w:tc>
          <w:tcPr>
            <w:tcW w:w="604" w:type="pct"/>
            <w:noWrap/>
            <w:vAlign w:val="center"/>
          </w:tcPr>
          <w:p w14:paraId="06A4EAEA">
            <w:pPr>
              <w:widowControl/>
              <w:jc w:val="center"/>
              <w:rPr>
                <w:rFonts w:ascii="Times New Roman"/>
                <w:kern w:val="0"/>
                <w:sz w:val="21"/>
                <w:szCs w:val="21"/>
              </w:rPr>
            </w:pPr>
            <w:r>
              <w:rPr>
                <w:rFonts w:ascii="Times New Roman"/>
                <w:kern w:val="0"/>
                <w:sz w:val="21"/>
                <w:szCs w:val="21"/>
              </w:rPr>
              <w:t>2.2</w:t>
            </w:r>
          </w:p>
        </w:tc>
        <w:tc>
          <w:tcPr>
            <w:tcW w:w="587" w:type="pct"/>
            <w:noWrap/>
            <w:vAlign w:val="center"/>
          </w:tcPr>
          <w:p w14:paraId="43FE2EC4">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46200E96">
            <w:pPr>
              <w:widowControl/>
              <w:jc w:val="center"/>
              <w:rPr>
                <w:rFonts w:ascii="Times New Roman"/>
                <w:kern w:val="0"/>
                <w:sz w:val="21"/>
                <w:szCs w:val="21"/>
              </w:rPr>
            </w:pPr>
            <w:r>
              <w:rPr>
                <w:rFonts w:ascii="Times New Roman"/>
                <w:kern w:val="0"/>
                <w:sz w:val="21"/>
                <w:szCs w:val="21"/>
              </w:rPr>
              <w:t>过流部件</w:t>
            </w:r>
            <w:r>
              <w:rPr>
                <w:rFonts w:hint="eastAsia" w:ascii="Times New Roman" w:eastAsia="宋体"/>
                <w:kern w:val="0"/>
                <w:sz w:val="21"/>
                <w:szCs w:val="21"/>
                <w:lang w:eastAsia="zh-CN"/>
              </w:rPr>
              <w:t>：</w:t>
            </w:r>
            <w:r>
              <w:rPr>
                <w:rFonts w:ascii="Times New Roman"/>
                <w:kern w:val="0"/>
                <w:sz w:val="21"/>
                <w:szCs w:val="21"/>
              </w:rPr>
              <w:t xml:space="preserve"> 氟塑料</w:t>
            </w:r>
          </w:p>
        </w:tc>
        <w:tc>
          <w:tcPr>
            <w:tcW w:w="673" w:type="pct"/>
            <w:noWrap w:val="0"/>
            <w:vAlign w:val="center"/>
          </w:tcPr>
          <w:p w14:paraId="1AFF39DF">
            <w:pPr>
              <w:widowControl/>
              <w:jc w:val="center"/>
              <w:rPr>
                <w:rFonts w:ascii="Times New Roman"/>
                <w:kern w:val="0"/>
                <w:sz w:val="21"/>
                <w:szCs w:val="21"/>
              </w:rPr>
            </w:pPr>
            <w:r>
              <w:rPr>
                <w:rFonts w:ascii="Times New Roman"/>
                <w:kern w:val="0"/>
                <w:sz w:val="21"/>
                <w:szCs w:val="21"/>
              </w:rPr>
              <w:t>利旧</w:t>
            </w:r>
          </w:p>
        </w:tc>
      </w:tr>
      <w:tr w14:paraId="557B029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3797FC83">
            <w:pPr>
              <w:widowControl/>
              <w:jc w:val="center"/>
              <w:rPr>
                <w:rFonts w:ascii="Times New Roman"/>
                <w:kern w:val="0"/>
                <w:sz w:val="21"/>
                <w:szCs w:val="21"/>
              </w:rPr>
            </w:pPr>
            <w:r>
              <w:rPr>
                <w:rFonts w:ascii="Times New Roman"/>
                <w:kern w:val="0"/>
                <w:sz w:val="21"/>
                <w:szCs w:val="21"/>
              </w:rPr>
              <w:t>9</w:t>
            </w:r>
          </w:p>
        </w:tc>
        <w:tc>
          <w:tcPr>
            <w:tcW w:w="674" w:type="pct"/>
            <w:noWrap w:val="0"/>
            <w:vAlign w:val="center"/>
          </w:tcPr>
          <w:p w14:paraId="4A06F272">
            <w:pPr>
              <w:widowControl/>
              <w:jc w:val="center"/>
              <w:rPr>
                <w:rFonts w:ascii="Times New Roman"/>
                <w:kern w:val="0"/>
                <w:sz w:val="21"/>
                <w:szCs w:val="21"/>
              </w:rPr>
            </w:pPr>
            <w:r>
              <w:rPr>
                <w:rFonts w:ascii="Times New Roman"/>
                <w:kern w:val="0"/>
                <w:sz w:val="21"/>
                <w:szCs w:val="21"/>
              </w:rPr>
              <w:t>冷凝液泵</w:t>
            </w:r>
          </w:p>
        </w:tc>
        <w:tc>
          <w:tcPr>
            <w:tcW w:w="1056" w:type="pct"/>
            <w:noWrap/>
            <w:vAlign w:val="center"/>
          </w:tcPr>
          <w:p w14:paraId="4B400407">
            <w:pPr>
              <w:widowControl/>
              <w:jc w:val="center"/>
              <w:rPr>
                <w:rFonts w:ascii="Times New Roman"/>
                <w:kern w:val="0"/>
                <w:sz w:val="21"/>
                <w:szCs w:val="21"/>
              </w:rPr>
            </w:pPr>
          </w:p>
        </w:tc>
        <w:tc>
          <w:tcPr>
            <w:tcW w:w="604" w:type="pct"/>
            <w:noWrap/>
            <w:vAlign w:val="center"/>
          </w:tcPr>
          <w:p w14:paraId="4D5F7FAA">
            <w:pPr>
              <w:widowControl/>
              <w:jc w:val="center"/>
              <w:rPr>
                <w:rFonts w:ascii="Times New Roman"/>
                <w:kern w:val="0"/>
                <w:sz w:val="21"/>
                <w:szCs w:val="21"/>
              </w:rPr>
            </w:pPr>
          </w:p>
        </w:tc>
        <w:tc>
          <w:tcPr>
            <w:tcW w:w="587" w:type="pct"/>
            <w:noWrap/>
            <w:vAlign w:val="center"/>
          </w:tcPr>
          <w:p w14:paraId="6DFD0555">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35032750">
            <w:pPr>
              <w:widowControl/>
              <w:jc w:val="center"/>
              <w:rPr>
                <w:rFonts w:ascii="Times New Roman"/>
                <w:kern w:val="0"/>
                <w:sz w:val="21"/>
                <w:szCs w:val="21"/>
              </w:rPr>
            </w:pPr>
          </w:p>
        </w:tc>
        <w:tc>
          <w:tcPr>
            <w:tcW w:w="673" w:type="pct"/>
            <w:noWrap w:val="0"/>
            <w:vAlign w:val="center"/>
          </w:tcPr>
          <w:p w14:paraId="2911A6E4">
            <w:pPr>
              <w:widowControl/>
              <w:jc w:val="center"/>
              <w:rPr>
                <w:rFonts w:ascii="Times New Roman"/>
                <w:kern w:val="0"/>
                <w:sz w:val="21"/>
                <w:szCs w:val="21"/>
              </w:rPr>
            </w:pPr>
            <w:r>
              <w:rPr>
                <w:rFonts w:ascii="Times New Roman"/>
                <w:kern w:val="0"/>
                <w:sz w:val="21"/>
                <w:szCs w:val="21"/>
              </w:rPr>
              <w:t>利旧</w:t>
            </w:r>
          </w:p>
        </w:tc>
      </w:tr>
      <w:tr w14:paraId="1924BA1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0ED2D061">
            <w:pPr>
              <w:widowControl/>
              <w:jc w:val="center"/>
              <w:rPr>
                <w:rFonts w:ascii="Times New Roman"/>
                <w:kern w:val="0"/>
                <w:sz w:val="21"/>
                <w:szCs w:val="21"/>
              </w:rPr>
            </w:pPr>
            <w:r>
              <w:rPr>
                <w:rFonts w:ascii="Times New Roman"/>
                <w:kern w:val="0"/>
                <w:sz w:val="21"/>
                <w:szCs w:val="21"/>
              </w:rPr>
              <w:t>10</w:t>
            </w:r>
          </w:p>
        </w:tc>
        <w:tc>
          <w:tcPr>
            <w:tcW w:w="674" w:type="pct"/>
            <w:noWrap w:val="0"/>
            <w:vAlign w:val="center"/>
          </w:tcPr>
          <w:p w14:paraId="3E72598C">
            <w:pPr>
              <w:widowControl/>
              <w:jc w:val="center"/>
              <w:rPr>
                <w:rFonts w:ascii="Times New Roman"/>
                <w:kern w:val="0"/>
                <w:sz w:val="21"/>
                <w:szCs w:val="21"/>
              </w:rPr>
            </w:pPr>
            <w:r>
              <w:rPr>
                <w:rFonts w:ascii="Times New Roman"/>
                <w:kern w:val="0"/>
                <w:sz w:val="21"/>
                <w:szCs w:val="21"/>
              </w:rPr>
              <w:t>出料泵</w:t>
            </w:r>
          </w:p>
        </w:tc>
        <w:tc>
          <w:tcPr>
            <w:tcW w:w="1056" w:type="pct"/>
            <w:noWrap/>
            <w:vAlign w:val="center"/>
          </w:tcPr>
          <w:p w14:paraId="3DCD15D1">
            <w:pPr>
              <w:widowControl/>
              <w:jc w:val="center"/>
              <w:rPr>
                <w:rFonts w:ascii="Times New Roman"/>
                <w:kern w:val="0"/>
                <w:sz w:val="21"/>
                <w:szCs w:val="21"/>
              </w:rPr>
            </w:pPr>
          </w:p>
        </w:tc>
        <w:tc>
          <w:tcPr>
            <w:tcW w:w="604" w:type="pct"/>
            <w:noWrap/>
            <w:vAlign w:val="center"/>
          </w:tcPr>
          <w:p w14:paraId="54450A1A">
            <w:pPr>
              <w:widowControl/>
              <w:jc w:val="center"/>
              <w:rPr>
                <w:rFonts w:ascii="Times New Roman"/>
                <w:kern w:val="0"/>
                <w:sz w:val="21"/>
                <w:szCs w:val="21"/>
              </w:rPr>
            </w:pPr>
            <w:r>
              <w:rPr>
                <w:rFonts w:ascii="Times New Roman"/>
                <w:kern w:val="0"/>
                <w:sz w:val="21"/>
                <w:szCs w:val="21"/>
              </w:rPr>
              <w:t>3</w:t>
            </w:r>
          </w:p>
        </w:tc>
        <w:tc>
          <w:tcPr>
            <w:tcW w:w="587" w:type="pct"/>
            <w:noWrap w:val="0"/>
            <w:vAlign w:val="center"/>
          </w:tcPr>
          <w:p w14:paraId="15C27C2D">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6A18A684">
            <w:pPr>
              <w:widowControl/>
              <w:jc w:val="center"/>
              <w:rPr>
                <w:rFonts w:ascii="Times New Roman"/>
                <w:kern w:val="0"/>
                <w:sz w:val="21"/>
                <w:szCs w:val="21"/>
              </w:rPr>
            </w:pPr>
            <w:r>
              <w:rPr>
                <w:rFonts w:ascii="Times New Roman"/>
                <w:kern w:val="0"/>
                <w:sz w:val="21"/>
                <w:szCs w:val="21"/>
              </w:rPr>
              <w:t>过流部件</w:t>
            </w:r>
            <w:r>
              <w:rPr>
                <w:rFonts w:hint="eastAsia" w:ascii="Times New Roman" w:eastAsia="宋体"/>
                <w:kern w:val="0"/>
                <w:sz w:val="21"/>
                <w:szCs w:val="21"/>
                <w:lang w:eastAsia="zh-CN"/>
              </w:rPr>
              <w:t>：</w:t>
            </w:r>
            <w:r>
              <w:rPr>
                <w:rFonts w:ascii="Times New Roman"/>
                <w:kern w:val="0"/>
                <w:sz w:val="21"/>
                <w:szCs w:val="21"/>
              </w:rPr>
              <w:t xml:space="preserve"> 氟塑料</w:t>
            </w:r>
          </w:p>
        </w:tc>
        <w:tc>
          <w:tcPr>
            <w:tcW w:w="673" w:type="pct"/>
            <w:noWrap w:val="0"/>
            <w:vAlign w:val="center"/>
          </w:tcPr>
          <w:p w14:paraId="4F71FB4E">
            <w:pPr>
              <w:widowControl/>
              <w:jc w:val="center"/>
              <w:rPr>
                <w:rFonts w:ascii="Times New Roman"/>
                <w:kern w:val="0"/>
                <w:sz w:val="21"/>
                <w:szCs w:val="21"/>
              </w:rPr>
            </w:pPr>
            <w:r>
              <w:rPr>
                <w:rFonts w:ascii="Times New Roman"/>
                <w:kern w:val="0"/>
                <w:sz w:val="21"/>
                <w:szCs w:val="21"/>
              </w:rPr>
              <w:t>利旧1台</w:t>
            </w:r>
          </w:p>
          <w:p w14:paraId="50CD35E4">
            <w:pPr>
              <w:widowControl/>
              <w:jc w:val="center"/>
              <w:rPr>
                <w:rFonts w:ascii="Times New Roman"/>
                <w:kern w:val="0"/>
                <w:sz w:val="21"/>
                <w:szCs w:val="21"/>
              </w:rPr>
            </w:pPr>
            <w:r>
              <w:rPr>
                <w:rFonts w:ascii="Times New Roman"/>
                <w:kern w:val="0"/>
                <w:sz w:val="21"/>
                <w:szCs w:val="21"/>
              </w:rPr>
              <w:t>新增一台</w:t>
            </w:r>
          </w:p>
        </w:tc>
      </w:tr>
      <w:tr w14:paraId="3525D95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69DD1C1B">
            <w:pPr>
              <w:widowControl/>
              <w:jc w:val="center"/>
              <w:rPr>
                <w:rFonts w:ascii="Times New Roman"/>
                <w:kern w:val="0"/>
                <w:sz w:val="21"/>
                <w:szCs w:val="21"/>
              </w:rPr>
            </w:pPr>
            <w:r>
              <w:rPr>
                <w:rFonts w:ascii="Times New Roman"/>
                <w:kern w:val="0"/>
                <w:sz w:val="21"/>
                <w:szCs w:val="21"/>
              </w:rPr>
              <w:t>11</w:t>
            </w:r>
          </w:p>
        </w:tc>
        <w:tc>
          <w:tcPr>
            <w:tcW w:w="674" w:type="pct"/>
            <w:noWrap w:val="0"/>
            <w:vAlign w:val="center"/>
          </w:tcPr>
          <w:p w14:paraId="644C9549">
            <w:pPr>
              <w:widowControl/>
              <w:jc w:val="center"/>
              <w:rPr>
                <w:rFonts w:ascii="Times New Roman"/>
                <w:kern w:val="0"/>
                <w:sz w:val="21"/>
                <w:szCs w:val="21"/>
              </w:rPr>
            </w:pPr>
            <w:r>
              <w:rPr>
                <w:rFonts w:ascii="Times New Roman"/>
                <w:kern w:val="0"/>
                <w:sz w:val="21"/>
                <w:szCs w:val="21"/>
              </w:rPr>
              <w:t>冷凝水泵</w:t>
            </w:r>
          </w:p>
        </w:tc>
        <w:tc>
          <w:tcPr>
            <w:tcW w:w="1056" w:type="pct"/>
            <w:noWrap/>
            <w:vAlign w:val="center"/>
          </w:tcPr>
          <w:p w14:paraId="11CDECB3">
            <w:pPr>
              <w:widowControl/>
              <w:jc w:val="center"/>
              <w:rPr>
                <w:rFonts w:ascii="Times New Roman"/>
                <w:kern w:val="0"/>
                <w:sz w:val="21"/>
                <w:szCs w:val="21"/>
              </w:rPr>
            </w:pPr>
          </w:p>
        </w:tc>
        <w:tc>
          <w:tcPr>
            <w:tcW w:w="604" w:type="pct"/>
            <w:noWrap/>
            <w:vAlign w:val="center"/>
          </w:tcPr>
          <w:p w14:paraId="075825CF">
            <w:pPr>
              <w:widowControl/>
              <w:jc w:val="center"/>
              <w:rPr>
                <w:rFonts w:ascii="Times New Roman"/>
                <w:kern w:val="0"/>
                <w:sz w:val="21"/>
                <w:szCs w:val="21"/>
              </w:rPr>
            </w:pPr>
            <w:r>
              <w:rPr>
                <w:rFonts w:ascii="Times New Roman"/>
                <w:kern w:val="0"/>
                <w:sz w:val="21"/>
                <w:szCs w:val="21"/>
              </w:rPr>
              <w:t>2.2</w:t>
            </w:r>
          </w:p>
        </w:tc>
        <w:tc>
          <w:tcPr>
            <w:tcW w:w="587" w:type="pct"/>
            <w:noWrap w:val="0"/>
            <w:vAlign w:val="center"/>
          </w:tcPr>
          <w:p w14:paraId="46F09524">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6B954D7F">
            <w:pPr>
              <w:widowControl/>
              <w:jc w:val="center"/>
              <w:rPr>
                <w:rFonts w:ascii="Times New Roman"/>
                <w:kern w:val="0"/>
                <w:sz w:val="21"/>
                <w:szCs w:val="21"/>
              </w:rPr>
            </w:pPr>
            <w:r>
              <w:rPr>
                <w:rFonts w:ascii="Times New Roman"/>
                <w:kern w:val="0"/>
                <w:sz w:val="21"/>
                <w:szCs w:val="21"/>
              </w:rPr>
              <w:t>过流部件</w:t>
            </w:r>
            <w:r>
              <w:rPr>
                <w:rFonts w:hint="eastAsia" w:ascii="Times New Roman" w:eastAsia="宋体"/>
                <w:kern w:val="0"/>
                <w:sz w:val="21"/>
                <w:szCs w:val="21"/>
                <w:lang w:eastAsia="zh-CN"/>
              </w:rPr>
              <w:t>：</w:t>
            </w:r>
            <w:r>
              <w:rPr>
                <w:rFonts w:ascii="Times New Roman"/>
                <w:kern w:val="0"/>
                <w:sz w:val="21"/>
                <w:szCs w:val="21"/>
              </w:rPr>
              <w:t xml:space="preserve"> 氟塑料</w:t>
            </w:r>
          </w:p>
        </w:tc>
        <w:tc>
          <w:tcPr>
            <w:tcW w:w="673" w:type="pct"/>
            <w:noWrap w:val="0"/>
            <w:vAlign w:val="center"/>
          </w:tcPr>
          <w:p w14:paraId="2BC4729A">
            <w:pPr>
              <w:widowControl/>
              <w:jc w:val="center"/>
              <w:rPr>
                <w:rFonts w:ascii="Times New Roman"/>
                <w:kern w:val="0"/>
                <w:sz w:val="21"/>
                <w:szCs w:val="21"/>
              </w:rPr>
            </w:pPr>
            <w:r>
              <w:rPr>
                <w:rFonts w:ascii="Times New Roman"/>
                <w:kern w:val="0"/>
                <w:sz w:val="21"/>
                <w:szCs w:val="21"/>
              </w:rPr>
              <w:t>利旧1台</w:t>
            </w:r>
          </w:p>
          <w:p w14:paraId="235460BF">
            <w:pPr>
              <w:widowControl/>
              <w:jc w:val="center"/>
              <w:rPr>
                <w:rFonts w:ascii="Times New Roman"/>
                <w:kern w:val="0"/>
                <w:sz w:val="21"/>
                <w:szCs w:val="21"/>
              </w:rPr>
            </w:pPr>
            <w:r>
              <w:rPr>
                <w:rFonts w:ascii="Times New Roman"/>
                <w:kern w:val="0"/>
                <w:sz w:val="21"/>
                <w:szCs w:val="21"/>
              </w:rPr>
              <w:t>新增一台</w:t>
            </w:r>
          </w:p>
        </w:tc>
      </w:tr>
      <w:tr w14:paraId="37DE812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76EA7566">
            <w:pPr>
              <w:widowControl/>
              <w:jc w:val="center"/>
              <w:rPr>
                <w:rFonts w:ascii="Times New Roman"/>
                <w:kern w:val="0"/>
                <w:sz w:val="21"/>
                <w:szCs w:val="21"/>
              </w:rPr>
            </w:pPr>
            <w:r>
              <w:rPr>
                <w:rFonts w:ascii="Times New Roman"/>
                <w:kern w:val="0"/>
                <w:sz w:val="21"/>
                <w:szCs w:val="21"/>
              </w:rPr>
              <w:t>12</w:t>
            </w:r>
          </w:p>
        </w:tc>
        <w:tc>
          <w:tcPr>
            <w:tcW w:w="674" w:type="pct"/>
            <w:noWrap w:val="0"/>
            <w:vAlign w:val="center"/>
          </w:tcPr>
          <w:p w14:paraId="01E90221">
            <w:pPr>
              <w:widowControl/>
              <w:ind w:firstLine="210" w:firstLineChars="100"/>
              <w:rPr>
                <w:rFonts w:ascii="Times New Roman"/>
                <w:kern w:val="0"/>
                <w:sz w:val="21"/>
                <w:szCs w:val="21"/>
              </w:rPr>
            </w:pPr>
            <w:r>
              <w:rPr>
                <w:rFonts w:ascii="Times New Roman"/>
                <w:kern w:val="0"/>
                <w:sz w:val="21"/>
                <w:szCs w:val="21"/>
              </w:rPr>
              <w:t>空泵</w:t>
            </w:r>
          </w:p>
        </w:tc>
        <w:tc>
          <w:tcPr>
            <w:tcW w:w="1056" w:type="pct"/>
            <w:noWrap/>
            <w:vAlign w:val="center"/>
          </w:tcPr>
          <w:p w14:paraId="1FAA2E95">
            <w:pPr>
              <w:widowControl/>
              <w:jc w:val="center"/>
              <w:rPr>
                <w:rFonts w:ascii="Times New Roman"/>
                <w:kern w:val="0"/>
                <w:sz w:val="21"/>
                <w:szCs w:val="21"/>
              </w:rPr>
            </w:pPr>
            <w:r>
              <w:rPr>
                <w:rFonts w:ascii="Times New Roman"/>
                <w:kern w:val="0"/>
                <w:sz w:val="21"/>
                <w:szCs w:val="21"/>
              </w:rPr>
              <w:t>抽气量：2m³/h</w:t>
            </w:r>
          </w:p>
        </w:tc>
        <w:tc>
          <w:tcPr>
            <w:tcW w:w="604" w:type="pct"/>
            <w:noWrap/>
            <w:vAlign w:val="center"/>
          </w:tcPr>
          <w:p w14:paraId="25912275">
            <w:pPr>
              <w:widowControl/>
              <w:jc w:val="center"/>
              <w:rPr>
                <w:rFonts w:ascii="Times New Roman"/>
                <w:kern w:val="0"/>
                <w:sz w:val="21"/>
                <w:szCs w:val="21"/>
              </w:rPr>
            </w:pPr>
          </w:p>
        </w:tc>
        <w:tc>
          <w:tcPr>
            <w:tcW w:w="587" w:type="pct"/>
            <w:noWrap/>
            <w:vAlign w:val="center"/>
          </w:tcPr>
          <w:p w14:paraId="6CAE9521">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5D97669C">
            <w:pPr>
              <w:widowControl/>
              <w:jc w:val="center"/>
              <w:rPr>
                <w:rFonts w:ascii="Times New Roman"/>
                <w:kern w:val="0"/>
                <w:sz w:val="21"/>
                <w:szCs w:val="21"/>
              </w:rPr>
            </w:pPr>
            <w:r>
              <w:rPr>
                <w:rFonts w:ascii="Times New Roman"/>
                <w:kern w:val="0"/>
                <w:sz w:val="21"/>
                <w:szCs w:val="21"/>
              </w:rPr>
              <w:t>叶轮：2205</w:t>
            </w:r>
          </w:p>
        </w:tc>
        <w:tc>
          <w:tcPr>
            <w:tcW w:w="673" w:type="pct"/>
            <w:noWrap w:val="0"/>
            <w:vAlign w:val="center"/>
          </w:tcPr>
          <w:p w14:paraId="181E4F8E">
            <w:pPr>
              <w:widowControl/>
              <w:jc w:val="center"/>
              <w:rPr>
                <w:rFonts w:ascii="Times New Roman"/>
                <w:kern w:val="0"/>
                <w:sz w:val="21"/>
                <w:szCs w:val="21"/>
              </w:rPr>
            </w:pPr>
            <w:r>
              <w:rPr>
                <w:rFonts w:ascii="Times New Roman"/>
                <w:kern w:val="0"/>
                <w:sz w:val="21"/>
                <w:szCs w:val="21"/>
              </w:rPr>
              <w:t>利旧1台</w:t>
            </w:r>
          </w:p>
          <w:p w14:paraId="1112F151">
            <w:pPr>
              <w:widowControl/>
              <w:jc w:val="center"/>
              <w:rPr>
                <w:rFonts w:ascii="Times New Roman"/>
                <w:kern w:val="0"/>
                <w:sz w:val="21"/>
                <w:szCs w:val="21"/>
              </w:rPr>
            </w:pPr>
            <w:r>
              <w:rPr>
                <w:rFonts w:ascii="Times New Roman"/>
                <w:kern w:val="0"/>
                <w:sz w:val="21"/>
                <w:szCs w:val="21"/>
              </w:rPr>
              <w:t>新增一台</w:t>
            </w:r>
          </w:p>
        </w:tc>
      </w:tr>
      <w:tr w14:paraId="2768632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0" w:hRule="atLeast"/>
          <w:jc w:val="center"/>
        </w:trPr>
        <w:tc>
          <w:tcPr>
            <w:tcW w:w="406" w:type="pct"/>
            <w:noWrap/>
            <w:vAlign w:val="center"/>
          </w:tcPr>
          <w:p w14:paraId="5C710A80">
            <w:pPr>
              <w:widowControl/>
              <w:jc w:val="center"/>
              <w:rPr>
                <w:rFonts w:ascii="Times New Roman"/>
                <w:kern w:val="0"/>
                <w:sz w:val="21"/>
                <w:szCs w:val="21"/>
              </w:rPr>
            </w:pPr>
            <w:r>
              <w:rPr>
                <w:rFonts w:ascii="Times New Roman"/>
                <w:kern w:val="0"/>
                <w:sz w:val="21"/>
                <w:szCs w:val="21"/>
              </w:rPr>
              <w:t>13</w:t>
            </w:r>
          </w:p>
        </w:tc>
        <w:tc>
          <w:tcPr>
            <w:tcW w:w="674" w:type="pct"/>
            <w:noWrap w:val="0"/>
            <w:vAlign w:val="center"/>
          </w:tcPr>
          <w:p w14:paraId="7D28EFC0">
            <w:pPr>
              <w:widowControl/>
              <w:jc w:val="center"/>
              <w:rPr>
                <w:rFonts w:ascii="Times New Roman"/>
                <w:kern w:val="0"/>
                <w:sz w:val="21"/>
                <w:szCs w:val="21"/>
              </w:rPr>
            </w:pPr>
            <w:r>
              <w:rPr>
                <w:rFonts w:ascii="Times New Roman"/>
                <w:kern w:val="0"/>
                <w:sz w:val="21"/>
                <w:szCs w:val="21"/>
              </w:rPr>
              <w:t>冷凝器</w:t>
            </w:r>
          </w:p>
        </w:tc>
        <w:tc>
          <w:tcPr>
            <w:tcW w:w="1056" w:type="pct"/>
            <w:noWrap/>
            <w:vAlign w:val="center"/>
          </w:tcPr>
          <w:p w14:paraId="6DBEEC52">
            <w:pPr>
              <w:widowControl/>
              <w:jc w:val="center"/>
              <w:rPr>
                <w:rFonts w:ascii="Times New Roman"/>
                <w:kern w:val="0"/>
                <w:sz w:val="21"/>
                <w:szCs w:val="21"/>
              </w:rPr>
            </w:pPr>
            <w:r>
              <w:rPr>
                <w:rFonts w:ascii="Times New Roman"/>
                <w:kern w:val="0"/>
                <w:sz w:val="21"/>
                <w:szCs w:val="21"/>
              </w:rPr>
              <w:t>100㎡</w:t>
            </w:r>
          </w:p>
        </w:tc>
        <w:tc>
          <w:tcPr>
            <w:tcW w:w="604" w:type="pct"/>
            <w:noWrap/>
            <w:vAlign w:val="center"/>
          </w:tcPr>
          <w:p w14:paraId="015A6846">
            <w:pPr>
              <w:widowControl/>
              <w:jc w:val="center"/>
              <w:rPr>
                <w:rFonts w:ascii="Times New Roman"/>
                <w:kern w:val="0"/>
                <w:sz w:val="21"/>
                <w:szCs w:val="21"/>
              </w:rPr>
            </w:pPr>
          </w:p>
        </w:tc>
        <w:tc>
          <w:tcPr>
            <w:tcW w:w="587" w:type="pct"/>
            <w:noWrap/>
            <w:vAlign w:val="center"/>
          </w:tcPr>
          <w:p w14:paraId="340C3E58">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1B0537E2">
            <w:pPr>
              <w:widowControl/>
              <w:jc w:val="center"/>
              <w:rPr>
                <w:rFonts w:ascii="Times New Roman"/>
                <w:kern w:val="0"/>
                <w:sz w:val="21"/>
                <w:szCs w:val="21"/>
              </w:rPr>
            </w:pPr>
          </w:p>
        </w:tc>
        <w:tc>
          <w:tcPr>
            <w:tcW w:w="673" w:type="pct"/>
            <w:noWrap w:val="0"/>
            <w:vAlign w:val="center"/>
          </w:tcPr>
          <w:p w14:paraId="53B769F7">
            <w:pPr>
              <w:widowControl/>
              <w:jc w:val="center"/>
              <w:rPr>
                <w:rFonts w:ascii="Times New Roman"/>
                <w:kern w:val="0"/>
                <w:sz w:val="21"/>
                <w:szCs w:val="21"/>
              </w:rPr>
            </w:pPr>
            <w:r>
              <w:rPr>
                <w:rFonts w:ascii="Times New Roman"/>
                <w:kern w:val="0"/>
                <w:sz w:val="21"/>
                <w:szCs w:val="21"/>
              </w:rPr>
              <w:t>利旧1台</w:t>
            </w:r>
          </w:p>
          <w:p w14:paraId="22896045">
            <w:pPr>
              <w:widowControl/>
              <w:jc w:val="center"/>
              <w:rPr>
                <w:rFonts w:ascii="Times New Roman"/>
                <w:kern w:val="0"/>
                <w:sz w:val="21"/>
                <w:szCs w:val="21"/>
              </w:rPr>
            </w:pPr>
            <w:r>
              <w:rPr>
                <w:rFonts w:ascii="Times New Roman"/>
                <w:kern w:val="0"/>
                <w:sz w:val="21"/>
                <w:szCs w:val="21"/>
              </w:rPr>
              <w:t>新增一台</w:t>
            </w:r>
          </w:p>
        </w:tc>
      </w:tr>
    </w:tbl>
    <w:p w14:paraId="2D08DE2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首先将高盐废水由输送泵经流量计计量后送入加热室，利用余热锅炉产生的蒸汽加热浓缩，盐浆由母液输送泵送入稠厚器沉淀出盐晶体，并分离出盐固体送有资质填埋场填埋。单效蒸发后结晶物料经离心机分离，得到的残渣含水率约30%（含游离水和结晶水），本项目蒸发器蒸发残渣产生量约400t/a，按年运行300天计算，蒸发残渣（废盐）带出的水量约0.4t/d。分离出的母液进入母液池并泵返回蒸发浓缩系统。</w:t>
      </w:r>
    </w:p>
    <w:p w14:paraId="4CC5EDB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蒸发系统产生的尾气经过冷凝装置冷凝，产生的回用水全部回用于急冷和出渣。冷凝器出口接水环真空泵保持蒸发系统减压操作，真空泵产生少量不凝气，主要含有少量残留的高沸点有机气体（VOCs），拟</w:t>
      </w:r>
      <w:r>
        <w:rPr>
          <w:rFonts w:hint="eastAsia" w:ascii="宋体" w:hAnsi="宋体" w:eastAsia="宋体" w:cs="宋体"/>
          <w:bCs/>
          <w:spacing w:val="10"/>
          <w:sz w:val="24"/>
          <w:szCs w:val="24"/>
          <w:lang w:eastAsia="zh-CN"/>
        </w:rPr>
        <w:t>与</w:t>
      </w:r>
      <w:r>
        <w:rPr>
          <w:rFonts w:hint="eastAsia" w:ascii="宋体" w:hAnsi="宋体" w:eastAsia="宋体" w:cs="宋体"/>
          <w:bCs/>
          <w:spacing w:val="10"/>
          <w:sz w:val="24"/>
          <w:szCs w:val="24"/>
        </w:rPr>
        <w:t>焚烧车间其他废气一并接入1#废气处理系统处理后排放。饱和蒸汽</w:t>
      </w:r>
      <w:r>
        <w:rPr>
          <w:rFonts w:hint="eastAsia" w:ascii="宋体" w:hAnsi="宋体" w:eastAsia="宋体" w:cs="宋体"/>
          <w:bCs/>
          <w:spacing w:val="10"/>
          <w:sz w:val="24"/>
          <w:szCs w:val="24"/>
          <w:lang w:eastAsia="zh-CN"/>
        </w:rPr>
        <w:t>经</w:t>
      </w:r>
      <w:r>
        <w:rPr>
          <w:rFonts w:hint="eastAsia" w:ascii="宋体" w:hAnsi="宋体" w:eastAsia="宋体" w:cs="宋体"/>
          <w:bCs/>
          <w:spacing w:val="10"/>
          <w:sz w:val="24"/>
          <w:szCs w:val="24"/>
        </w:rPr>
        <w:t>循环液换热器换热后凝液经疏水器进入到凝液总管回到凝液水罐作为锅炉补水循环使用。</w:t>
      </w:r>
    </w:p>
    <w:p w14:paraId="7EF99A7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⑥湿式电除雾器系统</w:t>
      </w:r>
    </w:p>
    <w:p w14:paraId="451671F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两级脱酸后的烟气中含有一定量的水雾、盐分、酸雾、气溶胶、粉尘等物质，同时这些污染物中吸附有一定量的重金属类物质和二噁英类物质，如果直接排放，存在某些指标超标排放的可能。为确保本项目各类污染物的连续稳定达标排放，本项目在湿式脱酸后设置湿式电除雾器，对这些物质进行有效去除，对烟气进行深度净化处理，实现各类污染物质的超低排放，同时满足排放标准不断严格的要求。</w:t>
      </w:r>
    </w:p>
    <w:p w14:paraId="5C002AE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湿式电除雾器设备是由阴接线和阳极管（沉淀极）组成的，其工作原理为烟气通过高压电场，高压电场使烟气中的烟尘和雾滴带电，形成带电离子，带电离子向相反电荷的电极运动，带电离子到达电极后进行放电，形成中性尘、雾颗粒，沉积于电极上凝集、降落而被除去。</w:t>
      </w:r>
    </w:p>
    <w:p w14:paraId="3B36D43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湿式电除雾器（WESP）独立布置于碱洗塔后，烟气从WESP的底部进入，经电场区进一步去除细微颗粒与雾滴后，从WESP顶部排出，达标排放，收集的悬浮液体及冲洗水和碱洗塔共用污水处理系统。</w:t>
      </w:r>
    </w:p>
    <w:p w14:paraId="1AA2A05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⑦二噁英吸附塔</w:t>
      </w:r>
    </w:p>
    <w:p w14:paraId="009BBB6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针对焚烧炉燃烧排放的烟气中的二噁英减排进行整体设计，采用选择性吸附技术进一步脱除烟气中的二噁英类物质，其核心材料为SAP填料吸附剂。主要工艺流程是：焚烧炉的烟气经过一系列处理设施后，进入二噁英吸附塔设备，烟气中的二噁英被吸附固定在填料上，经该设备处理后二噁英浓度降至设计排放标准，净化后的烟气通过风机排入大气。</w:t>
      </w:r>
    </w:p>
    <w:p w14:paraId="24A744D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本项目使用的吸附剂为北京中持环境的专利产品；选择性吸附二噁英SAP型填料，工作温度为60-75℃，设备填充量为20立方，有效寿命1年。</w:t>
      </w:r>
    </w:p>
    <w:p w14:paraId="6DABDE7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⑧烟气加热器提高排烟温度</w:t>
      </w:r>
    </w:p>
    <w:p w14:paraId="18D4EF6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烟气再加热器使用余热锅炉蒸汽作为热源，对烟气进行热交换加热，达到改善污染物大气扩散效果的目标。</w:t>
      </w:r>
    </w:p>
    <w:p w14:paraId="18A545C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⑨烟气排放及监测设施</w:t>
      </w:r>
    </w:p>
    <w:p w14:paraId="31ADD4C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本工程新建一座100m高烟囱，烟囱出口内径为1.2m。2#焚烧炉设置有独立的留取样口及在线检测口，配一套烟气</w:t>
      </w:r>
      <w:r>
        <w:rPr>
          <w:rFonts w:hint="eastAsia" w:ascii="宋体" w:hAnsi="宋体" w:eastAsia="宋体" w:cs="宋体"/>
          <w:bCs/>
          <w:spacing w:val="10"/>
          <w:sz w:val="24"/>
          <w:szCs w:val="24"/>
          <w:lang w:eastAsia="zh-CN"/>
        </w:rPr>
        <w:t>在线监测</w:t>
      </w:r>
      <w:r>
        <w:rPr>
          <w:rFonts w:hint="eastAsia" w:ascii="宋体" w:hAnsi="宋体" w:eastAsia="宋体" w:cs="宋体"/>
          <w:bCs/>
          <w:spacing w:val="10"/>
          <w:sz w:val="24"/>
          <w:szCs w:val="24"/>
        </w:rPr>
        <w:t>装置，用于检测焚烧炉所排放烟气中的流量、烟尘、SO2、NOx、HCl、O2、CO、CO2等，烟气监测数据传送到中控室，设置异常数据报警功能，操作人员可通过监测数据及时采取相应的调节措施，始终保持系统的稳定运行。</w:t>
      </w:r>
    </w:p>
    <w:p w14:paraId="368CE6D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烟气在线监测系统配有数据远传单元，与环保局环保信息平台通信，可将监测数据上报给相关环境监测部门。在厂区明显位置设置显示屏，将炉温、烟气出口温度、一氧化碳浓度等数据向社会公布。</w:t>
      </w:r>
    </w:p>
    <w:p w14:paraId="7DAFCF05">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（6）灰渣收集运输系统</w:t>
      </w:r>
    </w:p>
    <w:p w14:paraId="3957883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本焚烧系统中的灰渣主要</w:t>
      </w:r>
      <w:r>
        <w:rPr>
          <w:rFonts w:hint="eastAsia" w:ascii="宋体" w:hAnsi="宋体" w:eastAsia="宋体" w:cs="宋体"/>
          <w:bCs/>
          <w:spacing w:val="10"/>
          <w:sz w:val="24"/>
          <w:szCs w:val="24"/>
          <w:lang w:eastAsia="zh-CN"/>
        </w:rPr>
        <w:t>来源于</w:t>
      </w:r>
      <w:r>
        <w:rPr>
          <w:rFonts w:hint="eastAsia" w:ascii="宋体" w:hAnsi="宋体" w:eastAsia="宋体" w:cs="宋体"/>
          <w:bCs/>
          <w:spacing w:val="10"/>
          <w:sz w:val="24"/>
          <w:szCs w:val="24"/>
        </w:rPr>
        <w:t>焚烧炉渣、余热锅炉的飞灰、除尘器的飞灰。其中焚烧炉的焚烧残渣从窑尾进入水封刮板出渣机水淬后被刮板出渣机运出，出渣机可自动出渣、排渣，出渣温度≤100℃，落渣温度≤50℃。残渣送至渣场，通过铲车运走。余热锅炉的飞灰、除尘器飞灰通过专用灰桶或吨袋收集后分装太空包暂存。渣场、飞灰储存区均为独立封闭厂房</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不会产生二次污染。焚烧炉的灰渣系统包括水封刮板出渣机、皮带机、刮板输送机。出渣系统设计参数如下：</w:t>
      </w:r>
    </w:p>
    <w:p w14:paraId="6905198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渣温度：800℃</w:t>
      </w:r>
    </w:p>
    <w:p w14:paraId="4E33F00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熔渣粒径：3～50mm</w:t>
      </w:r>
    </w:p>
    <w:p w14:paraId="7D05B43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水箱水温：80～100℃</w:t>
      </w:r>
    </w:p>
    <w:p w14:paraId="016171B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输送能力：3000kg/h</w:t>
      </w:r>
    </w:p>
    <w:p w14:paraId="6D1ADE1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出渣机外形尺寸：8000×1400，最大高度2m。可移动式设计。</w:t>
      </w:r>
    </w:p>
    <w:p w14:paraId="036DD44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机身由优质碳钢制造，刮板由高锰钢制造，链条由高合金钢锻造。</w:t>
      </w:r>
    </w:p>
    <w:p w14:paraId="7647A50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由于湿法出渣机经蒸发和炉渣吸水不断消耗水分，出渣机需定期补水。本项目出渣机补水采用高盐废水蒸发除盐得到的冷凝水。</w:t>
      </w:r>
    </w:p>
    <w:p w14:paraId="05E7037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焚烧残渣送至渣库。余热锅炉的飞灰、除尘器飞灰通过专用灰桶或吨袋收集送飞灰贮存区暂存。渣库、飞灰贮存区均为独立封闭厂房</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不会产生二次污染。本项目危废焚烧产生的炉渣和飞灰送本厂现有安全填埋场填埋或其他有资质单位处置。</w:t>
      </w:r>
    </w:p>
    <w:p w14:paraId="159706EB">
      <w:pPr>
        <w:pStyle w:val="5"/>
        <w:jc w:val="center"/>
        <w:rPr>
          <w:rFonts w:hint="eastAsia" w:eastAsia="宋体"/>
          <w:lang w:eastAsia="zh-CN"/>
        </w:rPr>
      </w:pPr>
      <w:r>
        <w:rPr>
          <w:rFonts w:hint="eastAsia" w:eastAsia="宋体"/>
          <w:lang w:eastAsia="zh-CN"/>
        </w:rPr>
        <w:drawing>
          <wp:inline distT="0" distB="0" distL="114300" distR="114300">
            <wp:extent cx="5210175" cy="8474710"/>
            <wp:effectExtent l="0" t="0" r="9525" b="8890"/>
            <wp:docPr id="193" name="图片 19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图片4"/>
                    <pic:cNvPicPr>
                      <a:picLocks noChangeAspect="1"/>
                    </pic:cNvPicPr>
                  </pic:nvPicPr>
                  <pic:blipFill>
                    <a:blip r:embed="rId38"/>
                    <a:srcRect r="11868"/>
                    <a:stretch>
                      <a:fillRect/>
                    </a:stretch>
                  </pic:blipFill>
                  <pic:spPr>
                    <a:xfrm>
                      <a:off x="0" y="0"/>
                      <a:ext cx="5210175" cy="8474710"/>
                    </a:xfrm>
                    <a:prstGeom prst="rect">
                      <a:avLst/>
                    </a:prstGeom>
                  </pic:spPr>
                </pic:pic>
              </a:graphicData>
            </a:graphic>
          </wp:inline>
        </w:drawing>
      </w:r>
    </w:p>
    <w:p w14:paraId="078377C6">
      <w:pPr>
        <w:pStyle w:val="33"/>
        <w:spacing w:line="240" w:lineRule="auto"/>
        <w:ind w:firstLine="482"/>
        <w:jc w:val="center"/>
        <w:rPr>
          <w:rFonts w:hint="eastAsia" w:ascii="宋体" w:hAnsi="宋体" w:eastAsia="宋体" w:cs="宋体"/>
          <w:sz w:val="24"/>
          <w:szCs w:val="24"/>
        </w:rPr>
      </w:pPr>
      <w:r>
        <w:rPr>
          <w:rFonts w:hint="eastAsia" w:ascii="宋体" w:hAnsi="宋体" w:eastAsia="宋体" w:cs="宋体"/>
          <w:b/>
          <w:sz w:val="24"/>
          <w:szCs w:val="24"/>
        </w:rPr>
        <w:t>图</w:t>
      </w:r>
      <w:r>
        <w:rPr>
          <w:rFonts w:hint="eastAsia" w:ascii="宋体" w:hAnsi="宋体" w:cs="宋体"/>
          <w:b/>
          <w:sz w:val="24"/>
          <w:szCs w:val="24"/>
          <w:lang w:val="en-US" w:eastAsia="zh-CN"/>
        </w:rPr>
        <w:t>4.1</w:t>
      </w:r>
      <w:r>
        <w:rPr>
          <w:rFonts w:hint="eastAsia" w:ascii="宋体" w:hAnsi="宋体" w:eastAsia="宋体" w:cs="宋体"/>
          <w:b/>
          <w:sz w:val="24"/>
          <w:szCs w:val="24"/>
        </w:rPr>
        <w:t>-2危废焚烧生产工艺流程图</w:t>
      </w:r>
    </w:p>
    <w:p w14:paraId="3E79DEF3">
      <w:pPr>
        <w:widowControl/>
        <w:jc w:val="center"/>
        <w:rPr>
          <w:rFonts w:ascii="Times New Roman" w:hAnsi="Times New Roman"/>
          <w:color w:val="000000"/>
          <w:kern w:val="0"/>
          <w:sz w:val="24"/>
          <w:szCs w:val="24"/>
        </w:rPr>
      </w:pPr>
      <w:r>
        <w:rPr>
          <w:rFonts w:ascii="Times New Roman" w:hAnsi="Times New Roman"/>
          <w:color w:val="000000"/>
          <w:kern w:val="0"/>
          <w:sz w:val="24"/>
          <w:szCs w:val="24"/>
        </w:rPr>
        <w:drawing>
          <wp:inline distT="0" distB="0" distL="114300" distR="114300">
            <wp:extent cx="3968750" cy="5283200"/>
            <wp:effectExtent l="0" t="0" r="6350" b="0"/>
            <wp:docPr id="61" name="图片 10" descr="C:\Users\S-w\AppData\Roaming\Tencent\Users\410100478\TIM\WinTemp\RichOle\_WXO6A1ZAV2$1$1PDUB7L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descr="C:\Users\S-w\AppData\Roaming\Tencent\Users\410100478\TIM\WinTemp\RichOle\_WXO6A1ZAV2$1$1PDUB7LGL.png"/>
                    <pic:cNvPicPr>
                      <a:picLocks noChangeAspect="1"/>
                    </pic:cNvPicPr>
                  </pic:nvPicPr>
                  <pic:blipFill>
                    <a:blip r:embed="rId39"/>
                    <a:stretch>
                      <a:fillRect/>
                    </a:stretch>
                  </pic:blipFill>
                  <pic:spPr>
                    <a:xfrm>
                      <a:off x="0" y="0"/>
                      <a:ext cx="3968750" cy="5283200"/>
                    </a:xfrm>
                    <a:prstGeom prst="rect">
                      <a:avLst/>
                    </a:prstGeom>
                    <a:noFill/>
                    <a:ln>
                      <a:noFill/>
                    </a:ln>
                  </pic:spPr>
                </pic:pic>
              </a:graphicData>
            </a:graphic>
          </wp:inline>
        </w:drawing>
      </w:r>
    </w:p>
    <w:p w14:paraId="6DE8CF7A">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 xml:space="preserve">3 </w:t>
      </w:r>
      <w:r>
        <w:rPr>
          <w:rFonts w:ascii="Times New Roman" w:hAnsi="Times New Roman"/>
          <w:b/>
          <w:color w:val="000000"/>
          <w:sz w:val="24"/>
          <w:szCs w:val="24"/>
        </w:rPr>
        <w:t>焚烧烟气治理工艺</w:t>
      </w:r>
    </w:p>
    <w:p w14:paraId="23BBB506">
      <w:pPr>
        <w:rPr>
          <w:rFonts w:ascii="Times New Roman" w:hAnsi="Times New Roman"/>
          <w:color w:val="000000"/>
        </w:rPr>
      </w:pPr>
      <w:r>
        <w:rPr>
          <w:rFonts w:ascii="Times New Roman" w:hAnsi="Times New Roman"/>
          <w:color w:val="000000"/>
        </w:rPr>
        <w:drawing>
          <wp:inline distT="0" distB="0" distL="114300" distR="114300">
            <wp:extent cx="5270500" cy="2425700"/>
            <wp:effectExtent l="0" t="0" r="0"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40"/>
                    <a:stretch>
                      <a:fillRect/>
                    </a:stretch>
                  </pic:blipFill>
                  <pic:spPr>
                    <a:xfrm>
                      <a:off x="0" y="0"/>
                      <a:ext cx="5270500" cy="2425700"/>
                    </a:xfrm>
                    <a:prstGeom prst="rect">
                      <a:avLst/>
                    </a:prstGeom>
                    <a:noFill/>
                    <a:ln>
                      <a:noFill/>
                    </a:ln>
                  </pic:spPr>
                </pic:pic>
              </a:graphicData>
            </a:graphic>
          </wp:inline>
        </w:drawing>
      </w:r>
    </w:p>
    <w:p w14:paraId="455150A8">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4</w:t>
      </w:r>
      <w:r>
        <w:rPr>
          <w:rFonts w:ascii="Times New Roman" w:hAnsi="Times New Roman"/>
          <w:b/>
          <w:color w:val="000000"/>
          <w:sz w:val="24"/>
          <w:szCs w:val="24"/>
        </w:rPr>
        <w:t xml:space="preserve">  软化水处理工艺</w:t>
      </w:r>
    </w:p>
    <w:p w14:paraId="0F3F2815">
      <w:pPr>
        <w:jc w:val="center"/>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274310" cy="3782060"/>
            <wp:effectExtent l="0" t="0" r="8890" b="2540"/>
            <wp:docPr id="67" name="图片 12" descr="C:\Users\S-w\AppData\Local\Temp\1545736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descr="C:\Users\S-w\AppData\Local\Temp\1545736094(1).png"/>
                    <pic:cNvPicPr>
                      <a:picLocks noChangeAspect="1"/>
                    </pic:cNvPicPr>
                  </pic:nvPicPr>
                  <pic:blipFill>
                    <a:blip r:embed="rId41"/>
                    <a:stretch>
                      <a:fillRect/>
                    </a:stretch>
                  </pic:blipFill>
                  <pic:spPr>
                    <a:xfrm>
                      <a:off x="0" y="0"/>
                      <a:ext cx="5274310" cy="3782060"/>
                    </a:xfrm>
                    <a:prstGeom prst="rect">
                      <a:avLst/>
                    </a:prstGeom>
                    <a:noFill/>
                    <a:ln>
                      <a:noFill/>
                    </a:ln>
                  </pic:spPr>
                </pic:pic>
              </a:graphicData>
            </a:graphic>
          </wp:inline>
        </w:drawing>
      </w:r>
    </w:p>
    <w:p w14:paraId="7626F8A6">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5</w:t>
      </w:r>
      <w:r>
        <w:rPr>
          <w:rFonts w:ascii="Times New Roman" w:hAnsi="Times New Roman"/>
          <w:b/>
          <w:color w:val="000000"/>
          <w:sz w:val="24"/>
          <w:szCs w:val="24"/>
        </w:rPr>
        <w:t xml:space="preserve"> </w:t>
      </w:r>
      <w:r>
        <w:rPr>
          <w:rFonts w:hint="eastAsia" w:ascii="Times New Roman" w:hAnsi="Times New Roman"/>
          <w:b/>
          <w:color w:val="000000"/>
          <w:sz w:val="24"/>
          <w:szCs w:val="24"/>
        </w:rPr>
        <w:t xml:space="preserve"> </w:t>
      </w:r>
      <w:r>
        <w:rPr>
          <w:rFonts w:ascii="Times New Roman" w:hAnsi="Times New Roman"/>
          <w:b/>
          <w:color w:val="000000"/>
          <w:sz w:val="24"/>
          <w:szCs w:val="24"/>
        </w:rPr>
        <w:t>填埋固化/稳定化处理工艺流程图</w:t>
      </w:r>
    </w:p>
    <w:p w14:paraId="22907D5E">
      <w:pPr>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908675" cy="2543175"/>
            <wp:effectExtent l="0" t="0" r="9525" b="9525"/>
            <wp:docPr id="59" name="图片 13" descr="C:\Users\S-w\AppData\Local\Temp\1545736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descr="C:\Users\S-w\AppData\Local\Temp\1545736201(1).png"/>
                    <pic:cNvPicPr>
                      <a:picLocks noChangeAspect="1"/>
                    </pic:cNvPicPr>
                  </pic:nvPicPr>
                  <pic:blipFill>
                    <a:blip r:embed="rId42"/>
                    <a:stretch>
                      <a:fillRect/>
                    </a:stretch>
                  </pic:blipFill>
                  <pic:spPr>
                    <a:xfrm>
                      <a:off x="0" y="0"/>
                      <a:ext cx="5908675" cy="2543175"/>
                    </a:xfrm>
                    <a:prstGeom prst="rect">
                      <a:avLst/>
                    </a:prstGeom>
                    <a:noFill/>
                    <a:ln>
                      <a:noFill/>
                    </a:ln>
                  </pic:spPr>
                </pic:pic>
              </a:graphicData>
            </a:graphic>
          </wp:inline>
        </w:drawing>
      </w:r>
    </w:p>
    <w:p w14:paraId="36118B41">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6</w:t>
      </w:r>
      <w:r>
        <w:rPr>
          <w:rFonts w:hint="eastAsia" w:ascii="Times New Roman" w:hAnsi="Times New Roman"/>
          <w:b/>
          <w:color w:val="000000"/>
          <w:sz w:val="24"/>
          <w:szCs w:val="24"/>
        </w:rPr>
        <w:t xml:space="preserve">  </w:t>
      </w:r>
      <w:r>
        <w:rPr>
          <w:rFonts w:ascii="Times New Roman" w:hAnsi="Times New Roman"/>
          <w:b/>
          <w:color w:val="000000"/>
          <w:sz w:val="24"/>
          <w:szCs w:val="24"/>
        </w:rPr>
        <w:t>废水处理回用工艺</w:t>
      </w:r>
    </w:p>
    <w:p w14:paraId="6F4618BA">
      <w:pPr>
        <w:jc w:val="center"/>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274310" cy="1863725"/>
            <wp:effectExtent l="0" t="0" r="8890" b="3175"/>
            <wp:docPr id="62" name="图片 14" descr="C:\Users\S-w\AppData\Local\Temp\1545736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descr="C:\Users\S-w\AppData\Local\Temp\1545736302(1).png"/>
                    <pic:cNvPicPr>
                      <a:picLocks noChangeAspect="1"/>
                    </pic:cNvPicPr>
                  </pic:nvPicPr>
                  <pic:blipFill>
                    <a:blip r:embed="rId43"/>
                    <a:stretch>
                      <a:fillRect/>
                    </a:stretch>
                  </pic:blipFill>
                  <pic:spPr>
                    <a:xfrm>
                      <a:off x="0" y="0"/>
                      <a:ext cx="5274310" cy="1863725"/>
                    </a:xfrm>
                    <a:prstGeom prst="rect">
                      <a:avLst/>
                    </a:prstGeom>
                    <a:noFill/>
                    <a:ln>
                      <a:noFill/>
                    </a:ln>
                  </pic:spPr>
                </pic:pic>
              </a:graphicData>
            </a:graphic>
          </wp:inline>
        </w:drawing>
      </w:r>
    </w:p>
    <w:p w14:paraId="4D96860D">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7</w:t>
      </w:r>
      <w:r>
        <w:rPr>
          <w:rFonts w:ascii="Times New Roman" w:hAnsi="Times New Roman"/>
          <w:b/>
          <w:color w:val="000000"/>
          <w:sz w:val="24"/>
          <w:szCs w:val="24"/>
        </w:rPr>
        <w:t xml:space="preserve"> </w:t>
      </w:r>
      <w:r>
        <w:rPr>
          <w:rFonts w:hint="eastAsia" w:ascii="Times New Roman" w:hAnsi="Times New Roman"/>
          <w:b/>
          <w:color w:val="000000"/>
          <w:sz w:val="24"/>
          <w:szCs w:val="24"/>
        </w:rPr>
        <w:t xml:space="preserve"> </w:t>
      </w:r>
      <w:r>
        <w:rPr>
          <w:rFonts w:ascii="Times New Roman" w:hAnsi="Times New Roman"/>
          <w:b/>
          <w:color w:val="000000"/>
          <w:sz w:val="24"/>
          <w:szCs w:val="24"/>
        </w:rPr>
        <w:t>废气处理路线</w:t>
      </w:r>
    </w:p>
    <w:p w14:paraId="534BCB50">
      <w:pPr>
        <w:jc w:val="center"/>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274310" cy="950595"/>
            <wp:effectExtent l="0" t="0" r="8890" b="1905"/>
            <wp:docPr id="66" name="图片 15" descr="C:\Users\S-w\AppData\Local\Temp\1545736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descr="C:\Users\S-w\AppData\Local\Temp\1545736361(1).png"/>
                    <pic:cNvPicPr>
                      <a:picLocks noChangeAspect="1"/>
                    </pic:cNvPicPr>
                  </pic:nvPicPr>
                  <pic:blipFill>
                    <a:blip r:embed="rId44"/>
                    <a:stretch>
                      <a:fillRect/>
                    </a:stretch>
                  </pic:blipFill>
                  <pic:spPr>
                    <a:xfrm>
                      <a:off x="0" y="0"/>
                      <a:ext cx="5274310" cy="950595"/>
                    </a:xfrm>
                    <a:prstGeom prst="rect">
                      <a:avLst/>
                    </a:prstGeom>
                    <a:noFill/>
                    <a:ln>
                      <a:noFill/>
                    </a:ln>
                  </pic:spPr>
                </pic:pic>
              </a:graphicData>
            </a:graphic>
          </wp:inline>
        </w:drawing>
      </w:r>
    </w:p>
    <w:p w14:paraId="0DEF11BE">
      <w:pPr>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8</w:t>
      </w:r>
      <w:r>
        <w:rPr>
          <w:rFonts w:ascii="Times New Roman" w:hAnsi="Times New Roman"/>
          <w:b/>
          <w:color w:val="000000"/>
          <w:sz w:val="24"/>
          <w:szCs w:val="24"/>
        </w:rPr>
        <w:t xml:space="preserve"> </w:t>
      </w:r>
      <w:r>
        <w:rPr>
          <w:rFonts w:hint="eastAsia" w:ascii="Times New Roman" w:hAnsi="Times New Roman"/>
          <w:b/>
          <w:color w:val="000000"/>
          <w:sz w:val="24"/>
          <w:szCs w:val="24"/>
        </w:rPr>
        <w:t xml:space="preserve"> </w:t>
      </w:r>
      <w:r>
        <w:rPr>
          <w:rFonts w:ascii="Times New Roman" w:hAnsi="Times New Roman"/>
          <w:b/>
          <w:color w:val="000000"/>
          <w:sz w:val="24"/>
          <w:szCs w:val="24"/>
        </w:rPr>
        <w:t>危废贮存废气治理工艺图</w:t>
      </w:r>
    </w:p>
    <w:p w14:paraId="666598EC">
      <w:pPr>
        <w:widowControl w:val="0"/>
        <w:kinsoku/>
        <w:autoSpaceDE/>
        <w:autoSpaceDN/>
        <w:adjustRightInd/>
        <w:snapToGrid/>
        <w:spacing w:line="500" w:lineRule="exact"/>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64" w:name="_Toc23827"/>
      <w:r>
        <w:rPr>
          <w:rFonts w:hint="eastAsia" w:ascii="Times New Roman" w:hAnsi="Times New Roman" w:eastAsia="宋体" w:cs="Times New Roman"/>
          <w:b/>
          <w:snapToGrid/>
          <w:color w:val="000000"/>
          <w:kern w:val="0"/>
          <w:sz w:val="24"/>
          <w:szCs w:val="22"/>
          <w:lang w:val="en-US" w:eastAsia="zh-CN" w:bidi="ar-SA"/>
        </w:rPr>
        <w:t>4.1.3   原辅料</w:t>
      </w:r>
      <w:bookmarkEnd w:id="58"/>
      <w:bookmarkEnd w:id="64"/>
    </w:p>
    <w:p w14:paraId="5EBD9827">
      <w:pPr>
        <w:widowControl/>
        <w:spacing w:line="500" w:lineRule="exact"/>
        <w:jc w:val="center"/>
        <w:rPr>
          <w:rFonts w:ascii="Times New Roman" w:hAnsi="Times New Roman"/>
          <w:b/>
          <w:bCs w:val="0"/>
          <w:snapToGrid w:val="0"/>
          <w:color w:val="000000"/>
          <w:kern w:val="0"/>
          <w:sz w:val="24"/>
          <w:szCs w:val="24"/>
          <w:highlight w:val="none"/>
        </w:rPr>
      </w:pPr>
      <w:r>
        <w:rPr>
          <w:rFonts w:hint="eastAsia"/>
          <w:b/>
          <w:bCs w:val="0"/>
          <w:color w:val="000000"/>
          <w:szCs w:val="24"/>
        </w:rPr>
        <w:t xml:space="preserve">  </w:t>
      </w:r>
      <w:r>
        <w:rPr>
          <w:rFonts w:hint="eastAsia" w:ascii="宋体" w:hAnsi="宋体" w:eastAsia="宋体" w:cs="宋体"/>
          <w:b/>
          <w:bCs w:val="0"/>
          <w:kern w:val="2"/>
          <w:sz w:val="24"/>
          <w:szCs w:val="24"/>
          <w:lang w:val="en-US" w:eastAsia="zh-CN" w:bidi="ar-SA"/>
        </w:rPr>
        <w:t xml:space="preserve"> </w:t>
      </w:r>
      <w:r>
        <w:rPr>
          <w:rFonts w:hint="eastAsia" w:ascii="Times New Roman" w:hAnsi="Times New Roman"/>
          <w:b/>
          <w:bCs w:val="0"/>
          <w:snapToGrid w:val="0"/>
          <w:color w:val="000000"/>
          <w:kern w:val="0"/>
          <w:sz w:val="24"/>
          <w:szCs w:val="24"/>
        </w:rPr>
        <w:t>表</w:t>
      </w:r>
      <w:r>
        <w:rPr>
          <w:rFonts w:hint="eastAsia" w:ascii="Times New Roman" w:hAnsi="Times New Roman"/>
          <w:b/>
          <w:bCs w:val="0"/>
          <w:snapToGrid w:val="0"/>
          <w:color w:val="000000"/>
          <w:kern w:val="0"/>
          <w:sz w:val="24"/>
          <w:szCs w:val="24"/>
          <w:lang w:val="en-US" w:eastAsia="zh-CN"/>
        </w:rPr>
        <w:t>4.1-5</w:t>
      </w:r>
      <w:r>
        <w:rPr>
          <w:rFonts w:hint="eastAsia" w:ascii="Times New Roman" w:hAnsi="Times New Roman"/>
          <w:b/>
          <w:bCs w:val="0"/>
          <w:snapToGrid w:val="0"/>
          <w:color w:val="000000"/>
          <w:kern w:val="0"/>
          <w:sz w:val="24"/>
          <w:szCs w:val="24"/>
        </w:rPr>
        <w:t xml:space="preserve"> </w:t>
      </w:r>
      <w:r>
        <w:rPr>
          <w:rFonts w:hint="eastAsia" w:ascii="Times New Roman" w:hAnsi="Times New Roman"/>
          <w:b/>
          <w:bCs w:val="0"/>
          <w:snapToGrid w:val="0"/>
          <w:color w:val="000000"/>
          <w:kern w:val="0"/>
          <w:sz w:val="24"/>
          <w:szCs w:val="24"/>
          <w:highlight w:val="none"/>
        </w:rPr>
        <w:t xml:space="preserve"> 江苏弘成环保科技有限公司主要原辅材料</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478"/>
        <w:gridCol w:w="1605"/>
        <w:gridCol w:w="1665"/>
        <w:gridCol w:w="795"/>
        <w:gridCol w:w="1245"/>
        <w:gridCol w:w="1073"/>
      </w:tblGrid>
      <w:tr w14:paraId="25D08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050420F4">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序号</w:t>
            </w:r>
          </w:p>
        </w:tc>
        <w:tc>
          <w:tcPr>
            <w:tcW w:w="1478" w:type="dxa"/>
            <w:noWrap w:val="0"/>
            <w:vAlign w:val="center"/>
          </w:tcPr>
          <w:p w14:paraId="34DFAB66">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物料名称</w:t>
            </w:r>
          </w:p>
        </w:tc>
        <w:tc>
          <w:tcPr>
            <w:tcW w:w="1605" w:type="dxa"/>
            <w:noWrap w:val="0"/>
            <w:vAlign w:val="center"/>
          </w:tcPr>
          <w:p w14:paraId="236033F1">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年消耗量（t）</w:t>
            </w:r>
          </w:p>
        </w:tc>
        <w:tc>
          <w:tcPr>
            <w:tcW w:w="1665" w:type="dxa"/>
            <w:noWrap w:val="0"/>
            <w:vAlign w:val="center"/>
          </w:tcPr>
          <w:p w14:paraId="6503F4DC">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最大储量</w:t>
            </w:r>
            <w:r>
              <w:rPr>
                <w:rFonts w:hint="eastAsia" w:ascii="宋体" w:hAnsi="宋体" w:eastAsia="宋体" w:cs="宋体"/>
                <w:b/>
                <w:bCs/>
                <w:sz w:val="21"/>
                <w:szCs w:val="21"/>
                <w:lang w:eastAsia="zh-CN"/>
              </w:rPr>
              <w:t>（</w:t>
            </w:r>
            <w:r>
              <w:rPr>
                <w:rFonts w:hint="eastAsia" w:ascii="宋体" w:hAnsi="宋体" w:eastAsia="宋体" w:cs="宋体"/>
                <w:b/>
                <w:bCs/>
                <w:sz w:val="21"/>
                <w:szCs w:val="21"/>
              </w:rPr>
              <w:t>t</w:t>
            </w:r>
            <w:r>
              <w:rPr>
                <w:rFonts w:hint="eastAsia" w:ascii="宋体" w:hAnsi="宋体" w:eastAsia="宋体" w:cs="宋体"/>
                <w:b/>
                <w:bCs/>
                <w:sz w:val="21"/>
                <w:szCs w:val="21"/>
                <w:lang w:eastAsia="zh-CN"/>
              </w:rPr>
              <w:t>）</w:t>
            </w:r>
          </w:p>
        </w:tc>
        <w:tc>
          <w:tcPr>
            <w:tcW w:w="795" w:type="dxa"/>
            <w:noWrap w:val="0"/>
            <w:vAlign w:val="center"/>
          </w:tcPr>
          <w:p w14:paraId="4E8EF179">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物态</w:t>
            </w:r>
          </w:p>
        </w:tc>
        <w:tc>
          <w:tcPr>
            <w:tcW w:w="1245" w:type="dxa"/>
            <w:noWrap w:val="0"/>
            <w:vAlign w:val="center"/>
          </w:tcPr>
          <w:p w14:paraId="0CC7BDDE">
            <w:pPr>
              <w:pStyle w:val="32"/>
              <w:widowControl w:val="0"/>
              <w:adjustRightInd w:val="0"/>
              <w:snapToGrid w:val="0"/>
              <w:spacing w:before="0" w:after="0"/>
              <w:textAlignment w:val="auto"/>
              <w:rPr>
                <w:rFonts w:hint="eastAsia" w:ascii="宋体" w:hAnsi="宋体" w:eastAsia="宋体" w:cs="宋体"/>
                <w:b/>
                <w:bCs/>
                <w:color w:val="000000"/>
                <w:sz w:val="21"/>
                <w:szCs w:val="21"/>
                <w:lang w:val="zh-CN"/>
              </w:rPr>
            </w:pPr>
            <w:r>
              <w:rPr>
                <w:rFonts w:hint="eastAsia" w:ascii="宋体" w:hAnsi="宋体" w:eastAsia="宋体" w:cs="宋体"/>
                <w:b/>
                <w:bCs/>
                <w:sz w:val="21"/>
                <w:szCs w:val="21"/>
              </w:rPr>
              <w:t>储存/包装</w:t>
            </w:r>
            <w:r>
              <w:rPr>
                <w:rFonts w:hint="eastAsia" w:ascii="宋体" w:hAnsi="宋体" w:eastAsia="宋体" w:cs="宋体"/>
                <w:b/>
                <w:bCs/>
                <w:kern w:val="2"/>
                <w:sz w:val="21"/>
                <w:szCs w:val="21"/>
              </w:rPr>
              <w:t>方式</w:t>
            </w:r>
          </w:p>
        </w:tc>
        <w:tc>
          <w:tcPr>
            <w:tcW w:w="1073" w:type="dxa"/>
            <w:noWrap w:val="0"/>
            <w:vAlign w:val="center"/>
          </w:tcPr>
          <w:p w14:paraId="5F936013">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运输方式</w:t>
            </w:r>
          </w:p>
        </w:tc>
      </w:tr>
      <w:tr w14:paraId="06D1F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22" w:type="dxa"/>
            <w:gridSpan w:val="7"/>
            <w:noWrap w:val="0"/>
            <w:vAlign w:val="center"/>
          </w:tcPr>
          <w:p w14:paraId="0981BF5E">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b/>
                <w:bCs/>
                <w:sz w:val="21"/>
                <w:szCs w:val="21"/>
              </w:rPr>
              <w:t>填埋项目</w:t>
            </w:r>
          </w:p>
        </w:tc>
      </w:tr>
      <w:tr w14:paraId="2A42F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537A5FA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w:t>
            </w:r>
          </w:p>
        </w:tc>
        <w:tc>
          <w:tcPr>
            <w:tcW w:w="1478" w:type="dxa"/>
            <w:noWrap w:val="0"/>
            <w:vAlign w:val="center"/>
          </w:tcPr>
          <w:p w14:paraId="3DBBD37D">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工业危险废物</w:t>
            </w:r>
          </w:p>
        </w:tc>
        <w:tc>
          <w:tcPr>
            <w:tcW w:w="1605" w:type="dxa"/>
            <w:noWrap w:val="0"/>
            <w:vAlign w:val="center"/>
          </w:tcPr>
          <w:p w14:paraId="165CD875">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20000</w:t>
            </w:r>
          </w:p>
        </w:tc>
        <w:tc>
          <w:tcPr>
            <w:tcW w:w="1665" w:type="dxa"/>
            <w:noWrap w:val="0"/>
            <w:vAlign w:val="center"/>
          </w:tcPr>
          <w:p w14:paraId="01CBE7F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2000</w:t>
            </w:r>
          </w:p>
        </w:tc>
        <w:tc>
          <w:tcPr>
            <w:tcW w:w="795" w:type="dxa"/>
            <w:noWrap w:val="0"/>
            <w:vAlign w:val="center"/>
          </w:tcPr>
          <w:p w14:paraId="4251B3C4">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245" w:type="dxa"/>
            <w:noWrap w:val="0"/>
            <w:vAlign w:val="center"/>
          </w:tcPr>
          <w:p w14:paraId="4332BC0E">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仓库/袋装</w:t>
            </w:r>
          </w:p>
        </w:tc>
        <w:tc>
          <w:tcPr>
            <w:tcW w:w="1073" w:type="dxa"/>
            <w:noWrap w:val="0"/>
            <w:vAlign w:val="center"/>
          </w:tcPr>
          <w:p w14:paraId="5E8F18E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23342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70ED83CA">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w:t>
            </w:r>
          </w:p>
        </w:tc>
        <w:tc>
          <w:tcPr>
            <w:tcW w:w="1478" w:type="dxa"/>
            <w:noWrap w:val="0"/>
            <w:vAlign w:val="center"/>
          </w:tcPr>
          <w:p w14:paraId="529A686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水泥</w:t>
            </w:r>
          </w:p>
        </w:tc>
        <w:tc>
          <w:tcPr>
            <w:tcW w:w="1605" w:type="dxa"/>
            <w:noWrap w:val="0"/>
            <w:vAlign w:val="center"/>
          </w:tcPr>
          <w:p w14:paraId="29C57BB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3419</w:t>
            </w:r>
          </w:p>
        </w:tc>
        <w:tc>
          <w:tcPr>
            <w:tcW w:w="1665" w:type="dxa"/>
            <w:noWrap w:val="0"/>
            <w:vAlign w:val="center"/>
          </w:tcPr>
          <w:p w14:paraId="38A0190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200</w:t>
            </w:r>
          </w:p>
        </w:tc>
        <w:tc>
          <w:tcPr>
            <w:tcW w:w="795" w:type="dxa"/>
            <w:noWrap w:val="0"/>
            <w:vAlign w:val="center"/>
          </w:tcPr>
          <w:p w14:paraId="1AB982F3">
            <w:pPr>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245" w:type="dxa"/>
            <w:noWrap w:val="0"/>
            <w:vAlign w:val="center"/>
          </w:tcPr>
          <w:p w14:paraId="49451CDE">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仓库/袋装</w:t>
            </w:r>
          </w:p>
        </w:tc>
        <w:tc>
          <w:tcPr>
            <w:tcW w:w="1073" w:type="dxa"/>
            <w:noWrap w:val="0"/>
            <w:vAlign w:val="center"/>
          </w:tcPr>
          <w:p w14:paraId="299ECC6D">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A347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42951B2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w:t>
            </w:r>
          </w:p>
        </w:tc>
        <w:tc>
          <w:tcPr>
            <w:tcW w:w="1478" w:type="dxa"/>
            <w:noWrap w:val="0"/>
            <w:vAlign w:val="center"/>
          </w:tcPr>
          <w:p w14:paraId="39A99D1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聚乙烯亚胺</w:t>
            </w:r>
          </w:p>
        </w:tc>
        <w:tc>
          <w:tcPr>
            <w:tcW w:w="1605" w:type="dxa"/>
            <w:noWrap w:val="0"/>
            <w:vAlign w:val="center"/>
          </w:tcPr>
          <w:p w14:paraId="4C6E74E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77</w:t>
            </w:r>
          </w:p>
        </w:tc>
        <w:tc>
          <w:tcPr>
            <w:tcW w:w="1665" w:type="dxa"/>
            <w:noWrap w:val="0"/>
            <w:vAlign w:val="center"/>
          </w:tcPr>
          <w:p w14:paraId="3017172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w:t>
            </w:r>
          </w:p>
        </w:tc>
        <w:tc>
          <w:tcPr>
            <w:tcW w:w="795" w:type="dxa"/>
            <w:noWrap w:val="0"/>
            <w:vAlign w:val="center"/>
          </w:tcPr>
          <w:p w14:paraId="278A9350">
            <w:pPr>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245" w:type="dxa"/>
            <w:noWrap w:val="0"/>
            <w:vAlign w:val="center"/>
          </w:tcPr>
          <w:p w14:paraId="37A90B1E">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仓库/袋装</w:t>
            </w:r>
          </w:p>
        </w:tc>
        <w:tc>
          <w:tcPr>
            <w:tcW w:w="1073" w:type="dxa"/>
            <w:noWrap w:val="0"/>
            <w:vAlign w:val="center"/>
          </w:tcPr>
          <w:p w14:paraId="1B6F874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1D7F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10F3FD7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4</w:t>
            </w:r>
          </w:p>
        </w:tc>
        <w:tc>
          <w:tcPr>
            <w:tcW w:w="1478" w:type="dxa"/>
            <w:noWrap w:val="0"/>
            <w:vAlign w:val="center"/>
          </w:tcPr>
          <w:p w14:paraId="5B139AB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硫脲</w:t>
            </w:r>
          </w:p>
        </w:tc>
        <w:tc>
          <w:tcPr>
            <w:tcW w:w="1605" w:type="dxa"/>
            <w:noWrap w:val="0"/>
            <w:vAlign w:val="center"/>
          </w:tcPr>
          <w:p w14:paraId="0594B4A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38</w:t>
            </w:r>
          </w:p>
        </w:tc>
        <w:tc>
          <w:tcPr>
            <w:tcW w:w="1665" w:type="dxa"/>
            <w:noWrap w:val="0"/>
            <w:vAlign w:val="center"/>
          </w:tcPr>
          <w:p w14:paraId="3495236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w:t>
            </w:r>
          </w:p>
        </w:tc>
        <w:tc>
          <w:tcPr>
            <w:tcW w:w="795" w:type="dxa"/>
            <w:noWrap w:val="0"/>
            <w:vAlign w:val="center"/>
          </w:tcPr>
          <w:p w14:paraId="777E06F8">
            <w:pPr>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245" w:type="dxa"/>
            <w:noWrap w:val="0"/>
            <w:vAlign w:val="center"/>
          </w:tcPr>
          <w:p w14:paraId="0717CEA5">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仓库/桶装</w:t>
            </w:r>
          </w:p>
        </w:tc>
        <w:tc>
          <w:tcPr>
            <w:tcW w:w="1073" w:type="dxa"/>
            <w:noWrap w:val="0"/>
            <w:vAlign w:val="center"/>
          </w:tcPr>
          <w:p w14:paraId="44B8BFBC">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2BDBA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3E6DD79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5</w:t>
            </w:r>
          </w:p>
        </w:tc>
        <w:tc>
          <w:tcPr>
            <w:tcW w:w="1478" w:type="dxa"/>
            <w:noWrap w:val="0"/>
            <w:vAlign w:val="center"/>
          </w:tcPr>
          <w:p w14:paraId="4E6EA4C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粉煤灰</w:t>
            </w:r>
          </w:p>
        </w:tc>
        <w:tc>
          <w:tcPr>
            <w:tcW w:w="1605" w:type="dxa"/>
            <w:noWrap w:val="0"/>
            <w:vAlign w:val="center"/>
          </w:tcPr>
          <w:p w14:paraId="4F63333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238</w:t>
            </w:r>
          </w:p>
        </w:tc>
        <w:tc>
          <w:tcPr>
            <w:tcW w:w="1665" w:type="dxa"/>
            <w:noWrap w:val="0"/>
            <w:vAlign w:val="center"/>
          </w:tcPr>
          <w:p w14:paraId="29FDB75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w:t>
            </w:r>
          </w:p>
        </w:tc>
        <w:tc>
          <w:tcPr>
            <w:tcW w:w="795" w:type="dxa"/>
            <w:noWrap w:val="0"/>
            <w:vAlign w:val="center"/>
          </w:tcPr>
          <w:p w14:paraId="4075BCE5">
            <w:pPr>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245" w:type="dxa"/>
            <w:noWrap w:val="0"/>
            <w:vAlign w:val="center"/>
          </w:tcPr>
          <w:p w14:paraId="0239A9B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仓库/桶装</w:t>
            </w:r>
          </w:p>
        </w:tc>
        <w:tc>
          <w:tcPr>
            <w:tcW w:w="1073" w:type="dxa"/>
            <w:noWrap w:val="0"/>
            <w:vAlign w:val="center"/>
          </w:tcPr>
          <w:p w14:paraId="04C80545">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A540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22" w:type="dxa"/>
            <w:gridSpan w:val="7"/>
            <w:noWrap w:val="0"/>
            <w:vAlign w:val="center"/>
          </w:tcPr>
          <w:p w14:paraId="0EE57736">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b/>
                <w:bCs/>
                <w:sz w:val="21"/>
                <w:szCs w:val="21"/>
              </w:rPr>
              <w:t>焚烧系统</w:t>
            </w:r>
          </w:p>
        </w:tc>
      </w:tr>
      <w:tr w14:paraId="15C62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2894ADC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6</w:t>
            </w:r>
          </w:p>
        </w:tc>
        <w:tc>
          <w:tcPr>
            <w:tcW w:w="1478" w:type="dxa"/>
            <w:noWrap w:val="0"/>
            <w:vAlign w:val="center"/>
          </w:tcPr>
          <w:p w14:paraId="1304376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粉末活性炭</w:t>
            </w:r>
          </w:p>
        </w:tc>
        <w:tc>
          <w:tcPr>
            <w:tcW w:w="1605" w:type="dxa"/>
            <w:noWrap w:val="0"/>
            <w:vAlign w:val="center"/>
          </w:tcPr>
          <w:p w14:paraId="5B2F27B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14.4</w:t>
            </w:r>
          </w:p>
        </w:tc>
        <w:tc>
          <w:tcPr>
            <w:tcW w:w="1665" w:type="dxa"/>
            <w:noWrap w:val="0"/>
            <w:vAlign w:val="center"/>
          </w:tcPr>
          <w:p w14:paraId="68775BB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w:t>
            </w:r>
          </w:p>
        </w:tc>
        <w:tc>
          <w:tcPr>
            <w:tcW w:w="795" w:type="dxa"/>
            <w:noWrap w:val="0"/>
            <w:vAlign w:val="center"/>
          </w:tcPr>
          <w:p w14:paraId="1CDC8F2A">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245" w:type="dxa"/>
            <w:noWrap w:val="0"/>
            <w:vAlign w:val="center"/>
          </w:tcPr>
          <w:p w14:paraId="34EF49E4">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25kg袋装</w:t>
            </w:r>
          </w:p>
        </w:tc>
        <w:tc>
          <w:tcPr>
            <w:tcW w:w="1073" w:type="dxa"/>
            <w:noWrap w:val="0"/>
            <w:vAlign w:val="center"/>
          </w:tcPr>
          <w:p w14:paraId="0BB288A1">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2008D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514942A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7</w:t>
            </w:r>
          </w:p>
        </w:tc>
        <w:tc>
          <w:tcPr>
            <w:tcW w:w="1478" w:type="dxa"/>
            <w:noWrap w:val="0"/>
            <w:vAlign w:val="center"/>
          </w:tcPr>
          <w:p w14:paraId="1B3FDFB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消石灰</w:t>
            </w:r>
          </w:p>
        </w:tc>
        <w:tc>
          <w:tcPr>
            <w:tcW w:w="1605" w:type="dxa"/>
            <w:noWrap w:val="0"/>
            <w:vAlign w:val="center"/>
          </w:tcPr>
          <w:p w14:paraId="51BA103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2124.36</w:t>
            </w:r>
          </w:p>
        </w:tc>
        <w:tc>
          <w:tcPr>
            <w:tcW w:w="1665" w:type="dxa"/>
            <w:noWrap w:val="0"/>
            <w:vAlign w:val="center"/>
          </w:tcPr>
          <w:p w14:paraId="1E0E159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100</w:t>
            </w:r>
          </w:p>
        </w:tc>
        <w:tc>
          <w:tcPr>
            <w:tcW w:w="795" w:type="dxa"/>
            <w:noWrap w:val="0"/>
            <w:vAlign w:val="center"/>
          </w:tcPr>
          <w:p w14:paraId="3B41222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245" w:type="dxa"/>
            <w:noWrap w:val="0"/>
            <w:vAlign w:val="center"/>
          </w:tcPr>
          <w:p w14:paraId="5A4B363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25kg袋装</w:t>
            </w:r>
          </w:p>
        </w:tc>
        <w:tc>
          <w:tcPr>
            <w:tcW w:w="1073" w:type="dxa"/>
            <w:noWrap w:val="0"/>
            <w:vAlign w:val="center"/>
          </w:tcPr>
          <w:p w14:paraId="2D3DCDE3">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69059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1C634BD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8</w:t>
            </w:r>
          </w:p>
        </w:tc>
        <w:tc>
          <w:tcPr>
            <w:tcW w:w="1478" w:type="dxa"/>
            <w:noWrap w:val="0"/>
            <w:vAlign w:val="center"/>
          </w:tcPr>
          <w:p w14:paraId="6EDA203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30%NaOH</w:t>
            </w:r>
          </w:p>
        </w:tc>
        <w:tc>
          <w:tcPr>
            <w:tcW w:w="1605" w:type="dxa"/>
            <w:noWrap w:val="0"/>
            <w:vAlign w:val="center"/>
          </w:tcPr>
          <w:p w14:paraId="6943CB1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4683.6</w:t>
            </w:r>
          </w:p>
        </w:tc>
        <w:tc>
          <w:tcPr>
            <w:tcW w:w="1665" w:type="dxa"/>
            <w:noWrap w:val="0"/>
            <w:vAlign w:val="center"/>
          </w:tcPr>
          <w:p w14:paraId="65E3767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795" w:type="dxa"/>
            <w:noWrap w:val="0"/>
            <w:vAlign w:val="center"/>
          </w:tcPr>
          <w:p w14:paraId="1F690AE3">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液</w:t>
            </w:r>
          </w:p>
        </w:tc>
        <w:tc>
          <w:tcPr>
            <w:tcW w:w="1245" w:type="dxa"/>
            <w:noWrap w:val="0"/>
            <w:vAlign w:val="center"/>
          </w:tcPr>
          <w:p w14:paraId="3C1A021D">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直接补充不贮存</w:t>
            </w:r>
          </w:p>
        </w:tc>
        <w:tc>
          <w:tcPr>
            <w:tcW w:w="1073" w:type="dxa"/>
            <w:noWrap w:val="0"/>
            <w:vAlign w:val="center"/>
          </w:tcPr>
          <w:p w14:paraId="0554F7A9">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44193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3B41403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9</w:t>
            </w:r>
          </w:p>
        </w:tc>
        <w:tc>
          <w:tcPr>
            <w:tcW w:w="1478" w:type="dxa"/>
            <w:noWrap w:val="0"/>
            <w:vAlign w:val="center"/>
          </w:tcPr>
          <w:p w14:paraId="358BF10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尿素</w:t>
            </w:r>
          </w:p>
        </w:tc>
        <w:tc>
          <w:tcPr>
            <w:tcW w:w="1605" w:type="dxa"/>
            <w:noWrap w:val="0"/>
            <w:vAlign w:val="center"/>
          </w:tcPr>
          <w:p w14:paraId="39FDEE9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72</w:t>
            </w:r>
          </w:p>
        </w:tc>
        <w:tc>
          <w:tcPr>
            <w:tcW w:w="1665" w:type="dxa"/>
            <w:noWrap w:val="0"/>
            <w:vAlign w:val="center"/>
          </w:tcPr>
          <w:p w14:paraId="4580A65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w:t>
            </w:r>
          </w:p>
        </w:tc>
        <w:tc>
          <w:tcPr>
            <w:tcW w:w="795" w:type="dxa"/>
            <w:noWrap w:val="0"/>
            <w:vAlign w:val="center"/>
          </w:tcPr>
          <w:p w14:paraId="7320D1B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4DDAE67A">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50kg袋装</w:t>
            </w:r>
          </w:p>
        </w:tc>
        <w:tc>
          <w:tcPr>
            <w:tcW w:w="1073" w:type="dxa"/>
            <w:noWrap w:val="0"/>
            <w:vAlign w:val="center"/>
          </w:tcPr>
          <w:p w14:paraId="2C43857F">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23B73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7BFC0DF8">
            <w:pPr>
              <w:adjustRightInd w:val="0"/>
              <w:snapToGrid w:val="0"/>
              <w:jc w:val="center"/>
              <w:rPr>
                <w:rFonts w:hint="eastAsia" w:ascii="宋体" w:hAnsi="宋体" w:eastAsia="宋体" w:cs="宋体"/>
                <w:color w:val="000000"/>
                <w:sz w:val="21"/>
                <w:szCs w:val="21"/>
                <w:lang w:val="zh-CN" w:eastAsia="zh-CN"/>
              </w:rPr>
            </w:pPr>
            <w:r>
              <w:rPr>
                <w:rFonts w:hint="eastAsia" w:ascii="宋体" w:hAnsi="宋体" w:eastAsia="宋体" w:cs="宋体"/>
                <w:sz w:val="21"/>
                <w:szCs w:val="21"/>
              </w:rPr>
              <w:t>10</w:t>
            </w:r>
          </w:p>
        </w:tc>
        <w:tc>
          <w:tcPr>
            <w:tcW w:w="1478" w:type="dxa"/>
            <w:noWrap w:val="0"/>
            <w:vAlign w:val="center"/>
          </w:tcPr>
          <w:p w14:paraId="343C977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耐火材料</w:t>
            </w:r>
          </w:p>
        </w:tc>
        <w:tc>
          <w:tcPr>
            <w:tcW w:w="1605" w:type="dxa"/>
            <w:noWrap w:val="0"/>
            <w:vAlign w:val="center"/>
          </w:tcPr>
          <w:p w14:paraId="3B1614E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80</w:t>
            </w:r>
          </w:p>
        </w:tc>
        <w:tc>
          <w:tcPr>
            <w:tcW w:w="1665" w:type="dxa"/>
            <w:noWrap w:val="0"/>
            <w:vAlign w:val="center"/>
          </w:tcPr>
          <w:p w14:paraId="13D3900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795" w:type="dxa"/>
            <w:noWrap w:val="0"/>
            <w:vAlign w:val="center"/>
          </w:tcPr>
          <w:p w14:paraId="6C3FBB64">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528274B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直接补充不贮存</w:t>
            </w:r>
          </w:p>
        </w:tc>
        <w:tc>
          <w:tcPr>
            <w:tcW w:w="1073" w:type="dxa"/>
            <w:noWrap w:val="0"/>
            <w:vAlign w:val="center"/>
          </w:tcPr>
          <w:p w14:paraId="045F8355">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2B0FA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5BF905FF">
            <w:pPr>
              <w:adjustRightInd w:val="0"/>
              <w:snapToGrid w:val="0"/>
              <w:jc w:val="center"/>
              <w:rPr>
                <w:rFonts w:hint="eastAsia" w:ascii="宋体" w:hAnsi="宋体" w:eastAsia="宋体" w:cs="宋体"/>
                <w:color w:val="000000"/>
                <w:sz w:val="21"/>
                <w:szCs w:val="21"/>
                <w:lang w:val="zh-CN" w:eastAsia="zh-CN"/>
              </w:rPr>
            </w:pPr>
            <w:r>
              <w:rPr>
                <w:rFonts w:hint="eastAsia" w:ascii="宋体" w:hAnsi="宋体" w:eastAsia="宋体" w:cs="宋体"/>
                <w:sz w:val="21"/>
                <w:szCs w:val="21"/>
              </w:rPr>
              <w:t>11</w:t>
            </w:r>
          </w:p>
        </w:tc>
        <w:tc>
          <w:tcPr>
            <w:tcW w:w="1478" w:type="dxa"/>
            <w:noWrap w:val="0"/>
            <w:vAlign w:val="center"/>
          </w:tcPr>
          <w:p w14:paraId="548641C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滤袋</w:t>
            </w:r>
          </w:p>
        </w:tc>
        <w:tc>
          <w:tcPr>
            <w:tcW w:w="1605" w:type="dxa"/>
            <w:noWrap w:val="0"/>
            <w:vAlign w:val="center"/>
          </w:tcPr>
          <w:p w14:paraId="565FB73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600</w:t>
            </w:r>
          </w:p>
        </w:tc>
        <w:tc>
          <w:tcPr>
            <w:tcW w:w="1665" w:type="dxa"/>
            <w:noWrap w:val="0"/>
            <w:vAlign w:val="center"/>
          </w:tcPr>
          <w:p w14:paraId="34B600BA">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795" w:type="dxa"/>
            <w:noWrap w:val="0"/>
            <w:vAlign w:val="center"/>
          </w:tcPr>
          <w:p w14:paraId="40BC3EEC">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3FFC62B2">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直接补充不贮存</w:t>
            </w:r>
          </w:p>
        </w:tc>
        <w:tc>
          <w:tcPr>
            <w:tcW w:w="1073" w:type="dxa"/>
            <w:noWrap w:val="0"/>
            <w:vAlign w:val="center"/>
          </w:tcPr>
          <w:p w14:paraId="31604515">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2489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0614BBC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12</w:t>
            </w:r>
          </w:p>
        </w:tc>
        <w:tc>
          <w:tcPr>
            <w:tcW w:w="1478" w:type="dxa"/>
            <w:noWrap w:val="0"/>
            <w:vAlign w:val="center"/>
          </w:tcPr>
          <w:p w14:paraId="1C2BEA9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磷酸三钠</w:t>
            </w:r>
          </w:p>
        </w:tc>
        <w:tc>
          <w:tcPr>
            <w:tcW w:w="1605" w:type="dxa"/>
            <w:noWrap w:val="0"/>
            <w:vAlign w:val="center"/>
          </w:tcPr>
          <w:p w14:paraId="6D89CF7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0.8</w:t>
            </w:r>
          </w:p>
        </w:tc>
        <w:tc>
          <w:tcPr>
            <w:tcW w:w="1665" w:type="dxa"/>
            <w:noWrap w:val="0"/>
            <w:vAlign w:val="center"/>
          </w:tcPr>
          <w:p w14:paraId="1FC6B16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795" w:type="dxa"/>
            <w:noWrap w:val="0"/>
            <w:vAlign w:val="center"/>
          </w:tcPr>
          <w:p w14:paraId="572F8054">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39E35246">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直接补充不贮存</w:t>
            </w:r>
          </w:p>
        </w:tc>
        <w:tc>
          <w:tcPr>
            <w:tcW w:w="1073" w:type="dxa"/>
            <w:noWrap w:val="0"/>
            <w:vAlign w:val="center"/>
          </w:tcPr>
          <w:p w14:paraId="127F7BC4">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EE9E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2470334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13</w:t>
            </w:r>
          </w:p>
        </w:tc>
        <w:tc>
          <w:tcPr>
            <w:tcW w:w="1478" w:type="dxa"/>
            <w:noWrap w:val="0"/>
            <w:vAlign w:val="center"/>
          </w:tcPr>
          <w:p w14:paraId="187AFBF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二噁英吸附剂</w:t>
            </w:r>
          </w:p>
        </w:tc>
        <w:tc>
          <w:tcPr>
            <w:tcW w:w="1605" w:type="dxa"/>
            <w:noWrap w:val="0"/>
            <w:vAlign w:val="center"/>
          </w:tcPr>
          <w:p w14:paraId="78DCE57A">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w:t>
            </w:r>
          </w:p>
        </w:tc>
        <w:tc>
          <w:tcPr>
            <w:tcW w:w="1665" w:type="dxa"/>
            <w:noWrap w:val="0"/>
            <w:vAlign w:val="center"/>
          </w:tcPr>
          <w:p w14:paraId="685F975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795" w:type="dxa"/>
            <w:noWrap w:val="0"/>
            <w:vAlign w:val="center"/>
          </w:tcPr>
          <w:p w14:paraId="4A7E09B7">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40B28D3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直接补充不贮存</w:t>
            </w:r>
          </w:p>
        </w:tc>
        <w:tc>
          <w:tcPr>
            <w:tcW w:w="1073" w:type="dxa"/>
            <w:noWrap w:val="0"/>
            <w:vAlign w:val="center"/>
          </w:tcPr>
          <w:p w14:paraId="3E6B60A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79811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22" w:type="dxa"/>
            <w:gridSpan w:val="7"/>
            <w:noWrap w:val="0"/>
            <w:vAlign w:val="center"/>
          </w:tcPr>
          <w:p w14:paraId="22F5BE9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b/>
                <w:bCs/>
                <w:sz w:val="21"/>
                <w:szCs w:val="21"/>
              </w:rPr>
              <w:t>仓储废气处理区</w:t>
            </w:r>
          </w:p>
        </w:tc>
      </w:tr>
      <w:tr w14:paraId="7CF68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39F13B8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14</w:t>
            </w:r>
          </w:p>
        </w:tc>
        <w:tc>
          <w:tcPr>
            <w:tcW w:w="1478" w:type="dxa"/>
            <w:noWrap w:val="0"/>
            <w:vAlign w:val="center"/>
          </w:tcPr>
          <w:p w14:paraId="58E111D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活性炭</w:t>
            </w:r>
          </w:p>
        </w:tc>
        <w:tc>
          <w:tcPr>
            <w:tcW w:w="1605" w:type="dxa"/>
            <w:noWrap w:val="0"/>
            <w:vAlign w:val="center"/>
          </w:tcPr>
          <w:p w14:paraId="0758D5F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117.6</w:t>
            </w:r>
          </w:p>
        </w:tc>
        <w:tc>
          <w:tcPr>
            <w:tcW w:w="1665" w:type="dxa"/>
            <w:noWrap w:val="0"/>
            <w:vAlign w:val="center"/>
          </w:tcPr>
          <w:p w14:paraId="5D3BAC3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795" w:type="dxa"/>
            <w:noWrap w:val="0"/>
            <w:vAlign w:val="center"/>
          </w:tcPr>
          <w:p w14:paraId="049BFFA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6A8A7F3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直接补充不贮存</w:t>
            </w:r>
          </w:p>
        </w:tc>
        <w:tc>
          <w:tcPr>
            <w:tcW w:w="1073" w:type="dxa"/>
            <w:noWrap w:val="0"/>
            <w:vAlign w:val="center"/>
          </w:tcPr>
          <w:p w14:paraId="55933C5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12CC7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50518FC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15</w:t>
            </w:r>
          </w:p>
        </w:tc>
        <w:tc>
          <w:tcPr>
            <w:tcW w:w="1478" w:type="dxa"/>
            <w:noWrap w:val="0"/>
            <w:vAlign w:val="center"/>
          </w:tcPr>
          <w:p w14:paraId="090F9BB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片碱（NaOH）</w:t>
            </w:r>
          </w:p>
        </w:tc>
        <w:tc>
          <w:tcPr>
            <w:tcW w:w="1605" w:type="dxa"/>
            <w:noWrap w:val="0"/>
            <w:vAlign w:val="center"/>
          </w:tcPr>
          <w:p w14:paraId="12DF8F6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90</w:t>
            </w:r>
          </w:p>
        </w:tc>
        <w:tc>
          <w:tcPr>
            <w:tcW w:w="1665" w:type="dxa"/>
            <w:noWrap w:val="0"/>
            <w:vAlign w:val="center"/>
          </w:tcPr>
          <w:p w14:paraId="227A92F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w:t>
            </w:r>
          </w:p>
        </w:tc>
        <w:tc>
          <w:tcPr>
            <w:tcW w:w="795" w:type="dxa"/>
            <w:noWrap w:val="0"/>
            <w:vAlign w:val="center"/>
          </w:tcPr>
          <w:p w14:paraId="16176F0E">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38B8C2E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25kg袋装</w:t>
            </w:r>
          </w:p>
        </w:tc>
        <w:tc>
          <w:tcPr>
            <w:tcW w:w="1073" w:type="dxa"/>
            <w:noWrap w:val="0"/>
            <w:vAlign w:val="center"/>
          </w:tcPr>
          <w:p w14:paraId="5A3DEFA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400F8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506A76F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16</w:t>
            </w:r>
          </w:p>
        </w:tc>
        <w:tc>
          <w:tcPr>
            <w:tcW w:w="1478" w:type="dxa"/>
            <w:noWrap w:val="0"/>
            <w:vAlign w:val="center"/>
          </w:tcPr>
          <w:p w14:paraId="14D9A300">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硫酸</w:t>
            </w:r>
          </w:p>
        </w:tc>
        <w:tc>
          <w:tcPr>
            <w:tcW w:w="1605" w:type="dxa"/>
            <w:noWrap w:val="0"/>
            <w:vAlign w:val="center"/>
          </w:tcPr>
          <w:p w14:paraId="1D039C0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30</w:t>
            </w:r>
          </w:p>
        </w:tc>
        <w:tc>
          <w:tcPr>
            <w:tcW w:w="1665" w:type="dxa"/>
            <w:noWrap w:val="0"/>
            <w:vAlign w:val="center"/>
          </w:tcPr>
          <w:p w14:paraId="1BF7DDC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795" w:type="dxa"/>
            <w:noWrap w:val="0"/>
            <w:vAlign w:val="center"/>
          </w:tcPr>
          <w:p w14:paraId="76320128">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41BFEEE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直接补充不贮存</w:t>
            </w:r>
          </w:p>
        </w:tc>
        <w:tc>
          <w:tcPr>
            <w:tcW w:w="1073" w:type="dxa"/>
            <w:noWrap w:val="0"/>
            <w:vAlign w:val="center"/>
          </w:tcPr>
          <w:p w14:paraId="1095980A">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64DB7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22" w:type="dxa"/>
            <w:gridSpan w:val="7"/>
            <w:noWrap w:val="0"/>
            <w:vAlign w:val="center"/>
          </w:tcPr>
          <w:p w14:paraId="3BD0AD3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b/>
                <w:bCs/>
                <w:sz w:val="21"/>
                <w:szCs w:val="21"/>
              </w:rPr>
              <w:t>废水处理系统</w:t>
            </w:r>
          </w:p>
        </w:tc>
      </w:tr>
      <w:tr w14:paraId="61891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79DF8FE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17</w:t>
            </w:r>
          </w:p>
        </w:tc>
        <w:tc>
          <w:tcPr>
            <w:tcW w:w="1478" w:type="dxa"/>
            <w:noWrap w:val="0"/>
            <w:vAlign w:val="center"/>
          </w:tcPr>
          <w:p w14:paraId="1C5B0F7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PAC</w:t>
            </w:r>
          </w:p>
        </w:tc>
        <w:tc>
          <w:tcPr>
            <w:tcW w:w="1605" w:type="dxa"/>
            <w:noWrap w:val="0"/>
            <w:vAlign w:val="center"/>
          </w:tcPr>
          <w:p w14:paraId="428042E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0.73</w:t>
            </w:r>
          </w:p>
        </w:tc>
        <w:tc>
          <w:tcPr>
            <w:tcW w:w="1665" w:type="dxa"/>
            <w:noWrap w:val="0"/>
            <w:vAlign w:val="center"/>
          </w:tcPr>
          <w:p w14:paraId="0A78D09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0.73</w:t>
            </w:r>
          </w:p>
        </w:tc>
        <w:tc>
          <w:tcPr>
            <w:tcW w:w="795" w:type="dxa"/>
            <w:noWrap w:val="0"/>
            <w:vAlign w:val="center"/>
          </w:tcPr>
          <w:p w14:paraId="2CA0B96F">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24063070">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25kg袋装</w:t>
            </w:r>
          </w:p>
        </w:tc>
        <w:tc>
          <w:tcPr>
            <w:tcW w:w="1073" w:type="dxa"/>
            <w:noWrap w:val="0"/>
            <w:vAlign w:val="center"/>
          </w:tcPr>
          <w:p w14:paraId="285760D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1B775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111842B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18</w:t>
            </w:r>
          </w:p>
        </w:tc>
        <w:tc>
          <w:tcPr>
            <w:tcW w:w="1478" w:type="dxa"/>
            <w:noWrap w:val="0"/>
            <w:vAlign w:val="center"/>
          </w:tcPr>
          <w:p w14:paraId="734F00D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PAM</w:t>
            </w:r>
          </w:p>
        </w:tc>
        <w:tc>
          <w:tcPr>
            <w:tcW w:w="1605" w:type="dxa"/>
            <w:noWrap w:val="0"/>
            <w:vAlign w:val="center"/>
          </w:tcPr>
          <w:p w14:paraId="2DC956A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0.04</w:t>
            </w:r>
          </w:p>
        </w:tc>
        <w:tc>
          <w:tcPr>
            <w:tcW w:w="1665" w:type="dxa"/>
            <w:noWrap w:val="0"/>
            <w:vAlign w:val="center"/>
          </w:tcPr>
          <w:p w14:paraId="02C8FB8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0.04</w:t>
            </w:r>
          </w:p>
        </w:tc>
        <w:tc>
          <w:tcPr>
            <w:tcW w:w="795" w:type="dxa"/>
            <w:noWrap w:val="0"/>
            <w:vAlign w:val="center"/>
          </w:tcPr>
          <w:p w14:paraId="60D398F9">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66FCE72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25kg袋装</w:t>
            </w:r>
          </w:p>
        </w:tc>
        <w:tc>
          <w:tcPr>
            <w:tcW w:w="1073" w:type="dxa"/>
            <w:noWrap w:val="0"/>
            <w:vAlign w:val="center"/>
          </w:tcPr>
          <w:p w14:paraId="3E30C62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4708B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024667B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19</w:t>
            </w:r>
          </w:p>
        </w:tc>
        <w:tc>
          <w:tcPr>
            <w:tcW w:w="1478" w:type="dxa"/>
            <w:noWrap w:val="0"/>
            <w:vAlign w:val="center"/>
          </w:tcPr>
          <w:p w14:paraId="2DE46BF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Fe</w:t>
            </w:r>
            <w:r>
              <w:rPr>
                <w:rFonts w:hint="eastAsia" w:ascii="宋体" w:hAnsi="宋体" w:eastAsia="宋体" w:cs="宋体"/>
                <w:sz w:val="21"/>
                <w:szCs w:val="21"/>
                <w:vertAlign w:val="subscript"/>
              </w:rPr>
              <w:t>2</w:t>
            </w:r>
            <w:r>
              <w:rPr>
                <w:rFonts w:hint="eastAsia" w:ascii="宋体" w:hAnsi="宋体" w:eastAsia="宋体" w:cs="宋体"/>
                <w:sz w:val="21"/>
                <w:szCs w:val="21"/>
              </w:rPr>
              <w:t>SO</w:t>
            </w:r>
            <w:r>
              <w:rPr>
                <w:rFonts w:hint="eastAsia" w:ascii="宋体" w:hAnsi="宋体" w:eastAsia="宋体" w:cs="宋体"/>
                <w:sz w:val="21"/>
                <w:szCs w:val="21"/>
                <w:vertAlign w:val="subscript"/>
              </w:rPr>
              <w:t>4</w:t>
            </w:r>
          </w:p>
        </w:tc>
        <w:tc>
          <w:tcPr>
            <w:tcW w:w="1605" w:type="dxa"/>
            <w:noWrap w:val="0"/>
            <w:vAlign w:val="center"/>
          </w:tcPr>
          <w:p w14:paraId="4D6C114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0.1</w:t>
            </w:r>
          </w:p>
        </w:tc>
        <w:tc>
          <w:tcPr>
            <w:tcW w:w="1665" w:type="dxa"/>
            <w:noWrap w:val="0"/>
            <w:vAlign w:val="center"/>
          </w:tcPr>
          <w:p w14:paraId="2E59648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0.1</w:t>
            </w:r>
          </w:p>
        </w:tc>
        <w:tc>
          <w:tcPr>
            <w:tcW w:w="795" w:type="dxa"/>
            <w:noWrap w:val="0"/>
            <w:vAlign w:val="center"/>
          </w:tcPr>
          <w:p w14:paraId="236E2C2E">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245" w:type="dxa"/>
            <w:noWrap w:val="0"/>
            <w:vAlign w:val="center"/>
          </w:tcPr>
          <w:p w14:paraId="3C207D3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50kg袋装</w:t>
            </w:r>
          </w:p>
        </w:tc>
        <w:tc>
          <w:tcPr>
            <w:tcW w:w="1073" w:type="dxa"/>
            <w:noWrap w:val="0"/>
            <w:vAlign w:val="center"/>
          </w:tcPr>
          <w:p w14:paraId="0C60B95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2DA4D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1C59705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1478" w:type="dxa"/>
            <w:noWrap w:val="0"/>
            <w:vAlign w:val="center"/>
          </w:tcPr>
          <w:p w14:paraId="2EFCD5D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NaClO</w:t>
            </w:r>
          </w:p>
        </w:tc>
        <w:tc>
          <w:tcPr>
            <w:tcW w:w="1605" w:type="dxa"/>
            <w:noWrap w:val="0"/>
            <w:vAlign w:val="center"/>
          </w:tcPr>
          <w:p w14:paraId="4B888B3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0.06</w:t>
            </w:r>
          </w:p>
        </w:tc>
        <w:tc>
          <w:tcPr>
            <w:tcW w:w="1665" w:type="dxa"/>
            <w:noWrap w:val="0"/>
            <w:vAlign w:val="center"/>
          </w:tcPr>
          <w:p w14:paraId="10E5963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w:t>
            </w:r>
          </w:p>
        </w:tc>
        <w:tc>
          <w:tcPr>
            <w:tcW w:w="795" w:type="dxa"/>
            <w:noWrap w:val="0"/>
            <w:vAlign w:val="center"/>
          </w:tcPr>
          <w:p w14:paraId="1DCD8F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固</w:t>
            </w:r>
          </w:p>
        </w:tc>
        <w:tc>
          <w:tcPr>
            <w:tcW w:w="1245" w:type="dxa"/>
            <w:noWrap w:val="0"/>
            <w:vAlign w:val="center"/>
          </w:tcPr>
          <w:p w14:paraId="6748A1D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直接补充不贮存</w:t>
            </w:r>
          </w:p>
        </w:tc>
        <w:tc>
          <w:tcPr>
            <w:tcW w:w="1073" w:type="dxa"/>
            <w:noWrap w:val="0"/>
            <w:vAlign w:val="center"/>
          </w:tcPr>
          <w:p w14:paraId="5173F0B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汽车</w:t>
            </w:r>
          </w:p>
        </w:tc>
      </w:tr>
      <w:tr w14:paraId="63120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471323A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21</w:t>
            </w:r>
          </w:p>
        </w:tc>
        <w:tc>
          <w:tcPr>
            <w:tcW w:w="1478" w:type="dxa"/>
            <w:noWrap w:val="0"/>
            <w:vAlign w:val="center"/>
          </w:tcPr>
          <w:p w14:paraId="5ABFF15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硫酸</w:t>
            </w:r>
          </w:p>
        </w:tc>
        <w:tc>
          <w:tcPr>
            <w:tcW w:w="1605" w:type="dxa"/>
            <w:noWrap w:val="0"/>
            <w:vAlign w:val="center"/>
          </w:tcPr>
          <w:p w14:paraId="2804E00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0.09</w:t>
            </w:r>
          </w:p>
        </w:tc>
        <w:tc>
          <w:tcPr>
            <w:tcW w:w="1665" w:type="dxa"/>
            <w:noWrap w:val="0"/>
            <w:vAlign w:val="center"/>
          </w:tcPr>
          <w:p w14:paraId="1091A63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0.06</w:t>
            </w:r>
          </w:p>
        </w:tc>
        <w:tc>
          <w:tcPr>
            <w:tcW w:w="795" w:type="dxa"/>
            <w:noWrap w:val="0"/>
            <w:vAlign w:val="center"/>
          </w:tcPr>
          <w:p w14:paraId="6CA8818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液</w:t>
            </w:r>
          </w:p>
        </w:tc>
        <w:tc>
          <w:tcPr>
            <w:tcW w:w="1245" w:type="dxa"/>
            <w:noWrap w:val="0"/>
            <w:vAlign w:val="center"/>
          </w:tcPr>
          <w:p w14:paraId="3E81FD1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2.6m</w:t>
            </w:r>
            <w:r>
              <w:rPr>
                <w:rFonts w:hint="eastAsia" w:ascii="宋体" w:hAnsi="宋体" w:eastAsia="宋体" w:cs="宋体"/>
                <w:sz w:val="21"/>
                <w:szCs w:val="21"/>
                <w:vertAlign w:val="superscript"/>
              </w:rPr>
              <w:t>3</w:t>
            </w:r>
            <w:r>
              <w:rPr>
                <w:rFonts w:hint="eastAsia" w:ascii="宋体" w:hAnsi="宋体" w:eastAsia="宋体" w:cs="宋体"/>
                <w:sz w:val="21"/>
                <w:szCs w:val="21"/>
              </w:rPr>
              <w:t>酸罐</w:t>
            </w:r>
          </w:p>
        </w:tc>
        <w:tc>
          <w:tcPr>
            <w:tcW w:w="1073" w:type="dxa"/>
            <w:noWrap w:val="0"/>
            <w:vAlign w:val="center"/>
          </w:tcPr>
          <w:p w14:paraId="0B0FE21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汽车</w:t>
            </w:r>
          </w:p>
        </w:tc>
      </w:tr>
      <w:tr w14:paraId="19ADE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1" w:type="dxa"/>
            <w:noWrap w:val="0"/>
            <w:vAlign w:val="center"/>
          </w:tcPr>
          <w:p w14:paraId="511D615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22</w:t>
            </w:r>
          </w:p>
        </w:tc>
        <w:tc>
          <w:tcPr>
            <w:tcW w:w="1478" w:type="dxa"/>
            <w:noWrap w:val="0"/>
            <w:vAlign w:val="center"/>
          </w:tcPr>
          <w:p w14:paraId="4B8CF46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NaOH（片碱）</w:t>
            </w:r>
          </w:p>
        </w:tc>
        <w:tc>
          <w:tcPr>
            <w:tcW w:w="1605" w:type="dxa"/>
            <w:noWrap w:val="0"/>
            <w:vAlign w:val="center"/>
          </w:tcPr>
          <w:p w14:paraId="6D08008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0.43</w:t>
            </w:r>
          </w:p>
        </w:tc>
        <w:tc>
          <w:tcPr>
            <w:tcW w:w="1665" w:type="dxa"/>
            <w:noWrap w:val="0"/>
            <w:vAlign w:val="center"/>
          </w:tcPr>
          <w:p w14:paraId="3AE702C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0.43</w:t>
            </w:r>
          </w:p>
        </w:tc>
        <w:tc>
          <w:tcPr>
            <w:tcW w:w="795" w:type="dxa"/>
            <w:noWrap w:val="0"/>
            <w:vAlign w:val="center"/>
          </w:tcPr>
          <w:p w14:paraId="6FB0FB6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固</w:t>
            </w:r>
          </w:p>
        </w:tc>
        <w:tc>
          <w:tcPr>
            <w:tcW w:w="1245" w:type="dxa"/>
            <w:noWrap w:val="0"/>
            <w:vAlign w:val="center"/>
          </w:tcPr>
          <w:p w14:paraId="68F1FF2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25kg袋装</w:t>
            </w:r>
          </w:p>
        </w:tc>
        <w:tc>
          <w:tcPr>
            <w:tcW w:w="1073" w:type="dxa"/>
            <w:noWrap w:val="0"/>
            <w:vAlign w:val="center"/>
          </w:tcPr>
          <w:p w14:paraId="4D05DD7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汽车</w:t>
            </w:r>
          </w:p>
        </w:tc>
      </w:tr>
    </w:tbl>
    <w:p w14:paraId="4B4C606C">
      <w:pPr>
        <w:pStyle w:val="26"/>
        <w:spacing w:line="500" w:lineRule="exact"/>
        <w:rPr>
          <w:color w:val="000000"/>
          <w:szCs w:val="24"/>
          <w:lang w:val="zh-CN"/>
        </w:rPr>
      </w:pPr>
      <w:r>
        <w:rPr>
          <w:rFonts w:hint="eastAsia"/>
          <w:color w:val="000000"/>
          <w:szCs w:val="24"/>
          <w:lang w:val="zh-CN"/>
        </w:rPr>
        <w:t>危险废物处置类别如下：</w:t>
      </w:r>
    </w:p>
    <w:p w14:paraId="2A2FA7B3">
      <w:pPr>
        <w:pStyle w:val="26"/>
        <w:spacing w:line="500" w:lineRule="exact"/>
        <w:ind w:firstLineChars="0"/>
        <w:rPr>
          <w:rFonts w:hint="eastAsia" w:ascii="Times New Roman" w:hAnsi="Times New Roman" w:eastAsia="宋体" w:cs="Times New Roman"/>
          <w:b/>
          <w:color w:val="000000"/>
          <w:szCs w:val="24"/>
          <w:lang w:val="zh-CN"/>
        </w:rPr>
      </w:pPr>
      <w:r>
        <w:rPr>
          <w:rFonts w:hint="eastAsia" w:ascii="Times New Roman" w:hAnsi="Times New Roman" w:eastAsia="宋体" w:cs="Times New Roman"/>
          <w:b/>
          <w:color w:val="000000"/>
          <w:szCs w:val="24"/>
          <w:lang w:val="zh-CN"/>
        </w:rPr>
        <w:t>（</w:t>
      </w:r>
      <w:r>
        <w:rPr>
          <w:rFonts w:hint="eastAsia" w:ascii="Times New Roman" w:hAnsi="Times New Roman" w:eastAsia="宋体" w:cs="Times New Roman"/>
          <w:b/>
          <w:color w:val="000000"/>
          <w:szCs w:val="24"/>
          <w:lang w:val="en-US" w:eastAsia="zh-CN"/>
        </w:rPr>
        <w:t>1）</w:t>
      </w:r>
      <w:r>
        <w:rPr>
          <w:rFonts w:hint="eastAsia" w:ascii="Times New Roman" w:hAnsi="Times New Roman" w:eastAsia="宋体" w:cs="Times New Roman"/>
          <w:b/>
          <w:color w:val="000000"/>
          <w:szCs w:val="24"/>
          <w:lang w:val="zh-CN"/>
        </w:rPr>
        <w:t>焚烧危险废物类别</w:t>
      </w:r>
    </w:p>
    <w:p w14:paraId="04977602">
      <w:pPr>
        <w:pStyle w:val="26"/>
        <w:spacing w:line="500" w:lineRule="exact"/>
        <w:ind w:firstLineChars="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焚烧处置：废药物药品HW03、农药废物HW04、木材防腐剂废物HW05、废有机溶剂与含有机溶剂废物HW06、废矿物油与含矿物油废物HW08、油/水、烃/水混合物或乳化液HW09、精（蒸）馏残渣HW11、染料、涂料废物HW12、有机树脂类废物HW13、废酸HW34、废碱HW35、含酚废物（HW39）、</w:t>
      </w:r>
      <w:r>
        <w:rPr>
          <w:rFonts w:hint="eastAsia" w:ascii="宋体" w:hAnsi="宋体" w:cs="宋体"/>
          <w:bCs/>
          <w:spacing w:val="10"/>
          <w:kern w:val="2"/>
          <w:sz w:val="24"/>
          <w:szCs w:val="24"/>
          <w:lang w:val="en-US" w:eastAsia="zh-CN" w:bidi="ar-SA"/>
        </w:rPr>
        <w:t>其他</w:t>
      </w:r>
      <w:r>
        <w:rPr>
          <w:rFonts w:hint="eastAsia" w:ascii="宋体" w:hAnsi="宋体" w:eastAsia="宋体" w:cs="宋体"/>
          <w:bCs/>
          <w:spacing w:val="10"/>
          <w:kern w:val="2"/>
          <w:sz w:val="24"/>
          <w:szCs w:val="24"/>
          <w:lang w:val="en-US" w:eastAsia="zh-CN" w:bidi="ar-SA"/>
        </w:rPr>
        <w:t>废物HW49（废物代码为772-006-49、900-039-49；900-041-49；900-042-49；900-045-49；900-047-49；900-999-49）、废催化剂HW50（261-173-50；263-013-50；900-048-50；261-151-50；261-152-50）。</w:t>
      </w:r>
    </w:p>
    <w:p w14:paraId="23D1DC34">
      <w:pPr>
        <w:pStyle w:val="26"/>
        <w:spacing w:line="500" w:lineRule="exact"/>
        <w:ind w:firstLineChars="0"/>
        <w:rPr>
          <w:b/>
          <w:color w:val="000000"/>
          <w:szCs w:val="24"/>
          <w:lang w:val="zh-CN"/>
        </w:rPr>
      </w:pPr>
      <w:r>
        <w:rPr>
          <w:rFonts w:hint="eastAsia"/>
          <w:b/>
          <w:color w:val="000000"/>
          <w:szCs w:val="24"/>
          <w:lang w:val="zh-CN"/>
        </w:rPr>
        <w:t>（2）填埋危险废物类别</w:t>
      </w:r>
    </w:p>
    <w:p w14:paraId="55EBBCDB">
      <w:pPr>
        <w:pStyle w:val="26"/>
        <w:spacing w:line="500" w:lineRule="exact"/>
        <w:ind w:firstLineChars="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填埋处置：热处理含氰化物（HW07 预先破氰处理）、感光材料废物（HW16）、表面处理废物（HW17）、焚烧处置残渣（HW18）、含金属羰基化合物废物（HW19）、含铍废物（HW20）、含铬废物（HW21）、含铜废物（HW22）、含锌废物（HW23）、含镉废物（HW26）、含汞废物（HW29）、含铅废物（HW31）、无机氟化物废物（HW32）、废酸（HW34）、废碱（HW35）、石棉废物（HW36）、含镍废物（HW46）、其他废物（HW49）（900-039-49、900-042-49、900-044-49、900-045-49、900-046-49）、废催化剂（HW50 仅限261-XXX-50）。</w:t>
      </w:r>
    </w:p>
    <w:p w14:paraId="3B5B0DBE">
      <w:pPr>
        <w:spacing w:line="91" w:lineRule="auto"/>
        <w:rPr>
          <w:rFonts w:ascii="Arial"/>
          <w:sz w:val="2"/>
        </w:rPr>
      </w:pPr>
    </w:p>
    <w:p w14:paraId="719E874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highlight w:val="yellow"/>
          <w:lang w:val="en-US" w:eastAsia="zh-CN" w:bidi="ar-SA"/>
        </w:rPr>
      </w:pPr>
      <w:bookmarkStart w:id="65" w:name="_Toc31140"/>
      <w:bookmarkStart w:id="66" w:name="_Toc14722"/>
      <w:r>
        <w:rPr>
          <w:rFonts w:hint="eastAsia" w:ascii="Times New Roman" w:hAnsi="Times New Roman" w:eastAsia="宋体" w:cs="Times New Roman"/>
          <w:b/>
          <w:bCs/>
          <w:snapToGrid/>
          <w:color w:val="000000"/>
          <w:kern w:val="2"/>
          <w:sz w:val="28"/>
          <w:szCs w:val="32"/>
          <w:highlight w:val="none"/>
          <w:lang w:val="en-US" w:eastAsia="zh-CN" w:bidi="ar-SA"/>
        </w:rPr>
        <w:t>4.2 厂区平面布置</w:t>
      </w:r>
      <w:bookmarkEnd w:id="65"/>
      <w:bookmarkEnd w:id="66"/>
    </w:p>
    <w:p w14:paraId="55FC3EA9">
      <w:pPr>
        <w:pStyle w:val="27"/>
        <w:spacing w:line="360" w:lineRule="auto"/>
        <w:rPr>
          <w:rFonts w:hint="eastAsia" w:hAnsi="宋体"/>
          <w:color w:val="000000"/>
        </w:rPr>
      </w:pPr>
      <w:r>
        <w:rPr>
          <w:rFonts w:hint="eastAsia" w:ascii="宋体" w:hAnsi="宋体" w:eastAsia="宋体" w:cs="宋体"/>
          <w:kern w:val="0"/>
          <w:sz w:val="24"/>
          <w:szCs w:val="24"/>
        </w:rPr>
        <w:t>本次监测范围为</w:t>
      </w:r>
      <w:r>
        <w:rPr>
          <w:rFonts w:hint="eastAsia"/>
          <w:lang w:eastAsia="zh-CN"/>
        </w:rPr>
        <w:t>江苏弘成环保科技有限公司</w:t>
      </w:r>
      <w:r>
        <w:rPr>
          <w:rFonts w:hint="eastAsia"/>
        </w:rPr>
        <w:t>，坐落于丹阳市丹北镇胡高路，占地面积约130亩</w:t>
      </w:r>
      <w:r>
        <w:rPr>
          <w:rFonts w:hint="eastAsia" w:hAnsi="宋体"/>
          <w:color w:val="000000"/>
        </w:rPr>
        <w:t>。</w:t>
      </w:r>
    </w:p>
    <w:p w14:paraId="4D393404">
      <w:pPr>
        <w:spacing w:line="360" w:lineRule="auto"/>
        <w:ind w:firstLine="480" w:firstLineChars="200"/>
        <w:rPr>
          <w:rFonts w:hint="eastAsia" w:ascii="宋体" w:hAnsi="宋体" w:eastAsia="宋体" w:cs="宋体"/>
          <w:kern w:val="0"/>
          <w:sz w:val="24"/>
          <w:szCs w:val="24"/>
        </w:rPr>
        <w:sectPr>
          <w:headerReference r:id="rId15" w:type="default"/>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kern w:val="0"/>
          <w:sz w:val="24"/>
          <w:szCs w:val="24"/>
        </w:rPr>
        <w:t>具体范围如图</w:t>
      </w:r>
      <w:r>
        <w:rPr>
          <w:rFonts w:hint="eastAsia" w:ascii="宋体" w:hAnsi="宋体" w:eastAsia="宋体" w:cs="宋体"/>
          <w:kern w:val="0"/>
          <w:sz w:val="24"/>
          <w:szCs w:val="24"/>
          <w:lang w:val="en-US" w:eastAsia="zh-CN"/>
        </w:rPr>
        <w:t>4.2-</w:t>
      </w:r>
      <w:r>
        <w:rPr>
          <w:rFonts w:hint="eastAsia" w:ascii="宋体" w:hAnsi="宋体" w:eastAsia="宋体" w:cs="宋体"/>
          <w:kern w:val="0"/>
          <w:sz w:val="24"/>
          <w:szCs w:val="24"/>
        </w:rPr>
        <w:t>1所示，企业平面布置图见图</w:t>
      </w:r>
      <w:r>
        <w:rPr>
          <w:rFonts w:hint="eastAsia" w:ascii="宋体" w:hAnsi="宋体" w:eastAsia="宋体" w:cs="宋体"/>
          <w:kern w:val="0"/>
          <w:sz w:val="24"/>
          <w:szCs w:val="24"/>
          <w:lang w:val="en-US" w:eastAsia="zh-CN"/>
        </w:rPr>
        <w:t>4.1</w:t>
      </w:r>
      <w:r>
        <w:rPr>
          <w:rFonts w:hint="eastAsia" w:ascii="宋体" w:hAnsi="宋体" w:eastAsia="宋体" w:cs="宋体"/>
          <w:kern w:val="0"/>
          <w:sz w:val="24"/>
          <w:szCs w:val="24"/>
        </w:rPr>
        <w:t>-2。</w:t>
      </w:r>
    </w:p>
    <w:p w14:paraId="331DF15B">
      <w:pPr>
        <w:pStyle w:val="5"/>
        <w:rPr>
          <w:rFonts w:hint="eastAsia"/>
        </w:rPr>
      </w:pPr>
    </w:p>
    <w:p w14:paraId="2C362F97">
      <w:pPr>
        <w:jc w:val="center"/>
      </w:pPr>
      <w:r>
        <w:drawing>
          <wp:inline distT="0" distB="0" distL="114300" distR="114300">
            <wp:extent cx="7616190" cy="4854575"/>
            <wp:effectExtent l="0" t="0" r="3810" b="9525"/>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45"/>
                    <a:stretch>
                      <a:fillRect/>
                    </a:stretch>
                  </pic:blipFill>
                  <pic:spPr>
                    <a:xfrm>
                      <a:off x="0" y="0"/>
                      <a:ext cx="7616190" cy="4854575"/>
                    </a:xfrm>
                    <a:prstGeom prst="rect">
                      <a:avLst/>
                    </a:prstGeom>
                    <a:noFill/>
                    <a:ln>
                      <a:noFill/>
                    </a:ln>
                  </pic:spPr>
                </pic:pic>
              </a:graphicData>
            </a:graphic>
          </wp:inline>
        </w:drawing>
      </w:r>
    </w:p>
    <w:p w14:paraId="06D25838">
      <w:pPr>
        <w:spacing w:line="240" w:lineRule="auto"/>
        <w:jc w:val="center"/>
        <w:rPr>
          <w:rFonts w:hint="eastAsia" w:ascii="宋体" w:hAnsi="宋体" w:eastAsia="宋体" w:cs="宋体"/>
          <w:b/>
          <w:sz w:val="24"/>
          <w:szCs w:val="24"/>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4.2</w:t>
      </w:r>
      <w:r>
        <w:rPr>
          <w:rFonts w:hint="eastAsia" w:ascii="宋体" w:hAnsi="宋体" w:eastAsia="宋体" w:cs="宋体"/>
          <w:b/>
          <w:sz w:val="24"/>
          <w:szCs w:val="24"/>
        </w:rPr>
        <w:t>-1 监测范围图</w:t>
      </w:r>
    </w:p>
    <w:p w14:paraId="72094908">
      <w:pPr>
        <w:jc w:val="center"/>
        <w:rPr>
          <w:rFonts w:hint="default"/>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1586230</wp:posOffset>
                </wp:positionH>
                <wp:positionV relativeFrom="paragraph">
                  <wp:posOffset>6819900</wp:posOffset>
                </wp:positionV>
                <wp:extent cx="885825" cy="287020"/>
                <wp:effectExtent l="5080" t="5080" r="10795" b="12700"/>
                <wp:wrapNone/>
                <wp:docPr id="69" name="文本框 69"/>
                <wp:cNvGraphicFramePr/>
                <a:graphic xmlns:a="http://schemas.openxmlformats.org/drawingml/2006/main">
                  <a:graphicData uri="http://schemas.microsoft.com/office/word/2010/wordprocessingShape">
                    <wps:wsp>
                      <wps:cNvSpPr txBox="1"/>
                      <wps:spPr>
                        <a:xfrm>
                          <a:off x="2948305" y="6639560"/>
                          <a:ext cx="885825" cy="287020"/>
                        </a:xfrm>
                        <a:prstGeom prst="rect">
                          <a:avLst/>
                        </a:prstGeom>
                        <a:solidFill>
                          <a:srgbClr val="FFFFFF"/>
                        </a:solidFill>
                        <a:ln w="6350">
                          <a:solidFill>
                            <a:prstClr val="black"/>
                          </a:solidFill>
                        </a:ln>
                        <a:effectLst/>
                      </wps:spPr>
                      <wps:txbx>
                        <w:txbxContent>
                          <w:p w14:paraId="51443AC7">
                            <w:pPr>
                              <w:rPr>
                                <w:rFonts w:hint="eastAsia" w:eastAsia="宋体"/>
                                <w:color w:val="FF0000"/>
                                <w:lang w:val="en-US" w:eastAsia="zh-CN"/>
                              </w:rPr>
                            </w:pPr>
                            <w:r>
                              <w:rPr>
                                <w:rFonts w:hint="eastAsia" w:eastAsia="宋体"/>
                                <w:color w:val="FF0000"/>
                                <w:lang w:val="en-US" w:eastAsia="zh-CN"/>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9pt;margin-top:537pt;height:22.6pt;width:69.75pt;z-index:251666432;mso-width-relative:page;mso-height-relative:page;" fillcolor="#FFFFFF" filled="t" stroked="t" coordsize="21600,21600" o:gfxdata="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8bZZLZAAAADQEAAA8AAAAAAAAAAQAgAAAAIgAAAGRycy9kb3ducmV2&#10;LnhtbFBLAQIUABQAAAAIAIdO4kDLWT5PbQIAANIEAAAOAAAAAAAAAAEAIAAAACgBAABkcnMvZTJv&#10;RG9jLnhtbFBLBQYAAAAABgAGAFkBAAAHBgAAAAA=&#10;">
                <v:fill on="t" focussize="0,0"/>
                <v:stroke weight="0.5pt" color="#000000" joinstyle="round"/>
                <v:imagedata o:title=""/>
                <o:lock v:ext="edit" aspectratio="f"/>
                <v:textbox>
                  <w:txbxContent>
                    <w:p w14:paraId="51443AC7">
                      <w:pPr>
                        <w:rPr>
                          <w:rFonts w:hint="eastAsia" w:eastAsia="宋体"/>
                          <w:color w:val="FF0000"/>
                          <w:lang w:val="en-US" w:eastAsia="zh-CN"/>
                        </w:rPr>
                      </w:pPr>
                      <w:r>
                        <w:rPr>
                          <w:rFonts w:hint="eastAsia" w:eastAsia="宋体"/>
                          <w:color w:val="FF0000"/>
                          <w:lang w:val="en-US" w:eastAsia="zh-CN"/>
                        </w:rPr>
                        <w:t>污水处理站</w:t>
                      </w:r>
                    </w:p>
                  </w:txbxContent>
                </v:textbox>
              </v:shape>
            </w:pict>
          </mc:Fallback>
        </mc:AlternateContent>
      </w:r>
      <w:r>
        <w:rPr>
          <w:rFonts w:hint="default"/>
          <w:lang w:val="en-US" w:eastAsia="zh-CN"/>
        </w:rPr>
        <w:drawing>
          <wp:inline distT="0" distB="0" distL="114300" distR="114300">
            <wp:extent cx="8933180" cy="3767455"/>
            <wp:effectExtent l="0" t="0" r="7620" b="4445"/>
            <wp:docPr id="70" name="图片 17" descr="图4.1-2 A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图4.1-2 A3_00(1)"/>
                    <pic:cNvPicPr>
                      <a:picLocks noChangeAspect="1"/>
                    </pic:cNvPicPr>
                  </pic:nvPicPr>
                  <pic:blipFill>
                    <a:blip r:embed="rId46"/>
                    <a:srcRect l="2369" t="18443" r="2565" b="24846"/>
                    <a:stretch>
                      <a:fillRect/>
                    </a:stretch>
                  </pic:blipFill>
                  <pic:spPr>
                    <a:xfrm>
                      <a:off x="0" y="0"/>
                      <a:ext cx="8933180" cy="3767455"/>
                    </a:xfrm>
                    <a:prstGeom prst="rect">
                      <a:avLst/>
                    </a:prstGeom>
                    <a:noFill/>
                    <a:ln>
                      <a:noFill/>
                    </a:ln>
                  </pic:spPr>
                </pic:pic>
              </a:graphicData>
            </a:graphic>
          </wp:inline>
        </w:drawing>
      </w:r>
    </w:p>
    <w:p w14:paraId="2D38FD6D">
      <w:pPr>
        <w:spacing w:line="240" w:lineRule="auto"/>
        <w:jc w:val="center"/>
        <w:rPr>
          <w:rFonts w:hint="default"/>
          <w:lang w:val="en-US" w:eastAsia="zh-CN"/>
        </w:rPr>
      </w:pPr>
      <w:r>
        <w:rPr>
          <w:rFonts w:hint="eastAsia" w:ascii="宋体" w:hAnsi="宋体" w:eastAsia="宋体" w:cs="宋体"/>
          <w:b/>
          <w:sz w:val="24"/>
          <w:szCs w:val="24"/>
          <w:lang w:val="en-US" w:eastAsia="zh-CN"/>
        </w:rPr>
        <w:t>图4.2-2 厂区平面布置图</w:t>
      </w:r>
    </w:p>
    <w:p w14:paraId="69ADE181">
      <w:pPr>
        <w:pStyle w:val="5"/>
        <w:rPr>
          <w:rFonts w:hint="default"/>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F907DCD">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67" w:name="_Toc14124"/>
      <w:bookmarkStart w:id="68" w:name="_Toc26640"/>
      <w:r>
        <w:rPr>
          <w:rFonts w:hint="eastAsia" w:ascii="Times New Roman" w:hAnsi="Times New Roman" w:eastAsia="宋体" w:cs="Times New Roman"/>
          <w:b/>
          <w:bCs/>
          <w:snapToGrid/>
          <w:color w:val="000000"/>
          <w:kern w:val="2"/>
          <w:sz w:val="28"/>
          <w:szCs w:val="32"/>
          <w:lang w:val="en-US" w:eastAsia="zh-CN" w:bidi="ar-SA"/>
        </w:rPr>
        <w:t>4.3 各重点场所、重点设施设备情况</w:t>
      </w:r>
      <w:bookmarkEnd w:id="67"/>
      <w:bookmarkEnd w:id="68"/>
    </w:p>
    <w:p w14:paraId="14798189">
      <w:pPr>
        <w:widowControl/>
        <w:spacing w:line="360" w:lineRule="auto"/>
        <w:ind w:firstLine="480" w:firstLineChars="200"/>
        <w:rPr>
          <w:rFonts w:hint="eastAsia" w:ascii="Times New Roman" w:hAnsi="Times New Roman"/>
          <w:snapToGrid w:val="0"/>
          <w:color w:val="000000"/>
          <w:kern w:val="0"/>
          <w:sz w:val="24"/>
          <w:szCs w:val="24"/>
        </w:rPr>
      </w:pPr>
      <w:r>
        <w:rPr>
          <w:rFonts w:hint="eastAsia" w:ascii="Times New Roman" w:hAnsi="Times New Roman"/>
          <w:snapToGrid w:val="0"/>
          <w:color w:val="000000"/>
          <w:kern w:val="0"/>
          <w:sz w:val="24"/>
          <w:szCs w:val="24"/>
        </w:rPr>
        <w:t>依据重点设施及区域的识别原则，以及弘成厂区内各工段的分布情况，排查识别弘成厂区内各工段的重点设施如下：</w:t>
      </w:r>
    </w:p>
    <w:p w14:paraId="722EE5B6">
      <w:pPr>
        <w:adjustRightInd w:val="0"/>
        <w:snapToGrid w:val="0"/>
        <w:spacing w:line="240" w:lineRule="auto"/>
        <w:jc w:val="center"/>
        <w:rPr>
          <w:rFonts w:hint="eastAsia" w:ascii="宋体" w:hAnsi="宋体" w:eastAsia="宋体" w:cs="宋体"/>
          <w:b/>
          <w:sz w:val="24"/>
          <w:szCs w:val="24"/>
        </w:rPr>
      </w:pPr>
      <w:r>
        <w:rPr>
          <w:rFonts w:hint="eastAsia" w:ascii="宋体" w:hAnsi="宋体" w:eastAsia="宋体" w:cs="宋体"/>
          <w:b/>
          <w:kern w:val="2"/>
          <w:sz w:val="24"/>
          <w:szCs w:val="24"/>
          <w:lang w:val="zh-CN" w:eastAsia="zh-CN" w:bidi="ar-SA"/>
        </w:rPr>
        <w:t>表4.3-1 弘成</w:t>
      </w:r>
      <w:r>
        <w:rPr>
          <w:rFonts w:hint="eastAsia" w:ascii="宋体" w:hAnsi="宋体" w:eastAsia="宋体" w:cs="宋体"/>
          <w:b/>
          <w:sz w:val="24"/>
          <w:szCs w:val="24"/>
        </w:rPr>
        <w:t>重点场所及设施清单</w:t>
      </w:r>
    </w:p>
    <w:tbl>
      <w:tblPr>
        <w:tblStyle w:val="1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93"/>
        <w:gridCol w:w="989"/>
        <w:gridCol w:w="2170"/>
        <w:gridCol w:w="3242"/>
        <w:gridCol w:w="1303"/>
      </w:tblGrid>
      <w:tr w14:paraId="23362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tcBorders>
              <w:tl2br w:val="nil"/>
              <w:tr2bl w:val="nil"/>
            </w:tcBorders>
            <w:noWrap w:val="0"/>
            <w:vAlign w:val="center"/>
          </w:tcPr>
          <w:p w14:paraId="711B70EF">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序号</w:t>
            </w:r>
          </w:p>
        </w:tc>
        <w:tc>
          <w:tcPr>
            <w:tcW w:w="989" w:type="dxa"/>
            <w:tcBorders>
              <w:tl2br w:val="nil"/>
              <w:tr2bl w:val="nil"/>
            </w:tcBorders>
            <w:noWrap w:val="0"/>
            <w:vAlign w:val="center"/>
          </w:tcPr>
          <w:p w14:paraId="7A91A44D">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涉及工业活动</w:t>
            </w:r>
          </w:p>
        </w:tc>
        <w:tc>
          <w:tcPr>
            <w:tcW w:w="2170" w:type="dxa"/>
            <w:tcBorders>
              <w:tl2br w:val="nil"/>
              <w:tr2bl w:val="nil"/>
            </w:tcBorders>
            <w:noWrap w:val="0"/>
            <w:vAlign w:val="center"/>
          </w:tcPr>
          <w:p w14:paraId="4AF6E65B">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重点场所或重点设施设备类型</w:t>
            </w:r>
          </w:p>
        </w:tc>
        <w:tc>
          <w:tcPr>
            <w:tcW w:w="3242" w:type="dxa"/>
            <w:tcBorders>
              <w:tl2br w:val="nil"/>
              <w:tr2bl w:val="nil"/>
            </w:tcBorders>
            <w:noWrap w:val="0"/>
            <w:vAlign w:val="center"/>
          </w:tcPr>
          <w:p w14:paraId="77B7E2D8">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企业重点场所或重点设施设备</w:t>
            </w:r>
          </w:p>
        </w:tc>
        <w:tc>
          <w:tcPr>
            <w:tcW w:w="1303" w:type="dxa"/>
            <w:tcBorders>
              <w:tl2br w:val="nil"/>
              <w:tr2bl w:val="nil"/>
            </w:tcBorders>
            <w:noWrap w:val="0"/>
            <w:vAlign w:val="center"/>
          </w:tcPr>
          <w:p w14:paraId="451EA3BC">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是否属于土隐患重点场所</w:t>
            </w:r>
          </w:p>
        </w:tc>
      </w:tr>
      <w:tr w14:paraId="3C839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12927DB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989" w:type="dxa"/>
            <w:vMerge w:val="restart"/>
            <w:tcBorders>
              <w:tl2br w:val="nil"/>
              <w:tr2bl w:val="nil"/>
            </w:tcBorders>
            <w:noWrap w:val="0"/>
            <w:vAlign w:val="center"/>
          </w:tcPr>
          <w:p w14:paraId="4D3DE37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液体储存</w:t>
            </w:r>
          </w:p>
        </w:tc>
        <w:tc>
          <w:tcPr>
            <w:tcW w:w="2170" w:type="dxa"/>
            <w:tcBorders>
              <w:tl2br w:val="nil"/>
              <w:tr2bl w:val="nil"/>
            </w:tcBorders>
            <w:noWrap w:val="0"/>
            <w:vAlign w:val="center"/>
          </w:tcPr>
          <w:p w14:paraId="0F31595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储罐</w:t>
            </w:r>
          </w:p>
        </w:tc>
        <w:tc>
          <w:tcPr>
            <w:tcW w:w="3242" w:type="dxa"/>
            <w:tcBorders>
              <w:tl2br w:val="nil"/>
              <w:tr2bl w:val="nil"/>
            </w:tcBorders>
            <w:noWrap w:val="0"/>
            <w:vAlign w:val="center"/>
          </w:tcPr>
          <w:p w14:paraId="21D4D1CE">
            <w:pPr>
              <w:spacing w:line="240" w:lineRule="auto"/>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lang w:val="en-US" w:eastAsia="zh-CN"/>
              </w:rPr>
              <w:t>固化车间清水储罐、螯合剂储罐、焚烧车间尿素制备罐、尿素存储罐、碱液储罐、污水处理站硫酸储罐</w:t>
            </w:r>
          </w:p>
        </w:tc>
        <w:tc>
          <w:tcPr>
            <w:tcW w:w="1303" w:type="dxa"/>
            <w:tcBorders>
              <w:tl2br w:val="nil"/>
              <w:tr2bl w:val="nil"/>
            </w:tcBorders>
            <w:noWrap w:val="0"/>
            <w:vAlign w:val="center"/>
          </w:tcPr>
          <w:p w14:paraId="7034CE8E">
            <w:pPr>
              <w:spacing w:line="240" w:lineRule="auto"/>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40525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6FA77AD">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3BB50339">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046E2EA7">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液体储池（废水暂存池、污水处理池、初期雨水收集池）</w:t>
            </w:r>
          </w:p>
        </w:tc>
        <w:tc>
          <w:tcPr>
            <w:tcW w:w="3242" w:type="dxa"/>
            <w:tcBorders>
              <w:tl2br w:val="nil"/>
              <w:tr2bl w:val="nil"/>
            </w:tcBorders>
            <w:noWrap w:val="0"/>
            <w:vAlign w:val="center"/>
          </w:tcPr>
          <w:p w14:paraId="02B02C68">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碱液循环池、渗滤液收集池、渗滤液调节池、污水处理站－一体式反应器中的各池体、污水处理站－中间水池、地下水导排水收集池、初期雨水收集池、事故应急池、消防水池</w:t>
            </w:r>
          </w:p>
        </w:tc>
        <w:tc>
          <w:tcPr>
            <w:tcW w:w="1303" w:type="dxa"/>
            <w:tcBorders>
              <w:tl2br w:val="nil"/>
              <w:tr2bl w:val="nil"/>
            </w:tcBorders>
            <w:noWrap w:val="0"/>
            <w:vAlign w:val="center"/>
          </w:tcPr>
          <w:p w14:paraId="71E25647">
            <w:pPr>
              <w:bidi w:val="0"/>
              <w:jc w:val="center"/>
              <w:rPr>
                <w:rFonts w:hint="default"/>
                <w:kern w:val="2"/>
                <w:sz w:val="21"/>
                <w:szCs w:val="22"/>
                <w:highlight w:val="none"/>
                <w:lang w:val="en-US" w:eastAsia="zh-CN" w:bidi="ar-SA"/>
              </w:rPr>
            </w:pPr>
            <w:r>
              <w:rPr>
                <w:rFonts w:hint="eastAsia" w:ascii="Times New Roman" w:hAnsi="Times New Roman" w:eastAsia="宋体" w:cs="Times New Roman"/>
                <w:szCs w:val="21"/>
                <w:highlight w:val="none"/>
                <w:lang w:val="en-US" w:eastAsia="zh-CN"/>
              </w:rPr>
              <w:t>属于</w:t>
            </w:r>
          </w:p>
        </w:tc>
      </w:tr>
      <w:tr w14:paraId="3B1475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1EA788B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989" w:type="dxa"/>
            <w:vMerge w:val="restart"/>
            <w:tcBorders>
              <w:tl2br w:val="nil"/>
              <w:tr2bl w:val="nil"/>
            </w:tcBorders>
            <w:noWrap w:val="0"/>
            <w:vAlign w:val="center"/>
          </w:tcPr>
          <w:p w14:paraId="43E3EA2E">
            <w:pPr>
              <w:spacing w:line="240" w:lineRule="auto"/>
              <w:jc w:val="center"/>
              <w:rPr>
                <w:rFonts w:hint="eastAsia" w:ascii="Times New Roman" w:hAnsi="Times New Roman" w:eastAsia="宋体" w:cs="Times New Roman"/>
                <w:szCs w:val="21"/>
                <w:lang w:val="en-US" w:eastAsia="zh-CN"/>
              </w:rPr>
            </w:pPr>
          </w:p>
          <w:p w14:paraId="0AEB683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散装液体转运与厂内运输</w:t>
            </w:r>
          </w:p>
        </w:tc>
        <w:tc>
          <w:tcPr>
            <w:tcW w:w="2170" w:type="dxa"/>
            <w:tcBorders>
              <w:tl2br w:val="nil"/>
              <w:tr2bl w:val="nil"/>
            </w:tcBorders>
            <w:noWrap w:val="0"/>
            <w:vAlign w:val="center"/>
          </w:tcPr>
          <w:p w14:paraId="0CC87ABB">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散装液体物料装卸</w:t>
            </w:r>
          </w:p>
        </w:tc>
        <w:tc>
          <w:tcPr>
            <w:tcW w:w="3242" w:type="dxa"/>
            <w:vMerge w:val="restart"/>
            <w:tcBorders>
              <w:tl2br w:val="nil"/>
              <w:tr2bl w:val="nil"/>
            </w:tcBorders>
            <w:noWrap w:val="0"/>
            <w:vAlign w:val="center"/>
          </w:tcPr>
          <w:p w14:paraId="28AA11A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67209A36">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565990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64CF58C7">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6873AD68">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1D107AF0">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管道运输</w:t>
            </w:r>
          </w:p>
        </w:tc>
        <w:tc>
          <w:tcPr>
            <w:tcW w:w="3242" w:type="dxa"/>
            <w:vMerge w:val="continue"/>
            <w:tcBorders>
              <w:tl2br w:val="nil"/>
              <w:tr2bl w:val="nil"/>
            </w:tcBorders>
            <w:noWrap w:val="0"/>
            <w:vAlign w:val="center"/>
          </w:tcPr>
          <w:p w14:paraId="028B2CB8">
            <w:pPr>
              <w:spacing w:line="240" w:lineRule="auto"/>
              <w:jc w:val="center"/>
              <w:rPr>
                <w:rFonts w:hint="eastAsia" w:ascii="Times New Roman" w:hAnsi="Times New Roman" w:eastAsia="宋体" w:cs="Times New Roman"/>
                <w:szCs w:val="21"/>
                <w:lang w:val="en-US" w:eastAsia="zh-CN"/>
              </w:rPr>
            </w:pPr>
          </w:p>
        </w:tc>
        <w:tc>
          <w:tcPr>
            <w:tcW w:w="1303" w:type="dxa"/>
            <w:tcBorders>
              <w:tl2br w:val="nil"/>
              <w:tr2bl w:val="nil"/>
            </w:tcBorders>
            <w:noWrap w:val="0"/>
            <w:vAlign w:val="center"/>
          </w:tcPr>
          <w:p w14:paraId="339847E8">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1199FB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1F3DA352">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544A1DB8">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686B0D74">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导淋</w:t>
            </w:r>
          </w:p>
        </w:tc>
        <w:tc>
          <w:tcPr>
            <w:tcW w:w="3242" w:type="dxa"/>
            <w:tcBorders>
              <w:tl2br w:val="nil"/>
              <w:tr2bl w:val="nil"/>
            </w:tcBorders>
            <w:noWrap w:val="0"/>
            <w:vAlign w:val="center"/>
          </w:tcPr>
          <w:p w14:paraId="6DB3874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794D96F6">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381FB2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44D9AB73">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018CEACA">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22E2FA2C">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传输泵</w:t>
            </w:r>
          </w:p>
        </w:tc>
        <w:tc>
          <w:tcPr>
            <w:tcW w:w="3242" w:type="dxa"/>
            <w:tcBorders>
              <w:tl2br w:val="nil"/>
              <w:tr2bl w:val="nil"/>
            </w:tcBorders>
            <w:noWrap w:val="0"/>
            <w:vAlign w:val="center"/>
          </w:tcPr>
          <w:p w14:paraId="14C0D3E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物料传输泵 </w:t>
            </w:r>
          </w:p>
        </w:tc>
        <w:tc>
          <w:tcPr>
            <w:tcW w:w="1303" w:type="dxa"/>
            <w:tcBorders>
              <w:tl2br w:val="nil"/>
              <w:tr2bl w:val="nil"/>
            </w:tcBorders>
            <w:noWrap w:val="0"/>
            <w:vAlign w:val="center"/>
          </w:tcPr>
          <w:p w14:paraId="2DB823E6">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14BE49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15152AD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989" w:type="dxa"/>
            <w:vMerge w:val="restart"/>
            <w:tcBorders>
              <w:tl2br w:val="nil"/>
              <w:tr2bl w:val="nil"/>
            </w:tcBorders>
            <w:noWrap w:val="0"/>
            <w:vAlign w:val="center"/>
          </w:tcPr>
          <w:p w14:paraId="154972D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货物的储存和传输</w:t>
            </w:r>
          </w:p>
        </w:tc>
        <w:tc>
          <w:tcPr>
            <w:tcW w:w="2170" w:type="dxa"/>
            <w:tcBorders>
              <w:tl2br w:val="nil"/>
              <w:tr2bl w:val="nil"/>
            </w:tcBorders>
            <w:noWrap w:val="0"/>
            <w:vAlign w:val="center"/>
          </w:tcPr>
          <w:p w14:paraId="3E55D4D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散装货物的储存和暂存</w:t>
            </w:r>
          </w:p>
        </w:tc>
        <w:tc>
          <w:tcPr>
            <w:tcW w:w="3242" w:type="dxa"/>
            <w:tcBorders>
              <w:tl2br w:val="nil"/>
              <w:tr2bl w:val="nil"/>
            </w:tcBorders>
            <w:noWrap w:val="0"/>
            <w:vAlign w:val="center"/>
          </w:tcPr>
          <w:p w14:paraId="0AD0F67D">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4E1E0828">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561580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6652AD98">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2210F95B">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36441B0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散装货物密闭式/开放式传输</w:t>
            </w:r>
          </w:p>
        </w:tc>
        <w:tc>
          <w:tcPr>
            <w:tcW w:w="3242" w:type="dxa"/>
            <w:tcBorders>
              <w:tl2br w:val="nil"/>
              <w:tr2bl w:val="nil"/>
            </w:tcBorders>
            <w:noWrap w:val="0"/>
            <w:vAlign w:val="center"/>
          </w:tcPr>
          <w:p w14:paraId="021802D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369340E6">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5CA10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28F9D42C">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288D1D27">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1D34E63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包装货物的储存和暂存</w:t>
            </w:r>
          </w:p>
        </w:tc>
        <w:tc>
          <w:tcPr>
            <w:tcW w:w="3242" w:type="dxa"/>
            <w:tcBorders>
              <w:tl2br w:val="nil"/>
              <w:tr2bl w:val="nil"/>
            </w:tcBorders>
            <w:noWrap w:val="0"/>
            <w:vAlign w:val="center"/>
          </w:tcPr>
          <w:p w14:paraId="7E7E5E8E">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76FD4692">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5D5362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451326A7">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7B2112BF">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204C1964">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开放式装卸（倾倒、填充）</w:t>
            </w:r>
          </w:p>
        </w:tc>
        <w:tc>
          <w:tcPr>
            <w:tcW w:w="3242" w:type="dxa"/>
            <w:tcBorders>
              <w:tl2br w:val="nil"/>
              <w:tr2bl w:val="nil"/>
            </w:tcBorders>
            <w:noWrap w:val="0"/>
            <w:vAlign w:val="center"/>
          </w:tcPr>
          <w:p w14:paraId="01F3EE8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40136FE5">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3E0BBE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7E510E69">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989" w:type="dxa"/>
            <w:vMerge w:val="restart"/>
            <w:tcBorders>
              <w:tl2br w:val="nil"/>
              <w:tr2bl w:val="nil"/>
            </w:tcBorders>
            <w:noWrap w:val="0"/>
            <w:vAlign w:val="center"/>
          </w:tcPr>
          <w:p w14:paraId="07EECFBC">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生产区</w:t>
            </w:r>
          </w:p>
        </w:tc>
        <w:tc>
          <w:tcPr>
            <w:tcW w:w="2170" w:type="dxa"/>
            <w:vMerge w:val="restart"/>
            <w:tcBorders>
              <w:tl2br w:val="nil"/>
              <w:tr2bl w:val="nil"/>
            </w:tcBorders>
            <w:noWrap w:val="0"/>
            <w:vAlign w:val="center"/>
          </w:tcPr>
          <w:p w14:paraId="03A9BE6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生产装置区</w:t>
            </w:r>
          </w:p>
        </w:tc>
        <w:tc>
          <w:tcPr>
            <w:tcW w:w="3242" w:type="dxa"/>
            <w:tcBorders>
              <w:tl2br w:val="nil"/>
              <w:tr2bl w:val="nil"/>
            </w:tcBorders>
            <w:noWrap w:val="0"/>
            <w:vAlign w:val="center"/>
          </w:tcPr>
          <w:p w14:paraId="41B2174B">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停检车间</w:t>
            </w:r>
          </w:p>
        </w:tc>
        <w:tc>
          <w:tcPr>
            <w:tcW w:w="1303" w:type="dxa"/>
            <w:tcBorders>
              <w:tl2br w:val="nil"/>
              <w:tr2bl w:val="nil"/>
            </w:tcBorders>
            <w:noWrap w:val="0"/>
            <w:vAlign w:val="center"/>
          </w:tcPr>
          <w:p w14:paraId="440DCAF5">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13B318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76F7C20">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7C41CBA8">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1E8E9D93">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4C22F35C">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SMP车间</w:t>
            </w:r>
          </w:p>
        </w:tc>
        <w:tc>
          <w:tcPr>
            <w:tcW w:w="1303" w:type="dxa"/>
            <w:tcBorders>
              <w:tl2br w:val="nil"/>
              <w:tr2bl w:val="nil"/>
            </w:tcBorders>
            <w:noWrap w:val="0"/>
            <w:vAlign w:val="center"/>
          </w:tcPr>
          <w:p w14:paraId="3D417809">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79B6C8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91FE586">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061EA71B">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6A396F9C">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361C2451">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预处理车间</w:t>
            </w:r>
          </w:p>
        </w:tc>
        <w:tc>
          <w:tcPr>
            <w:tcW w:w="1303" w:type="dxa"/>
            <w:tcBorders>
              <w:tl2br w:val="nil"/>
              <w:tr2bl w:val="nil"/>
            </w:tcBorders>
            <w:noWrap w:val="0"/>
            <w:vAlign w:val="center"/>
          </w:tcPr>
          <w:p w14:paraId="6E4721F7">
            <w:pPr>
              <w:bidi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75C896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609DC178">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3A9D0743">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7587F1FC">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4CDBBCB2">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固化车间</w:t>
            </w:r>
          </w:p>
        </w:tc>
        <w:tc>
          <w:tcPr>
            <w:tcW w:w="1303" w:type="dxa"/>
            <w:tcBorders>
              <w:tl2br w:val="nil"/>
              <w:tr2bl w:val="nil"/>
            </w:tcBorders>
            <w:noWrap w:val="0"/>
            <w:vAlign w:val="center"/>
          </w:tcPr>
          <w:p w14:paraId="33B66818">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7388B8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9A6AC86">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2AB5F83F">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444D2DB1">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5EF9D1A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配料区（炉前料坑）</w:t>
            </w:r>
          </w:p>
        </w:tc>
        <w:tc>
          <w:tcPr>
            <w:tcW w:w="1303" w:type="dxa"/>
            <w:tcBorders>
              <w:tl2br w:val="nil"/>
              <w:tr2bl w:val="nil"/>
            </w:tcBorders>
            <w:noWrap w:val="0"/>
            <w:vAlign w:val="center"/>
          </w:tcPr>
          <w:p w14:paraId="72745063">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673DAB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20" w:hRule="atLeast"/>
          <w:jc w:val="center"/>
        </w:trPr>
        <w:tc>
          <w:tcPr>
            <w:tcW w:w="593" w:type="dxa"/>
            <w:vMerge w:val="continue"/>
            <w:tcBorders>
              <w:tl2br w:val="nil"/>
              <w:tr2bl w:val="nil"/>
            </w:tcBorders>
            <w:noWrap w:val="0"/>
            <w:vAlign w:val="center"/>
          </w:tcPr>
          <w:p w14:paraId="753B6514">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2F1625B0">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013E35F6">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1F78F37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焚烧车间</w:t>
            </w:r>
          </w:p>
        </w:tc>
        <w:tc>
          <w:tcPr>
            <w:tcW w:w="1303" w:type="dxa"/>
            <w:tcBorders>
              <w:tl2br w:val="nil"/>
              <w:tr2bl w:val="nil"/>
            </w:tcBorders>
            <w:noWrap w:val="0"/>
            <w:vAlign w:val="center"/>
          </w:tcPr>
          <w:p w14:paraId="58DCAA8D">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4428FD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46F41ECA">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4443CE06">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29F40BB6">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56B0CDC0">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填埋区</w:t>
            </w:r>
          </w:p>
        </w:tc>
        <w:tc>
          <w:tcPr>
            <w:tcW w:w="1303" w:type="dxa"/>
            <w:tcBorders>
              <w:tl2br w:val="nil"/>
              <w:tr2bl w:val="nil"/>
            </w:tcBorders>
            <w:noWrap w:val="0"/>
            <w:vAlign w:val="center"/>
          </w:tcPr>
          <w:p w14:paraId="7EB34429">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7CF085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52F69892">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989" w:type="dxa"/>
            <w:vMerge w:val="restart"/>
            <w:tcBorders>
              <w:tl2br w:val="nil"/>
              <w:tr2bl w:val="nil"/>
            </w:tcBorders>
            <w:noWrap w:val="0"/>
            <w:vAlign w:val="center"/>
          </w:tcPr>
          <w:p w14:paraId="31C2D4D5">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其他活动区域</w:t>
            </w:r>
          </w:p>
        </w:tc>
        <w:tc>
          <w:tcPr>
            <w:tcW w:w="2170" w:type="dxa"/>
            <w:vMerge w:val="restart"/>
            <w:tcBorders>
              <w:tl2br w:val="nil"/>
              <w:tr2bl w:val="nil"/>
            </w:tcBorders>
            <w:noWrap w:val="0"/>
            <w:vAlign w:val="center"/>
          </w:tcPr>
          <w:p w14:paraId="789B1B2E">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废水排水系统</w:t>
            </w:r>
          </w:p>
        </w:tc>
        <w:tc>
          <w:tcPr>
            <w:tcW w:w="3242" w:type="dxa"/>
            <w:tcBorders>
              <w:tl2br w:val="nil"/>
              <w:tr2bl w:val="nil"/>
            </w:tcBorders>
            <w:noWrap w:val="0"/>
            <w:vAlign w:val="center"/>
          </w:tcPr>
          <w:p w14:paraId="3E05974E">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污水处理站</w:t>
            </w:r>
          </w:p>
        </w:tc>
        <w:tc>
          <w:tcPr>
            <w:tcW w:w="1303" w:type="dxa"/>
            <w:tcBorders>
              <w:tl2br w:val="nil"/>
              <w:tr2bl w:val="nil"/>
            </w:tcBorders>
            <w:noWrap w:val="0"/>
            <w:vAlign w:val="center"/>
          </w:tcPr>
          <w:p w14:paraId="0A434175">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24BB37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16DEE3B8">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168576FF">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5FF42A31">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099840B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废水输送管道</w:t>
            </w:r>
          </w:p>
        </w:tc>
        <w:tc>
          <w:tcPr>
            <w:tcW w:w="1303" w:type="dxa"/>
            <w:tcBorders>
              <w:tl2br w:val="nil"/>
              <w:tr2bl w:val="nil"/>
            </w:tcBorders>
            <w:noWrap w:val="0"/>
            <w:vAlign w:val="center"/>
          </w:tcPr>
          <w:p w14:paraId="5F8577F3">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3F4C38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2281792">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501B18BB">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3F518A3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车间操作活动</w:t>
            </w:r>
          </w:p>
        </w:tc>
        <w:tc>
          <w:tcPr>
            <w:tcW w:w="3242" w:type="dxa"/>
            <w:tcBorders>
              <w:tl2br w:val="nil"/>
              <w:tr2bl w:val="nil"/>
            </w:tcBorders>
            <w:noWrap w:val="0"/>
            <w:vAlign w:val="center"/>
          </w:tcPr>
          <w:p w14:paraId="71972AFF">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机修车间、洗车间</w:t>
            </w:r>
          </w:p>
        </w:tc>
        <w:tc>
          <w:tcPr>
            <w:tcW w:w="1303" w:type="dxa"/>
            <w:tcBorders>
              <w:tl2br w:val="nil"/>
              <w:tr2bl w:val="nil"/>
            </w:tcBorders>
            <w:noWrap w:val="0"/>
            <w:vAlign w:val="center"/>
          </w:tcPr>
          <w:p w14:paraId="736183AD">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048F6F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6930388B">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467B40A0">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63E5730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分析化验室</w:t>
            </w:r>
          </w:p>
        </w:tc>
        <w:tc>
          <w:tcPr>
            <w:tcW w:w="3242" w:type="dxa"/>
            <w:tcBorders>
              <w:tl2br w:val="nil"/>
              <w:tr2bl w:val="nil"/>
            </w:tcBorders>
            <w:noWrap w:val="0"/>
            <w:vAlign w:val="center"/>
          </w:tcPr>
          <w:p w14:paraId="206D91A4">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分析化验室，位于2楼</w:t>
            </w:r>
          </w:p>
        </w:tc>
        <w:tc>
          <w:tcPr>
            <w:tcW w:w="1303" w:type="dxa"/>
            <w:tcBorders>
              <w:tl2br w:val="nil"/>
              <w:tr2bl w:val="nil"/>
            </w:tcBorders>
            <w:noWrap w:val="0"/>
            <w:vAlign w:val="center"/>
          </w:tcPr>
          <w:p w14:paraId="48D2535A">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不属于</w:t>
            </w:r>
          </w:p>
        </w:tc>
      </w:tr>
    </w:tbl>
    <w:p w14:paraId="4D1F758F">
      <w:pPr>
        <w:pStyle w:val="5"/>
        <w:jc w:val="center"/>
      </w:pPr>
    </w:p>
    <w:p w14:paraId="5CC3F471">
      <w:pPr>
        <w:rPr>
          <w:rFonts w:ascii="Times New Roman" w:hAnsi="Times New Roman" w:eastAsia="Times New Roman" w:cs="Times New Roman"/>
          <w:b/>
          <w:bCs/>
          <w:spacing w:val="11"/>
          <w:sz w:val="31"/>
          <w:szCs w:val="31"/>
        </w:rPr>
        <w:sectPr>
          <w:headerReference r:id="rId17" w:type="default"/>
          <w:footerReference r:id="rId18" w:type="default"/>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r>
        <w:rPr>
          <w:rFonts w:ascii="Times New Roman" w:hAnsi="Times New Roman" w:eastAsia="Times New Roman" w:cs="Times New Roman"/>
          <w:b/>
          <w:bCs/>
          <w:spacing w:val="11"/>
          <w:sz w:val="31"/>
          <w:szCs w:val="31"/>
        </w:rPr>
        <w:br w:type="page"/>
      </w:r>
    </w:p>
    <w:p w14:paraId="2AA23C73">
      <w:pPr>
        <w:spacing w:before="78" w:line="212" w:lineRule="auto"/>
        <w:ind w:left="4689"/>
        <w:rPr>
          <w:rFonts w:ascii="宋体" w:hAnsi="宋体" w:eastAsia="宋体" w:cs="宋体"/>
          <w:sz w:val="24"/>
          <w:szCs w:val="24"/>
          <w:highlight w:val="none"/>
        </w:rPr>
      </w:pPr>
      <w:r>
        <w:rPr>
          <w:rFonts w:ascii="宋体" w:hAnsi="宋体" w:eastAsia="宋体" w:cs="宋体"/>
          <w:b/>
          <w:bCs/>
          <w:spacing w:val="-2"/>
          <w:sz w:val="24"/>
          <w:szCs w:val="24"/>
          <w:highlight w:val="none"/>
        </w:rPr>
        <w:t>表</w:t>
      </w:r>
      <w:r>
        <w:rPr>
          <w:rFonts w:hint="eastAsia" w:ascii="Times New Roman" w:hAnsi="Times New Roman" w:eastAsia="宋体" w:cs="Times New Roman"/>
          <w:b/>
          <w:bCs/>
          <w:spacing w:val="-2"/>
          <w:sz w:val="24"/>
          <w:szCs w:val="24"/>
          <w:highlight w:val="none"/>
          <w:lang w:val="en-US" w:eastAsia="zh-CN"/>
        </w:rPr>
        <w:t xml:space="preserve">4.3-2 </w:t>
      </w:r>
      <w:r>
        <w:rPr>
          <w:rFonts w:ascii="Times New Roman" w:hAnsi="Times New Roman" w:eastAsia="Times New Roman" w:cs="Times New Roman"/>
          <w:b/>
          <w:bCs/>
          <w:spacing w:val="-2"/>
          <w:sz w:val="24"/>
          <w:szCs w:val="24"/>
          <w:highlight w:val="none"/>
        </w:rPr>
        <w:t xml:space="preserve"> </w:t>
      </w:r>
      <w:r>
        <w:rPr>
          <w:rFonts w:ascii="宋体" w:hAnsi="宋体" w:eastAsia="宋体" w:cs="宋体"/>
          <w:b/>
          <w:bCs/>
          <w:spacing w:val="-2"/>
          <w:sz w:val="24"/>
          <w:szCs w:val="24"/>
          <w:highlight w:val="none"/>
        </w:rPr>
        <w:t>企业有毒有害物质信息清单识别表</w:t>
      </w:r>
    </w:p>
    <w:tbl>
      <w:tblPr>
        <w:tblStyle w:val="1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4"/>
        <w:gridCol w:w="1975"/>
        <w:gridCol w:w="2108"/>
        <w:gridCol w:w="5396"/>
        <w:gridCol w:w="2268"/>
        <w:gridCol w:w="1484"/>
      </w:tblGrid>
      <w:tr w14:paraId="1587E0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5123AF1D">
            <w:pPr>
              <w:widowControl/>
              <w:kinsoku w:val="0"/>
              <w:autoSpaceDE w:val="0"/>
              <w:autoSpaceDN w:val="0"/>
              <w:adjustRightInd w:val="0"/>
              <w:snapToGrid w:val="0"/>
              <w:spacing w:line="360" w:lineRule="exact"/>
              <w:jc w:val="center"/>
              <w:textAlignment w:val="baseline"/>
              <w:rPr>
                <w:rFonts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序号</w:t>
            </w:r>
          </w:p>
        </w:tc>
        <w:tc>
          <w:tcPr>
            <w:tcW w:w="1975" w:type="dxa"/>
            <w:tcBorders>
              <w:tl2br w:val="nil"/>
              <w:tr2bl w:val="nil"/>
            </w:tcBorders>
            <w:noWrap w:val="0"/>
            <w:vAlign w:val="center"/>
          </w:tcPr>
          <w:p w14:paraId="11894EEC">
            <w:pPr>
              <w:widowControl/>
              <w:kinsoku w:val="0"/>
              <w:autoSpaceDE w:val="0"/>
              <w:autoSpaceDN w:val="0"/>
              <w:adjustRightInd w:val="0"/>
              <w:snapToGrid w:val="0"/>
              <w:spacing w:line="360" w:lineRule="exact"/>
              <w:jc w:val="center"/>
              <w:textAlignment w:val="baseline"/>
              <w:rPr>
                <w:rFonts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名称</w:t>
            </w:r>
          </w:p>
        </w:tc>
        <w:tc>
          <w:tcPr>
            <w:tcW w:w="2108" w:type="dxa"/>
            <w:tcBorders>
              <w:tl2br w:val="nil"/>
              <w:tr2bl w:val="nil"/>
            </w:tcBorders>
            <w:noWrap w:val="0"/>
            <w:vAlign w:val="center"/>
          </w:tcPr>
          <w:p w14:paraId="269E98FA">
            <w:pPr>
              <w:widowControl/>
              <w:kinsoku w:val="0"/>
              <w:autoSpaceDE w:val="0"/>
              <w:autoSpaceDN w:val="0"/>
              <w:adjustRightInd w:val="0"/>
              <w:snapToGrid w:val="0"/>
              <w:spacing w:line="360" w:lineRule="exact"/>
              <w:jc w:val="center"/>
              <w:textAlignment w:val="baseline"/>
              <w:rPr>
                <w:rFonts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主要成分</w:t>
            </w:r>
          </w:p>
        </w:tc>
        <w:tc>
          <w:tcPr>
            <w:tcW w:w="5396" w:type="dxa"/>
            <w:tcBorders>
              <w:tl2br w:val="nil"/>
              <w:tr2bl w:val="nil"/>
            </w:tcBorders>
            <w:noWrap w:val="0"/>
            <w:vAlign w:val="center"/>
          </w:tcPr>
          <w:p w14:paraId="1E9E0443">
            <w:pPr>
              <w:widowControl/>
              <w:kinsoku w:val="0"/>
              <w:autoSpaceDE w:val="0"/>
              <w:autoSpaceDN w:val="0"/>
              <w:adjustRightInd w:val="0"/>
              <w:snapToGrid w:val="0"/>
              <w:spacing w:line="360" w:lineRule="exact"/>
              <w:jc w:val="center"/>
              <w:textAlignment w:val="baseline"/>
              <w:rPr>
                <w:rFonts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涉及有毒有害物质名称</w:t>
            </w:r>
          </w:p>
        </w:tc>
        <w:tc>
          <w:tcPr>
            <w:tcW w:w="2268" w:type="dxa"/>
            <w:tcBorders>
              <w:tl2br w:val="nil"/>
              <w:tr2bl w:val="nil"/>
            </w:tcBorders>
            <w:noWrap w:val="0"/>
            <w:vAlign w:val="center"/>
          </w:tcPr>
          <w:p w14:paraId="34ED21AB">
            <w:pPr>
              <w:widowControl/>
              <w:kinsoku w:val="0"/>
              <w:autoSpaceDE w:val="0"/>
              <w:autoSpaceDN w:val="0"/>
              <w:adjustRightInd w:val="0"/>
              <w:snapToGrid w:val="0"/>
              <w:spacing w:line="360" w:lineRule="exact"/>
              <w:jc w:val="center"/>
              <w:textAlignment w:val="baseline"/>
              <w:rPr>
                <w:rFonts w:hint="eastAsia"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年产量/使用量/产生量/排放量（t/a）</w:t>
            </w:r>
          </w:p>
        </w:tc>
        <w:tc>
          <w:tcPr>
            <w:tcW w:w="1484" w:type="dxa"/>
            <w:tcBorders>
              <w:tl2br w:val="nil"/>
              <w:tr2bl w:val="nil"/>
            </w:tcBorders>
            <w:noWrap w:val="0"/>
            <w:vAlign w:val="center"/>
          </w:tcPr>
          <w:p w14:paraId="24EFC3B6">
            <w:pPr>
              <w:widowControl/>
              <w:kinsoku w:val="0"/>
              <w:autoSpaceDE w:val="0"/>
              <w:autoSpaceDN w:val="0"/>
              <w:adjustRightInd w:val="0"/>
              <w:snapToGrid w:val="0"/>
              <w:spacing w:line="360" w:lineRule="exact"/>
              <w:jc w:val="center"/>
              <w:textAlignment w:val="baseline"/>
              <w:rPr>
                <w:rFonts w:hint="eastAsia" w:ascii="Times New Roman" w:hAnsi="Times New Roman" w:eastAsia="Arial" w:cs="Arial"/>
                <w:b/>
                <w:snapToGrid w:val="0"/>
                <w:color w:val="000000"/>
                <w:kern w:val="0"/>
                <w:szCs w:val="21"/>
                <w:lang w:val="en-US" w:eastAsia="zh-CN"/>
              </w:rPr>
            </w:pPr>
            <w:r>
              <w:rPr>
                <w:rFonts w:ascii="Times New Roman" w:hAnsi="Times New Roman" w:eastAsia="Arial" w:cs="Arial"/>
                <w:b/>
                <w:snapToGrid w:val="0"/>
                <w:color w:val="000000"/>
                <w:kern w:val="0"/>
                <w:szCs w:val="21"/>
              </w:rPr>
              <w:t>备注</w:t>
            </w:r>
          </w:p>
        </w:tc>
      </w:tr>
      <w:tr w14:paraId="588E93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19969CC5">
            <w:pPr>
              <w:spacing w:before="29" w:line="221" w:lineRule="auto"/>
              <w:ind w:left="6806"/>
              <w:rPr>
                <w:rFonts w:ascii="宋体" w:hAnsi="宋体" w:eastAsia="宋体" w:cs="宋体"/>
                <w:sz w:val="21"/>
                <w:szCs w:val="21"/>
                <w:highlight w:val="none"/>
              </w:rPr>
            </w:pPr>
            <w:r>
              <w:rPr>
                <w:rFonts w:ascii="宋体" w:hAnsi="宋体" w:eastAsia="宋体" w:cs="宋体"/>
                <w:b/>
                <w:bCs/>
                <w:spacing w:val="-4"/>
                <w:sz w:val="21"/>
                <w:szCs w:val="21"/>
                <w:highlight w:val="none"/>
              </w:rPr>
              <w:t>产品</w:t>
            </w:r>
          </w:p>
          <w:p w14:paraId="6B7AACF3">
            <w:pPr>
              <w:spacing w:before="31" w:line="221" w:lineRule="auto"/>
              <w:ind w:left="6075"/>
              <w:rPr>
                <w:rFonts w:ascii="宋体" w:hAnsi="宋体" w:eastAsia="宋体" w:cs="宋体"/>
                <w:sz w:val="21"/>
                <w:szCs w:val="21"/>
                <w:highlight w:val="none"/>
              </w:rPr>
            </w:pPr>
            <w:r>
              <w:rPr>
                <w:rFonts w:ascii="宋体" w:hAnsi="宋体" w:eastAsia="宋体" w:cs="宋体"/>
                <w:spacing w:val="-1"/>
                <w:sz w:val="21"/>
                <w:szCs w:val="21"/>
                <w:highlight w:val="none"/>
              </w:rPr>
              <w:t>不涉及有毒有害物质</w:t>
            </w:r>
          </w:p>
          <w:p w14:paraId="411093F3">
            <w:pPr>
              <w:spacing w:before="30" w:line="214" w:lineRule="auto"/>
              <w:ind w:left="6705"/>
              <w:rPr>
                <w:rFonts w:hint="eastAsia" w:ascii="Times New Roman" w:hAnsi="Times New Roman" w:eastAsia="宋体" w:cs="Times New Roman"/>
                <w:color w:val="000000"/>
                <w:szCs w:val="21"/>
                <w:lang w:val="en-US" w:eastAsia="zh-CN"/>
              </w:rPr>
            </w:pPr>
            <w:r>
              <w:rPr>
                <w:rFonts w:ascii="宋体" w:hAnsi="宋体" w:eastAsia="宋体" w:cs="宋体"/>
                <w:b/>
                <w:bCs/>
                <w:spacing w:val="-5"/>
                <w:sz w:val="21"/>
                <w:szCs w:val="21"/>
                <w:highlight w:val="none"/>
              </w:rPr>
              <w:t>原辅料</w:t>
            </w:r>
          </w:p>
        </w:tc>
      </w:tr>
      <w:tr w14:paraId="19AF52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A771D7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1</w:t>
            </w:r>
          </w:p>
        </w:tc>
        <w:tc>
          <w:tcPr>
            <w:tcW w:w="1975" w:type="dxa"/>
            <w:tcBorders>
              <w:tl2br w:val="nil"/>
              <w:tr2bl w:val="nil"/>
            </w:tcBorders>
            <w:noWrap w:val="0"/>
            <w:vAlign w:val="center"/>
          </w:tcPr>
          <w:p w14:paraId="1A01DF3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接收的各类危险废物（焚烧）</w:t>
            </w:r>
          </w:p>
        </w:tc>
        <w:tc>
          <w:tcPr>
            <w:tcW w:w="2108" w:type="dxa"/>
            <w:tcBorders>
              <w:tl2br w:val="nil"/>
              <w:tr2bl w:val="nil"/>
            </w:tcBorders>
            <w:noWrap w:val="0"/>
            <w:vAlign w:val="center"/>
          </w:tcPr>
          <w:p w14:paraId="6B9AE51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有机物、</w:t>
            </w:r>
            <w:r>
              <w:rPr>
                <w:rFonts w:hint="eastAsia" w:ascii="Times New Roman" w:hAnsi="Times New Roman" w:eastAsia="宋体" w:cs="Times New Roman"/>
                <w:color w:val="000000"/>
                <w:szCs w:val="21"/>
                <w:lang w:val="en-US" w:eastAsia="zh-CN"/>
              </w:rPr>
              <w:t>农药、重金属、</w:t>
            </w:r>
            <w:r>
              <w:rPr>
                <w:rFonts w:ascii="Times New Roman" w:hAnsi="Times New Roman" w:eastAsia="宋体" w:cs="Times New Roman"/>
                <w:color w:val="000000"/>
                <w:szCs w:val="21"/>
                <w:lang w:val="zh-CN"/>
              </w:rPr>
              <w:t>矿物油</w:t>
            </w:r>
          </w:p>
        </w:tc>
        <w:tc>
          <w:tcPr>
            <w:tcW w:w="5396" w:type="dxa"/>
            <w:tcBorders>
              <w:tl2br w:val="nil"/>
              <w:tr2bl w:val="nil"/>
            </w:tcBorders>
            <w:noWrap w:val="0"/>
            <w:vAlign w:val="center"/>
          </w:tcPr>
          <w:p w14:paraId="3F61693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PH、</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农药（六</w:t>
            </w:r>
            <w:r>
              <w:rPr>
                <w:rFonts w:hint="default" w:ascii="Times New Roman" w:hAnsi="Times New Roman" w:eastAsia="宋体" w:cs="Times New Roman"/>
                <w:color w:val="000000"/>
                <w:szCs w:val="21"/>
                <w:lang w:val="en-US" w:eastAsia="zh-CN"/>
              </w:rPr>
              <w:t>六六、滴滴涕、P,P’-DDT六氯苯</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val="zh-CN" w:eastAsia="zh-CN"/>
              </w:rPr>
              <w:t>石</w:t>
            </w:r>
            <w:r>
              <w:rPr>
                <w:rFonts w:ascii="Times New Roman" w:hAnsi="Times New Roman" w:eastAsia="宋体" w:cs="Times New Roman"/>
                <w:color w:val="000000"/>
                <w:szCs w:val="21"/>
                <w:lang w:val="zh-CN"/>
              </w:rPr>
              <w:t>油烃</w:t>
            </w:r>
            <w:r>
              <w:rPr>
                <w:rFonts w:hint="eastAsia"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二噁英</w:t>
            </w:r>
          </w:p>
        </w:tc>
        <w:tc>
          <w:tcPr>
            <w:tcW w:w="2268" w:type="dxa"/>
            <w:tcBorders>
              <w:tl2br w:val="nil"/>
              <w:tr2bl w:val="nil"/>
            </w:tcBorders>
            <w:noWrap w:val="0"/>
            <w:vAlign w:val="center"/>
          </w:tcPr>
          <w:p w14:paraId="6D7A2731">
            <w:pPr>
              <w:autoSpaceDE w:val="0"/>
              <w:autoSpaceDN w:val="0"/>
              <w:spacing w:line="360" w:lineRule="exact"/>
              <w:jc w:val="center"/>
              <w:rPr>
                <w:rFonts w:hint="eastAsia" w:ascii="Times New Roman" w:hAnsi="Times New Roman" w:eastAsia="宋体" w:cs="Times New Roman"/>
                <w:color w:val="000000"/>
                <w:szCs w:val="21"/>
                <w:lang w:val="zh-CN" w:eastAsia="zh-CN"/>
              </w:rPr>
            </w:pPr>
            <w:r>
              <w:rPr>
                <w:rFonts w:hint="eastAsia" w:ascii="Times New Roman" w:hAnsi="Times New Roman" w:eastAsia="宋体" w:cs="Times New Roman"/>
                <w:color w:val="000000"/>
                <w:szCs w:val="21"/>
                <w:lang w:val="zh-CN"/>
              </w:rPr>
              <w:t>24000吨/年（80吨/天）</w:t>
            </w:r>
          </w:p>
        </w:tc>
        <w:tc>
          <w:tcPr>
            <w:tcW w:w="1484" w:type="dxa"/>
            <w:tcBorders>
              <w:tl2br w:val="nil"/>
              <w:tr2bl w:val="nil"/>
            </w:tcBorders>
            <w:noWrap w:val="0"/>
            <w:vAlign w:val="center"/>
          </w:tcPr>
          <w:p w14:paraId="362EF14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607E54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2FC1BED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w:t>
            </w:r>
          </w:p>
        </w:tc>
        <w:tc>
          <w:tcPr>
            <w:tcW w:w="1975" w:type="dxa"/>
            <w:tcBorders>
              <w:tl2br w:val="nil"/>
              <w:tr2bl w:val="nil"/>
            </w:tcBorders>
            <w:noWrap w:val="0"/>
            <w:vAlign w:val="center"/>
          </w:tcPr>
          <w:p w14:paraId="4C93EC8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接收的各类危险废物（</w:t>
            </w:r>
            <w:r>
              <w:rPr>
                <w:rFonts w:hint="eastAsia" w:ascii="Times New Roman" w:hAnsi="Times New Roman" w:eastAsia="宋体" w:cs="Times New Roman"/>
                <w:color w:val="000000"/>
                <w:szCs w:val="21"/>
                <w:lang w:val="en-US" w:eastAsia="zh-CN"/>
              </w:rPr>
              <w:t>填埋</w:t>
            </w:r>
            <w:r>
              <w:rPr>
                <w:rFonts w:ascii="Times New Roman" w:hAnsi="Times New Roman" w:eastAsia="宋体" w:cs="Times New Roman"/>
                <w:color w:val="000000"/>
                <w:szCs w:val="21"/>
                <w:lang w:val="zh-CN"/>
              </w:rPr>
              <w:t>）</w:t>
            </w:r>
          </w:p>
        </w:tc>
        <w:tc>
          <w:tcPr>
            <w:tcW w:w="2108" w:type="dxa"/>
            <w:tcBorders>
              <w:tl2br w:val="nil"/>
              <w:tr2bl w:val="nil"/>
            </w:tcBorders>
            <w:noWrap w:val="0"/>
            <w:vAlign w:val="center"/>
          </w:tcPr>
          <w:p w14:paraId="6B552EC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无机物、</w:t>
            </w:r>
            <w:r>
              <w:rPr>
                <w:rFonts w:ascii="Times New Roman" w:hAnsi="Times New Roman" w:eastAsia="宋体" w:cs="Times New Roman"/>
                <w:color w:val="000000"/>
                <w:szCs w:val="21"/>
                <w:lang w:val="zh-CN"/>
              </w:rPr>
              <w:t>重金属</w:t>
            </w:r>
          </w:p>
        </w:tc>
        <w:tc>
          <w:tcPr>
            <w:tcW w:w="5396" w:type="dxa"/>
            <w:tcBorders>
              <w:tl2br w:val="nil"/>
              <w:tr2bl w:val="nil"/>
            </w:tcBorders>
            <w:noWrap w:val="0"/>
            <w:vAlign w:val="center"/>
          </w:tcPr>
          <w:p w14:paraId="362B737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PH、</w:t>
            </w: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无机物（</w:t>
            </w:r>
            <w:r>
              <w:rPr>
                <w:rFonts w:hint="eastAsia"/>
                <w:szCs w:val="21"/>
              </w:rPr>
              <w:t>氰化物、氟化物</w:t>
            </w:r>
            <w:r>
              <w:rPr>
                <w:rFonts w:hint="eastAsia" w:ascii="Times New Roman" w:hAnsi="Times New Roman" w:eastAsia="宋体" w:cs="Times New Roman"/>
                <w:color w:val="000000"/>
                <w:szCs w:val="21"/>
                <w:lang w:val="en-US" w:eastAsia="zh-CN"/>
              </w:rPr>
              <w:t>）、</w:t>
            </w:r>
          </w:p>
        </w:tc>
        <w:tc>
          <w:tcPr>
            <w:tcW w:w="2268" w:type="dxa"/>
            <w:tcBorders>
              <w:tl2br w:val="nil"/>
              <w:tr2bl w:val="nil"/>
            </w:tcBorders>
            <w:noWrap w:val="0"/>
            <w:vAlign w:val="center"/>
          </w:tcPr>
          <w:p w14:paraId="7D8B0804">
            <w:pPr>
              <w:autoSpaceDE w:val="0"/>
              <w:autoSpaceDN w:val="0"/>
              <w:spacing w:line="360" w:lineRule="exact"/>
              <w:jc w:val="center"/>
              <w:rPr>
                <w:rFonts w:hint="eastAsia" w:ascii="Times New Roman" w:hAnsi="Times New Roman" w:eastAsia="宋体" w:cs="Times New Roman"/>
                <w:color w:val="000000"/>
                <w:szCs w:val="21"/>
                <w:lang w:val="zh-CN" w:eastAsia="zh-CN"/>
              </w:rPr>
            </w:pPr>
            <w:r>
              <w:rPr>
                <w:rFonts w:hint="eastAsia" w:ascii="Times New Roman" w:hAnsi="Times New Roman" w:eastAsia="宋体" w:cs="Times New Roman"/>
                <w:color w:val="000000"/>
                <w:szCs w:val="21"/>
                <w:lang w:val="zh-CN"/>
              </w:rPr>
              <w:t>填埋库容36.3m³,年填埋处理危险废物2万吨</w:t>
            </w:r>
          </w:p>
        </w:tc>
        <w:tc>
          <w:tcPr>
            <w:tcW w:w="1484" w:type="dxa"/>
            <w:tcBorders>
              <w:tl2br w:val="nil"/>
              <w:tr2bl w:val="nil"/>
            </w:tcBorders>
            <w:noWrap w:val="0"/>
            <w:vAlign w:val="center"/>
          </w:tcPr>
          <w:p w14:paraId="1BB8B1D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F8AEE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5E75954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w:t>
            </w:r>
          </w:p>
        </w:tc>
        <w:tc>
          <w:tcPr>
            <w:tcW w:w="1975" w:type="dxa"/>
            <w:tcBorders>
              <w:tl2br w:val="nil"/>
              <w:tr2bl w:val="nil"/>
            </w:tcBorders>
            <w:noWrap w:val="0"/>
            <w:vAlign w:val="center"/>
          </w:tcPr>
          <w:p w14:paraId="5FBD86F9">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NaOH(30%)</w:t>
            </w:r>
          </w:p>
        </w:tc>
        <w:tc>
          <w:tcPr>
            <w:tcW w:w="2108" w:type="dxa"/>
            <w:tcBorders>
              <w:tl2br w:val="nil"/>
              <w:tr2bl w:val="nil"/>
            </w:tcBorders>
            <w:noWrap w:val="0"/>
            <w:vAlign w:val="center"/>
          </w:tcPr>
          <w:p w14:paraId="29E694AD">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NaOH(30%)</w:t>
            </w:r>
          </w:p>
        </w:tc>
        <w:tc>
          <w:tcPr>
            <w:tcW w:w="5396" w:type="dxa"/>
            <w:tcBorders>
              <w:tl2br w:val="nil"/>
              <w:tr2bl w:val="nil"/>
            </w:tcBorders>
            <w:noWrap w:val="0"/>
            <w:vAlign w:val="center"/>
          </w:tcPr>
          <w:p w14:paraId="1C8370CE">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PH</w:t>
            </w:r>
          </w:p>
        </w:tc>
        <w:tc>
          <w:tcPr>
            <w:tcW w:w="2268" w:type="dxa"/>
            <w:tcBorders>
              <w:tl2br w:val="nil"/>
              <w:tr2bl w:val="nil"/>
            </w:tcBorders>
            <w:noWrap w:val="0"/>
            <w:vAlign w:val="center"/>
          </w:tcPr>
          <w:p w14:paraId="6C8C114D">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45</w:t>
            </w:r>
          </w:p>
        </w:tc>
        <w:tc>
          <w:tcPr>
            <w:tcW w:w="1484" w:type="dxa"/>
            <w:tcBorders>
              <w:tl2br w:val="nil"/>
              <w:tr2bl w:val="nil"/>
            </w:tcBorders>
            <w:noWrap w:val="0"/>
            <w:vAlign w:val="center"/>
          </w:tcPr>
          <w:p w14:paraId="3B157CE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36522E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048A945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w:t>
            </w:r>
          </w:p>
        </w:tc>
        <w:tc>
          <w:tcPr>
            <w:tcW w:w="1975" w:type="dxa"/>
            <w:tcBorders>
              <w:tl2br w:val="nil"/>
              <w:tr2bl w:val="nil"/>
            </w:tcBorders>
            <w:noWrap w:val="0"/>
            <w:vAlign w:val="center"/>
          </w:tcPr>
          <w:p w14:paraId="1654E8B4">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硫酸</w:t>
            </w:r>
          </w:p>
        </w:tc>
        <w:tc>
          <w:tcPr>
            <w:tcW w:w="2108" w:type="dxa"/>
            <w:tcBorders>
              <w:tl2br w:val="nil"/>
              <w:tr2bl w:val="nil"/>
            </w:tcBorders>
            <w:noWrap w:val="0"/>
            <w:vAlign w:val="center"/>
          </w:tcPr>
          <w:p w14:paraId="41FF2868">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硫酸</w:t>
            </w:r>
          </w:p>
        </w:tc>
        <w:tc>
          <w:tcPr>
            <w:tcW w:w="5396" w:type="dxa"/>
            <w:tcBorders>
              <w:tl2br w:val="nil"/>
              <w:tr2bl w:val="nil"/>
            </w:tcBorders>
            <w:noWrap w:val="0"/>
            <w:vAlign w:val="center"/>
          </w:tcPr>
          <w:p w14:paraId="6F50911D">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PH</w:t>
            </w:r>
          </w:p>
        </w:tc>
        <w:tc>
          <w:tcPr>
            <w:tcW w:w="2268" w:type="dxa"/>
            <w:tcBorders>
              <w:tl2br w:val="nil"/>
              <w:tr2bl w:val="nil"/>
            </w:tcBorders>
            <w:noWrap w:val="0"/>
            <w:vAlign w:val="center"/>
          </w:tcPr>
          <w:p w14:paraId="613D99F4">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30</w:t>
            </w:r>
          </w:p>
        </w:tc>
        <w:tc>
          <w:tcPr>
            <w:tcW w:w="1484" w:type="dxa"/>
            <w:tcBorders>
              <w:tl2br w:val="nil"/>
              <w:tr2bl w:val="nil"/>
            </w:tcBorders>
            <w:noWrap w:val="0"/>
            <w:vAlign w:val="center"/>
          </w:tcPr>
          <w:p w14:paraId="55772F8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24F3AE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A97F282">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975" w:type="dxa"/>
            <w:tcBorders>
              <w:tl2br w:val="nil"/>
              <w:tr2bl w:val="nil"/>
            </w:tcBorders>
            <w:noWrap w:val="0"/>
            <w:vAlign w:val="center"/>
          </w:tcPr>
          <w:p w14:paraId="2D818056">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聚乙烯亚胺</w:t>
            </w:r>
          </w:p>
        </w:tc>
        <w:tc>
          <w:tcPr>
            <w:tcW w:w="2108" w:type="dxa"/>
            <w:tcBorders>
              <w:tl2br w:val="nil"/>
              <w:tr2bl w:val="nil"/>
            </w:tcBorders>
            <w:noWrap w:val="0"/>
            <w:vAlign w:val="center"/>
          </w:tcPr>
          <w:p w14:paraId="1637547A">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聚乙烯亚胺</w:t>
            </w:r>
          </w:p>
        </w:tc>
        <w:tc>
          <w:tcPr>
            <w:tcW w:w="5396" w:type="dxa"/>
            <w:tcBorders>
              <w:tl2br w:val="nil"/>
              <w:tr2bl w:val="nil"/>
            </w:tcBorders>
            <w:noWrap w:val="0"/>
            <w:vAlign w:val="center"/>
          </w:tcPr>
          <w:p w14:paraId="75EC7AAC">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聚乙烯亚胺</w:t>
            </w:r>
          </w:p>
        </w:tc>
        <w:tc>
          <w:tcPr>
            <w:tcW w:w="2268" w:type="dxa"/>
            <w:tcBorders>
              <w:tl2br w:val="nil"/>
              <w:tr2bl w:val="nil"/>
            </w:tcBorders>
            <w:noWrap w:val="0"/>
            <w:vAlign w:val="center"/>
          </w:tcPr>
          <w:p w14:paraId="465BB0A0">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77</w:t>
            </w:r>
          </w:p>
        </w:tc>
        <w:tc>
          <w:tcPr>
            <w:tcW w:w="1484" w:type="dxa"/>
            <w:tcBorders>
              <w:tl2br w:val="nil"/>
              <w:tr2bl w:val="nil"/>
            </w:tcBorders>
            <w:noWrap w:val="0"/>
            <w:vAlign w:val="center"/>
          </w:tcPr>
          <w:p w14:paraId="7184BA4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76FE8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103434F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w:t>
            </w:r>
          </w:p>
        </w:tc>
        <w:tc>
          <w:tcPr>
            <w:tcW w:w="1975" w:type="dxa"/>
            <w:tcBorders>
              <w:tl2br w:val="nil"/>
              <w:tr2bl w:val="nil"/>
            </w:tcBorders>
            <w:noWrap w:val="0"/>
            <w:vAlign w:val="center"/>
          </w:tcPr>
          <w:p w14:paraId="7F0B74DC">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硫脲</w:t>
            </w:r>
          </w:p>
        </w:tc>
        <w:tc>
          <w:tcPr>
            <w:tcW w:w="2108" w:type="dxa"/>
            <w:tcBorders>
              <w:tl2br w:val="nil"/>
              <w:tr2bl w:val="nil"/>
            </w:tcBorders>
            <w:noWrap w:val="0"/>
            <w:vAlign w:val="center"/>
          </w:tcPr>
          <w:p w14:paraId="7CBD8415">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硫脲</w:t>
            </w:r>
          </w:p>
        </w:tc>
        <w:tc>
          <w:tcPr>
            <w:tcW w:w="5396" w:type="dxa"/>
            <w:tcBorders>
              <w:tl2br w:val="nil"/>
              <w:tr2bl w:val="nil"/>
            </w:tcBorders>
            <w:noWrap w:val="0"/>
            <w:vAlign w:val="center"/>
          </w:tcPr>
          <w:p w14:paraId="1967AC97">
            <w:pPr>
              <w:autoSpaceDE w:val="0"/>
              <w:autoSpaceDN w:val="0"/>
              <w:spacing w:line="360" w:lineRule="exact"/>
              <w:jc w:val="center"/>
              <w:rPr>
                <w:rFonts w:ascii="Times New Roman" w:hAnsi="Times New Roman" w:eastAsia="宋体" w:cs="Times New Roman"/>
                <w:color w:val="000000"/>
                <w:szCs w:val="21"/>
                <w:lang w:val="zh-CN"/>
              </w:rPr>
            </w:pPr>
            <w:r>
              <w:rPr>
                <w:rFonts w:hint="eastAsia" w:ascii="宋体" w:hAnsi="宋体" w:eastAsia="宋体" w:cs="宋体"/>
                <w:snapToGrid w:val="0"/>
                <w:color w:val="000000"/>
                <w:kern w:val="0"/>
                <w:sz w:val="21"/>
                <w:szCs w:val="21"/>
                <w:lang w:val="en-US" w:eastAsia="zh-CN"/>
              </w:rPr>
              <w:t>硫化物、氰化物</w:t>
            </w:r>
          </w:p>
        </w:tc>
        <w:tc>
          <w:tcPr>
            <w:tcW w:w="2268" w:type="dxa"/>
            <w:tcBorders>
              <w:tl2br w:val="nil"/>
              <w:tr2bl w:val="nil"/>
            </w:tcBorders>
            <w:noWrap w:val="0"/>
            <w:vAlign w:val="center"/>
          </w:tcPr>
          <w:p w14:paraId="491C14D1">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38</w:t>
            </w:r>
          </w:p>
        </w:tc>
        <w:tc>
          <w:tcPr>
            <w:tcW w:w="1484" w:type="dxa"/>
            <w:tcBorders>
              <w:tl2br w:val="nil"/>
              <w:tr2bl w:val="nil"/>
            </w:tcBorders>
            <w:noWrap w:val="0"/>
            <w:vAlign w:val="center"/>
          </w:tcPr>
          <w:p w14:paraId="498B9A6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6BF25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7283271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w:t>
            </w:r>
          </w:p>
        </w:tc>
        <w:tc>
          <w:tcPr>
            <w:tcW w:w="1975" w:type="dxa"/>
            <w:tcBorders>
              <w:tl2br w:val="nil"/>
              <w:tr2bl w:val="nil"/>
            </w:tcBorders>
            <w:noWrap w:val="0"/>
            <w:vAlign w:val="center"/>
          </w:tcPr>
          <w:p w14:paraId="53114A03">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粉煤灰</w:t>
            </w:r>
          </w:p>
        </w:tc>
        <w:tc>
          <w:tcPr>
            <w:tcW w:w="2108" w:type="dxa"/>
            <w:tcBorders>
              <w:tl2br w:val="nil"/>
              <w:tr2bl w:val="nil"/>
            </w:tcBorders>
            <w:noWrap w:val="0"/>
            <w:vAlign w:val="center"/>
          </w:tcPr>
          <w:p w14:paraId="3EA72AF6">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粉煤灰</w:t>
            </w:r>
          </w:p>
        </w:tc>
        <w:tc>
          <w:tcPr>
            <w:tcW w:w="5396" w:type="dxa"/>
            <w:tcBorders>
              <w:tl2br w:val="nil"/>
              <w:tr2bl w:val="nil"/>
            </w:tcBorders>
            <w:noWrap w:val="0"/>
            <w:vAlign w:val="center"/>
          </w:tcPr>
          <w:p w14:paraId="06130BD0">
            <w:pPr>
              <w:autoSpaceDE w:val="0"/>
              <w:autoSpaceDN w:val="0"/>
              <w:spacing w:line="360" w:lineRule="exact"/>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镉、铁、锰、铝</w:t>
            </w:r>
            <w:r>
              <w:rPr>
                <w:rFonts w:ascii="Times New Roman" w:hAnsi="Times New Roman" w:eastAsia="宋体" w:cs="Times New Roman"/>
                <w:color w:val="000000"/>
                <w:szCs w:val="21"/>
                <w:lang w:val="zh-CN"/>
              </w:rPr>
              <w:t>）</w:t>
            </w:r>
          </w:p>
        </w:tc>
        <w:tc>
          <w:tcPr>
            <w:tcW w:w="2268" w:type="dxa"/>
            <w:tcBorders>
              <w:tl2br w:val="nil"/>
              <w:tr2bl w:val="nil"/>
            </w:tcBorders>
            <w:noWrap w:val="0"/>
            <w:vAlign w:val="center"/>
          </w:tcPr>
          <w:p w14:paraId="38ED0731">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238</w:t>
            </w:r>
          </w:p>
        </w:tc>
        <w:tc>
          <w:tcPr>
            <w:tcW w:w="1484" w:type="dxa"/>
            <w:tcBorders>
              <w:tl2br w:val="nil"/>
              <w:tr2bl w:val="nil"/>
            </w:tcBorders>
            <w:noWrap w:val="0"/>
            <w:vAlign w:val="center"/>
          </w:tcPr>
          <w:p w14:paraId="34CE391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D584E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49145858">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宋体" w:hAnsi="宋体" w:eastAsia="宋体" w:cs="宋体"/>
                <w:b/>
                <w:bCs/>
                <w:spacing w:val="-3"/>
                <w:kern w:val="2"/>
                <w:sz w:val="21"/>
                <w:szCs w:val="21"/>
                <w:highlight w:val="none"/>
                <w:lang w:val="en-US" w:eastAsia="zh-CN" w:bidi="ar-SA"/>
              </w:rPr>
              <w:t>固废</w:t>
            </w:r>
          </w:p>
        </w:tc>
      </w:tr>
      <w:tr w14:paraId="06C17C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2CB144D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8</w:t>
            </w:r>
          </w:p>
        </w:tc>
        <w:tc>
          <w:tcPr>
            <w:tcW w:w="1975" w:type="dxa"/>
            <w:tcBorders>
              <w:tl2br w:val="nil"/>
              <w:tr2bl w:val="nil"/>
            </w:tcBorders>
            <w:noWrap w:val="0"/>
            <w:vAlign w:val="center"/>
          </w:tcPr>
          <w:p w14:paraId="2DAC1F5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焚烧炉渣（HW18 </w:t>
            </w:r>
          </w:p>
          <w:p w14:paraId="1C43825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772-003-18）</w:t>
            </w:r>
          </w:p>
        </w:tc>
        <w:tc>
          <w:tcPr>
            <w:tcW w:w="2108" w:type="dxa"/>
            <w:tcBorders>
              <w:tl2br w:val="nil"/>
              <w:tr2bl w:val="nil"/>
            </w:tcBorders>
            <w:noWrap w:val="0"/>
            <w:vAlign w:val="center"/>
          </w:tcPr>
          <w:p w14:paraId="2327263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重金属、水</w:t>
            </w:r>
          </w:p>
        </w:tc>
        <w:tc>
          <w:tcPr>
            <w:tcW w:w="5396" w:type="dxa"/>
            <w:tcBorders>
              <w:tl2br w:val="nil"/>
              <w:tr2bl w:val="nil"/>
            </w:tcBorders>
            <w:noWrap w:val="0"/>
            <w:vAlign w:val="center"/>
          </w:tcPr>
          <w:p w14:paraId="6663D78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重金属（砷、镉、铬（六价）、铜、铅、汞、镍、锌、锰、钴、硒、钒、锑、铊、铍、钼）</w:t>
            </w:r>
          </w:p>
        </w:tc>
        <w:tc>
          <w:tcPr>
            <w:tcW w:w="2268" w:type="dxa"/>
            <w:tcBorders>
              <w:tl2br w:val="nil"/>
              <w:tr2bl w:val="nil"/>
            </w:tcBorders>
            <w:noWrap w:val="0"/>
            <w:vAlign w:val="center"/>
          </w:tcPr>
          <w:p w14:paraId="53311DD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4800</w:t>
            </w:r>
          </w:p>
        </w:tc>
        <w:tc>
          <w:tcPr>
            <w:tcW w:w="1484" w:type="dxa"/>
            <w:tcBorders>
              <w:tl2br w:val="nil"/>
              <w:tr2bl w:val="nil"/>
            </w:tcBorders>
            <w:noWrap w:val="0"/>
            <w:vAlign w:val="center"/>
          </w:tcPr>
          <w:p w14:paraId="554634C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C423E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30FD4AA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w:t>
            </w:r>
          </w:p>
        </w:tc>
        <w:tc>
          <w:tcPr>
            <w:tcW w:w="1975" w:type="dxa"/>
            <w:tcBorders>
              <w:tl2br w:val="nil"/>
              <w:tr2bl w:val="nil"/>
            </w:tcBorders>
            <w:noWrap w:val="0"/>
            <w:vAlign w:val="center"/>
          </w:tcPr>
          <w:p w14:paraId="5BEFCF3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飞灰（HW49 </w:t>
            </w:r>
          </w:p>
          <w:p w14:paraId="148EA88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900-047-49）</w:t>
            </w:r>
          </w:p>
        </w:tc>
        <w:tc>
          <w:tcPr>
            <w:tcW w:w="2108" w:type="dxa"/>
            <w:tcBorders>
              <w:tl2br w:val="nil"/>
              <w:tr2bl w:val="nil"/>
            </w:tcBorders>
            <w:noWrap w:val="0"/>
            <w:vAlign w:val="center"/>
          </w:tcPr>
          <w:p w14:paraId="3B597E0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w:t>
            </w:r>
          </w:p>
        </w:tc>
        <w:tc>
          <w:tcPr>
            <w:tcW w:w="5396" w:type="dxa"/>
            <w:tcBorders>
              <w:tl2br w:val="nil"/>
              <w:tr2bl w:val="nil"/>
            </w:tcBorders>
            <w:noWrap w:val="0"/>
            <w:vAlign w:val="center"/>
          </w:tcPr>
          <w:p w14:paraId="3B4F54A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、二噁英</w:t>
            </w:r>
          </w:p>
        </w:tc>
        <w:tc>
          <w:tcPr>
            <w:tcW w:w="2268" w:type="dxa"/>
            <w:tcBorders>
              <w:tl2br w:val="nil"/>
              <w:tr2bl w:val="nil"/>
            </w:tcBorders>
            <w:noWrap w:val="0"/>
            <w:vAlign w:val="center"/>
          </w:tcPr>
          <w:p w14:paraId="71D12582">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1200</w:t>
            </w:r>
          </w:p>
        </w:tc>
        <w:tc>
          <w:tcPr>
            <w:tcW w:w="1484" w:type="dxa"/>
            <w:tcBorders>
              <w:tl2br w:val="nil"/>
              <w:tr2bl w:val="nil"/>
            </w:tcBorders>
            <w:noWrap w:val="0"/>
            <w:vAlign w:val="center"/>
          </w:tcPr>
          <w:p w14:paraId="5CE8E20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29FEDA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84CED0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p>
        </w:tc>
        <w:tc>
          <w:tcPr>
            <w:tcW w:w="1975" w:type="dxa"/>
            <w:tcBorders>
              <w:tl2br w:val="nil"/>
              <w:tr2bl w:val="nil"/>
            </w:tcBorders>
            <w:noWrap w:val="0"/>
            <w:vAlign w:val="center"/>
          </w:tcPr>
          <w:p w14:paraId="2153719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废耐火材料（HW18 </w:t>
            </w:r>
          </w:p>
          <w:p w14:paraId="0C3F298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772-003-18）</w:t>
            </w:r>
          </w:p>
        </w:tc>
        <w:tc>
          <w:tcPr>
            <w:tcW w:w="2108" w:type="dxa"/>
            <w:tcBorders>
              <w:tl2br w:val="nil"/>
              <w:tr2bl w:val="nil"/>
            </w:tcBorders>
            <w:noWrap w:val="0"/>
            <w:vAlign w:val="center"/>
          </w:tcPr>
          <w:p w14:paraId="7D24398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w:t>
            </w:r>
          </w:p>
        </w:tc>
        <w:tc>
          <w:tcPr>
            <w:tcW w:w="5396" w:type="dxa"/>
            <w:tcBorders>
              <w:tl2br w:val="nil"/>
              <w:tr2bl w:val="nil"/>
            </w:tcBorders>
            <w:noWrap w:val="0"/>
            <w:vAlign w:val="center"/>
          </w:tcPr>
          <w:p w14:paraId="159ABEB2">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p>
        </w:tc>
        <w:tc>
          <w:tcPr>
            <w:tcW w:w="2268" w:type="dxa"/>
            <w:tcBorders>
              <w:tl2br w:val="nil"/>
              <w:tr2bl w:val="nil"/>
            </w:tcBorders>
            <w:noWrap w:val="0"/>
            <w:vAlign w:val="center"/>
          </w:tcPr>
          <w:p w14:paraId="1D1BA36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50</w:t>
            </w:r>
          </w:p>
        </w:tc>
        <w:tc>
          <w:tcPr>
            <w:tcW w:w="1484" w:type="dxa"/>
            <w:tcBorders>
              <w:tl2br w:val="nil"/>
              <w:tr2bl w:val="nil"/>
            </w:tcBorders>
            <w:noWrap w:val="0"/>
            <w:vAlign w:val="center"/>
          </w:tcPr>
          <w:p w14:paraId="1185114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0850C1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6802D4A0">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11</w:t>
            </w:r>
          </w:p>
        </w:tc>
        <w:tc>
          <w:tcPr>
            <w:tcW w:w="1975" w:type="dxa"/>
            <w:tcBorders>
              <w:tl2br w:val="nil"/>
              <w:tr2bl w:val="nil"/>
            </w:tcBorders>
            <w:noWrap w:val="0"/>
            <w:vAlign w:val="center"/>
          </w:tcPr>
          <w:p w14:paraId="57F8B33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废布袋（</w:t>
            </w:r>
            <w:r>
              <w:rPr>
                <w:rFonts w:hint="default" w:ascii="Times New Roman" w:hAnsi="Times New Roman" w:eastAsia="宋体" w:cs="Times New Roman"/>
                <w:color w:val="000000"/>
                <w:szCs w:val="21"/>
                <w:lang w:val="en-US" w:eastAsia="zh-CN"/>
              </w:rPr>
              <w:t xml:space="preserve">HW49 </w:t>
            </w:r>
          </w:p>
          <w:p w14:paraId="4DF6F160">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900-041-49</w:t>
            </w:r>
            <w:r>
              <w:rPr>
                <w:rFonts w:hint="eastAsia" w:ascii="Times New Roman" w:hAnsi="Times New Roman" w:eastAsia="宋体" w:cs="Times New Roman"/>
                <w:color w:val="000000"/>
                <w:szCs w:val="21"/>
                <w:lang w:val="en-US" w:eastAsia="zh-CN"/>
              </w:rPr>
              <w:t>）</w:t>
            </w:r>
          </w:p>
        </w:tc>
        <w:tc>
          <w:tcPr>
            <w:tcW w:w="2108" w:type="dxa"/>
            <w:tcBorders>
              <w:tl2br w:val="nil"/>
              <w:tr2bl w:val="nil"/>
            </w:tcBorders>
            <w:noWrap w:val="0"/>
            <w:vAlign w:val="center"/>
          </w:tcPr>
          <w:p w14:paraId="77CB0C0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重金属、二噁英、布袋</w:t>
            </w:r>
          </w:p>
        </w:tc>
        <w:tc>
          <w:tcPr>
            <w:tcW w:w="5396" w:type="dxa"/>
            <w:tcBorders>
              <w:tl2br w:val="nil"/>
              <w:tr2bl w:val="nil"/>
            </w:tcBorders>
            <w:noWrap w:val="0"/>
            <w:vAlign w:val="center"/>
          </w:tcPr>
          <w:p w14:paraId="4CCAC2C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、二噁英</w:t>
            </w:r>
          </w:p>
        </w:tc>
        <w:tc>
          <w:tcPr>
            <w:tcW w:w="2268" w:type="dxa"/>
            <w:tcBorders>
              <w:tl2br w:val="nil"/>
              <w:tr2bl w:val="nil"/>
            </w:tcBorders>
            <w:noWrap w:val="0"/>
            <w:vAlign w:val="center"/>
          </w:tcPr>
          <w:p w14:paraId="2238908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10</w:t>
            </w:r>
          </w:p>
        </w:tc>
        <w:tc>
          <w:tcPr>
            <w:tcW w:w="1484" w:type="dxa"/>
            <w:tcBorders>
              <w:tl2br w:val="nil"/>
              <w:tr2bl w:val="nil"/>
            </w:tcBorders>
            <w:noWrap w:val="0"/>
            <w:vAlign w:val="center"/>
          </w:tcPr>
          <w:p w14:paraId="5D5D04B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027E6A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BDB897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w:t>
            </w:r>
          </w:p>
        </w:tc>
        <w:tc>
          <w:tcPr>
            <w:tcW w:w="1975" w:type="dxa"/>
            <w:tcBorders>
              <w:tl2br w:val="nil"/>
              <w:tr2bl w:val="nil"/>
            </w:tcBorders>
            <w:noWrap w:val="0"/>
            <w:vAlign w:val="center"/>
          </w:tcPr>
          <w:p w14:paraId="3FE6ABCB">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蒸发残渣（</w:t>
            </w:r>
            <w:r>
              <w:rPr>
                <w:rFonts w:hint="default" w:ascii="Times New Roman" w:hAnsi="Times New Roman" w:eastAsia="宋体" w:cs="Times New Roman"/>
                <w:color w:val="000000"/>
                <w:szCs w:val="21"/>
                <w:lang w:val="en-US" w:eastAsia="zh-CN"/>
              </w:rPr>
              <w:t xml:space="preserve">HW18 </w:t>
            </w:r>
          </w:p>
          <w:p w14:paraId="4902816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772-00</w:t>
            </w:r>
            <w:r>
              <w:rPr>
                <w:rFonts w:hint="eastAsia" w:ascii="Times New Roman" w:hAnsi="Times New Roman" w:eastAsia="宋体" w:cs="Times New Roman"/>
                <w:color w:val="000000"/>
                <w:szCs w:val="21"/>
                <w:lang w:val="en-US" w:eastAsia="zh-CN"/>
              </w:rPr>
              <w:t>3</w:t>
            </w:r>
            <w:r>
              <w:rPr>
                <w:rFonts w:hint="default" w:ascii="Times New Roman" w:hAnsi="Times New Roman" w:eastAsia="宋体" w:cs="Times New Roman"/>
                <w:color w:val="000000"/>
                <w:szCs w:val="21"/>
                <w:lang w:val="en-US" w:eastAsia="zh-CN"/>
              </w:rPr>
              <w:t>-18</w:t>
            </w:r>
            <w:r>
              <w:rPr>
                <w:rFonts w:hint="eastAsia" w:ascii="Times New Roman" w:hAnsi="Times New Roman" w:eastAsia="宋体" w:cs="Times New Roman"/>
                <w:color w:val="000000"/>
                <w:szCs w:val="21"/>
                <w:lang w:val="en-US" w:eastAsia="zh-CN"/>
              </w:rPr>
              <w:t>）</w:t>
            </w:r>
          </w:p>
        </w:tc>
        <w:tc>
          <w:tcPr>
            <w:tcW w:w="2108" w:type="dxa"/>
            <w:tcBorders>
              <w:tl2br w:val="nil"/>
              <w:tr2bl w:val="nil"/>
            </w:tcBorders>
            <w:noWrap w:val="0"/>
            <w:vAlign w:val="center"/>
          </w:tcPr>
          <w:p w14:paraId="45C1380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w:t>
            </w:r>
          </w:p>
        </w:tc>
        <w:tc>
          <w:tcPr>
            <w:tcW w:w="5396" w:type="dxa"/>
            <w:tcBorders>
              <w:tl2br w:val="nil"/>
              <w:tr2bl w:val="nil"/>
            </w:tcBorders>
            <w:noWrap w:val="0"/>
            <w:vAlign w:val="center"/>
          </w:tcPr>
          <w:p w14:paraId="264F9E7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p>
        </w:tc>
        <w:tc>
          <w:tcPr>
            <w:tcW w:w="2268" w:type="dxa"/>
            <w:tcBorders>
              <w:tl2br w:val="nil"/>
              <w:tr2bl w:val="nil"/>
            </w:tcBorders>
            <w:noWrap w:val="0"/>
            <w:vAlign w:val="center"/>
          </w:tcPr>
          <w:p w14:paraId="1E1CFDC5">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400</w:t>
            </w:r>
          </w:p>
        </w:tc>
        <w:tc>
          <w:tcPr>
            <w:tcW w:w="1484" w:type="dxa"/>
            <w:tcBorders>
              <w:tl2br w:val="nil"/>
              <w:tr2bl w:val="nil"/>
            </w:tcBorders>
            <w:noWrap w:val="0"/>
            <w:vAlign w:val="center"/>
          </w:tcPr>
          <w:p w14:paraId="7480B4C0">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735E74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3C8D82D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13</w:t>
            </w:r>
          </w:p>
        </w:tc>
        <w:tc>
          <w:tcPr>
            <w:tcW w:w="1975" w:type="dxa"/>
            <w:tcBorders>
              <w:tl2br w:val="nil"/>
              <w:tr2bl w:val="nil"/>
            </w:tcBorders>
            <w:noWrap w:val="0"/>
            <w:vAlign w:val="center"/>
          </w:tcPr>
          <w:p w14:paraId="3ED7FCA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废吸附剂</w:t>
            </w:r>
            <w:r>
              <w:rPr>
                <w:rFonts w:hint="eastAsia" w:ascii="Times New Roman" w:hAnsi="Times New Roman" w:eastAsia="宋体" w:cs="Times New Roman"/>
                <w:color w:val="000000"/>
                <w:szCs w:val="21"/>
                <w:lang w:val="en-US" w:eastAsia="zh-CN"/>
              </w:rPr>
              <w:t>（HW18</w:t>
            </w:r>
          </w:p>
          <w:p w14:paraId="5DC7C39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772-005-18）</w:t>
            </w:r>
          </w:p>
        </w:tc>
        <w:tc>
          <w:tcPr>
            <w:tcW w:w="2108" w:type="dxa"/>
            <w:tcBorders>
              <w:tl2br w:val="nil"/>
              <w:tr2bl w:val="nil"/>
            </w:tcBorders>
            <w:noWrap w:val="0"/>
            <w:vAlign w:val="center"/>
          </w:tcPr>
          <w:p w14:paraId="123D39D8">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PH、重金属、二噁英、有机物</w:t>
            </w:r>
          </w:p>
        </w:tc>
        <w:tc>
          <w:tcPr>
            <w:tcW w:w="5396" w:type="dxa"/>
            <w:tcBorders>
              <w:tl2br w:val="nil"/>
              <w:tr2bl w:val="nil"/>
            </w:tcBorders>
            <w:noWrap w:val="0"/>
            <w:vAlign w:val="center"/>
          </w:tcPr>
          <w:p w14:paraId="762C0FD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PH</w:t>
            </w:r>
            <w:r>
              <w:rPr>
                <w:rFonts w:hint="eastAsia" w:ascii="Times New Roman" w:hAnsi="Times New Roman" w:eastAsia="宋体" w:cs="Times New Roman"/>
                <w:color w:val="000000"/>
                <w:szCs w:val="21"/>
                <w:lang w:val="zh-CN" w:eastAsia="zh-CN"/>
              </w:rPr>
              <w:t>、</w:t>
            </w:r>
            <w:r>
              <w:rPr>
                <w:rFonts w:hint="eastAsia" w:ascii="Times New Roman" w:hAnsi="Times New Roman" w:eastAsia="宋体" w:cs="Times New Roman"/>
                <w:color w:val="000000"/>
                <w:szCs w:val="21"/>
                <w:lang w:val="en-US" w:eastAsia="zh-CN"/>
              </w:rPr>
              <w:t>二噁英、</w:t>
            </w: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06957E60">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21</w:t>
            </w:r>
          </w:p>
        </w:tc>
        <w:tc>
          <w:tcPr>
            <w:tcW w:w="1484" w:type="dxa"/>
            <w:tcBorders>
              <w:tl2br w:val="nil"/>
              <w:tr2bl w:val="nil"/>
            </w:tcBorders>
            <w:noWrap w:val="0"/>
            <w:vAlign w:val="center"/>
          </w:tcPr>
          <w:p w14:paraId="1A42B96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64B55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7A0874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14</w:t>
            </w:r>
          </w:p>
        </w:tc>
        <w:tc>
          <w:tcPr>
            <w:tcW w:w="1975" w:type="dxa"/>
            <w:tcBorders>
              <w:tl2br w:val="nil"/>
              <w:tr2bl w:val="nil"/>
            </w:tcBorders>
            <w:noWrap w:val="0"/>
            <w:vAlign w:val="center"/>
          </w:tcPr>
          <w:p w14:paraId="448D869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料坑渗滤液（HW49 </w:t>
            </w:r>
          </w:p>
          <w:p w14:paraId="7701BD5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900-042-49）</w:t>
            </w:r>
          </w:p>
        </w:tc>
        <w:tc>
          <w:tcPr>
            <w:tcW w:w="2108" w:type="dxa"/>
            <w:tcBorders>
              <w:tl2br w:val="nil"/>
              <w:tr2bl w:val="nil"/>
            </w:tcBorders>
            <w:noWrap w:val="0"/>
            <w:vAlign w:val="center"/>
          </w:tcPr>
          <w:p w14:paraId="2AECB52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有机物、重金属、水</w:t>
            </w:r>
          </w:p>
        </w:tc>
        <w:tc>
          <w:tcPr>
            <w:tcW w:w="5396" w:type="dxa"/>
            <w:tcBorders>
              <w:tl2br w:val="nil"/>
              <w:tr2bl w:val="nil"/>
            </w:tcBorders>
            <w:noWrap w:val="0"/>
            <w:vAlign w:val="center"/>
          </w:tcPr>
          <w:p w14:paraId="7A4B630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w:t>
            </w:r>
            <w:r>
              <w:rPr>
                <w:rFonts w:ascii="Times New Roman" w:hAnsi="Times New Roman" w:eastAsia="宋体" w:cs="Times New Roman"/>
                <w:color w:val="000000"/>
                <w:szCs w:val="21"/>
                <w:lang w:val="zh-CN"/>
              </w:rPr>
              <w:t>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6CB8F81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w:t>
            </w:r>
          </w:p>
        </w:tc>
        <w:tc>
          <w:tcPr>
            <w:tcW w:w="1484" w:type="dxa"/>
            <w:tcBorders>
              <w:tl2br w:val="nil"/>
              <w:tr2bl w:val="nil"/>
            </w:tcBorders>
            <w:noWrap w:val="0"/>
            <w:vAlign w:val="center"/>
          </w:tcPr>
          <w:p w14:paraId="449776A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659B2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09858FD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w:t>
            </w:r>
          </w:p>
        </w:tc>
        <w:tc>
          <w:tcPr>
            <w:tcW w:w="1975" w:type="dxa"/>
            <w:tcBorders>
              <w:tl2br w:val="nil"/>
              <w:tr2bl w:val="nil"/>
            </w:tcBorders>
            <w:noWrap w:val="0"/>
            <w:vAlign w:val="center"/>
          </w:tcPr>
          <w:p w14:paraId="7D62F82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污水站污泥（HW18 </w:t>
            </w:r>
          </w:p>
          <w:p w14:paraId="7C6AD58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772-003-18）</w:t>
            </w:r>
          </w:p>
        </w:tc>
        <w:tc>
          <w:tcPr>
            <w:tcW w:w="2108" w:type="dxa"/>
            <w:tcBorders>
              <w:tl2br w:val="nil"/>
              <w:tr2bl w:val="nil"/>
            </w:tcBorders>
            <w:noWrap w:val="0"/>
            <w:vAlign w:val="center"/>
          </w:tcPr>
          <w:p w14:paraId="15871EF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重金属、有机物、水</w:t>
            </w:r>
          </w:p>
        </w:tc>
        <w:tc>
          <w:tcPr>
            <w:tcW w:w="5396" w:type="dxa"/>
            <w:tcBorders>
              <w:tl2br w:val="nil"/>
              <w:tr2bl w:val="nil"/>
            </w:tcBorders>
            <w:noWrap w:val="0"/>
            <w:vAlign w:val="center"/>
          </w:tcPr>
          <w:p w14:paraId="6AAF9B2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474F62C8">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80</w:t>
            </w:r>
          </w:p>
        </w:tc>
        <w:tc>
          <w:tcPr>
            <w:tcW w:w="1484" w:type="dxa"/>
            <w:tcBorders>
              <w:tl2br w:val="nil"/>
              <w:tr2bl w:val="nil"/>
            </w:tcBorders>
            <w:noWrap w:val="0"/>
            <w:vAlign w:val="center"/>
          </w:tcPr>
          <w:p w14:paraId="5477493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EFDC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1C14049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16</w:t>
            </w:r>
          </w:p>
        </w:tc>
        <w:tc>
          <w:tcPr>
            <w:tcW w:w="1975" w:type="dxa"/>
            <w:tcBorders>
              <w:tl2br w:val="nil"/>
              <w:tr2bl w:val="nil"/>
            </w:tcBorders>
            <w:noWrap w:val="0"/>
            <w:vAlign w:val="center"/>
          </w:tcPr>
          <w:p w14:paraId="38946DE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废机油（HW08 900-249-08）</w:t>
            </w:r>
          </w:p>
        </w:tc>
        <w:tc>
          <w:tcPr>
            <w:tcW w:w="2108" w:type="dxa"/>
            <w:tcBorders>
              <w:tl2br w:val="nil"/>
              <w:tr2bl w:val="nil"/>
            </w:tcBorders>
            <w:noWrap w:val="0"/>
            <w:vAlign w:val="center"/>
          </w:tcPr>
          <w:p w14:paraId="362F034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矿物油</w:t>
            </w:r>
          </w:p>
        </w:tc>
        <w:tc>
          <w:tcPr>
            <w:tcW w:w="5396" w:type="dxa"/>
            <w:tcBorders>
              <w:tl2br w:val="nil"/>
              <w:tr2bl w:val="nil"/>
            </w:tcBorders>
            <w:noWrap w:val="0"/>
            <w:vAlign w:val="center"/>
          </w:tcPr>
          <w:p w14:paraId="653B208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石油烃</w:t>
            </w:r>
          </w:p>
        </w:tc>
        <w:tc>
          <w:tcPr>
            <w:tcW w:w="2268" w:type="dxa"/>
            <w:tcBorders>
              <w:tl2br w:val="nil"/>
              <w:tr2bl w:val="nil"/>
            </w:tcBorders>
            <w:noWrap w:val="0"/>
            <w:vAlign w:val="center"/>
          </w:tcPr>
          <w:p w14:paraId="1F288BF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w:t>
            </w:r>
          </w:p>
        </w:tc>
        <w:tc>
          <w:tcPr>
            <w:tcW w:w="1484" w:type="dxa"/>
            <w:tcBorders>
              <w:tl2br w:val="nil"/>
              <w:tr2bl w:val="nil"/>
            </w:tcBorders>
            <w:noWrap w:val="0"/>
            <w:vAlign w:val="center"/>
          </w:tcPr>
          <w:p w14:paraId="4AA3281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049E9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3F11CC6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17</w:t>
            </w:r>
          </w:p>
        </w:tc>
        <w:tc>
          <w:tcPr>
            <w:tcW w:w="1975" w:type="dxa"/>
            <w:tcBorders>
              <w:tl2br w:val="nil"/>
              <w:tr2bl w:val="nil"/>
            </w:tcBorders>
            <w:noWrap w:val="0"/>
            <w:vAlign w:val="center"/>
          </w:tcPr>
          <w:p w14:paraId="3DA4E5E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废包装物（</w:t>
            </w:r>
            <w:r>
              <w:rPr>
                <w:rFonts w:hint="default" w:ascii="Times New Roman" w:hAnsi="Times New Roman" w:eastAsia="宋体" w:cs="Times New Roman"/>
                <w:color w:val="000000"/>
                <w:szCs w:val="21"/>
                <w:lang w:val="en-US" w:eastAsia="zh-CN"/>
              </w:rPr>
              <w:t xml:space="preserve">HW49 </w:t>
            </w:r>
          </w:p>
          <w:p w14:paraId="48134C6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900-041-49</w:t>
            </w:r>
            <w:r>
              <w:rPr>
                <w:rFonts w:hint="eastAsia" w:ascii="Times New Roman" w:hAnsi="Times New Roman" w:eastAsia="宋体" w:cs="Times New Roman"/>
                <w:color w:val="000000"/>
                <w:szCs w:val="21"/>
                <w:lang w:val="en-US" w:eastAsia="zh-CN"/>
              </w:rPr>
              <w:t>）</w:t>
            </w:r>
          </w:p>
        </w:tc>
        <w:tc>
          <w:tcPr>
            <w:tcW w:w="2108" w:type="dxa"/>
            <w:tcBorders>
              <w:tl2br w:val="nil"/>
              <w:tr2bl w:val="nil"/>
            </w:tcBorders>
            <w:noWrap w:val="0"/>
            <w:vAlign w:val="center"/>
          </w:tcPr>
          <w:p w14:paraId="710E25A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重金属、有机物、桶或袋</w:t>
            </w:r>
          </w:p>
        </w:tc>
        <w:tc>
          <w:tcPr>
            <w:tcW w:w="5396" w:type="dxa"/>
            <w:tcBorders>
              <w:tl2br w:val="nil"/>
              <w:tr2bl w:val="nil"/>
            </w:tcBorders>
            <w:noWrap w:val="0"/>
            <w:vAlign w:val="center"/>
          </w:tcPr>
          <w:p w14:paraId="45297C7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764CEB19">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c>
          <w:tcPr>
            <w:tcW w:w="1484" w:type="dxa"/>
            <w:tcBorders>
              <w:tl2br w:val="nil"/>
              <w:tr2bl w:val="nil"/>
            </w:tcBorders>
            <w:noWrap w:val="0"/>
            <w:vAlign w:val="center"/>
          </w:tcPr>
          <w:p w14:paraId="6B300AB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04BC4D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1EA28B85">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18</w:t>
            </w:r>
          </w:p>
        </w:tc>
        <w:tc>
          <w:tcPr>
            <w:tcW w:w="1975" w:type="dxa"/>
            <w:tcBorders>
              <w:tl2br w:val="nil"/>
              <w:tr2bl w:val="nil"/>
            </w:tcBorders>
            <w:noWrap w:val="0"/>
            <w:vAlign w:val="center"/>
          </w:tcPr>
          <w:p w14:paraId="27257FAD">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废树脂</w:t>
            </w:r>
          </w:p>
        </w:tc>
        <w:tc>
          <w:tcPr>
            <w:tcW w:w="2108" w:type="dxa"/>
            <w:tcBorders>
              <w:tl2br w:val="nil"/>
              <w:tr2bl w:val="nil"/>
            </w:tcBorders>
            <w:noWrap w:val="0"/>
            <w:vAlign w:val="center"/>
          </w:tcPr>
          <w:p w14:paraId="5361D90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有机物、水</w:t>
            </w:r>
          </w:p>
        </w:tc>
        <w:tc>
          <w:tcPr>
            <w:tcW w:w="5396" w:type="dxa"/>
            <w:tcBorders>
              <w:tl2br w:val="nil"/>
              <w:tr2bl w:val="nil"/>
            </w:tcBorders>
            <w:noWrap w:val="0"/>
            <w:vAlign w:val="center"/>
          </w:tcPr>
          <w:p w14:paraId="5C61F0E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09D2671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w:t>
            </w:r>
          </w:p>
        </w:tc>
        <w:tc>
          <w:tcPr>
            <w:tcW w:w="1484" w:type="dxa"/>
            <w:tcBorders>
              <w:tl2br w:val="nil"/>
              <w:tr2bl w:val="nil"/>
            </w:tcBorders>
            <w:noWrap w:val="0"/>
            <w:vAlign w:val="center"/>
          </w:tcPr>
          <w:p w14:paraId="4FA00E7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14ED37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03088B8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19</w:t>
            </w:r>
          </w:p>
        </w:tc>
        <w:tc>
          <w:tcPr>
            <w:tcW w:w="1975" w:type="dxa"/>
            <w:tcBorders>
              <w:tl2br w:val="nil"/>
              <w:tr2bl w:val="nil"/>
            </w:tcBorders>
            <w:noWrap w:val="0"/>
            <w:vAlign w:val="center"/>
          </w:tcPr>
          <w:p w14:paraId="36CD2A2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实验室废物（HW49 </w:t>
            </w:r>
          </w:p>
          <w:p w14:paraId="77AA8883">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900-047-49）</w:t>
            </w:r>
          </w:p>
        </w:tc>
        <w:tc>
          <w:tcPr>
            <w:tcW w:w="2108" w:type="dxa"/>
            <w:tcBorders>
              <w:tl2br w:val="nil"/>
              <w:tr2bl w:val="nil"/>
            </w:tcBorders>
            <w:noWrap w:val="0"/>
            <w:vAlign w:val="center"/>
          </w:tcPr>
          <w:p w14:paraId="0D4D99B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重金属、有机物</w:t>
            </w:r>
          </w:p>
        </w:tc>
        <w:tc>
          <w:tcPr>
            <w:tcW w:w="5396" w:type="dxa"/>
            <w:tcBorders>
              <w:tl2br w:val="nil"/>
              <w:tr2bl w:val="nil"/>
            </w:tcBorders>
            <w:noWrap w:val="0"/>
            <w:vAlign w:val="center"/>
          </w:tcPr>
          <w:p w14:paraId="307483C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7ACAA200">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0.5</w:t>
            </w:r>
          </w:p>
        </w:tc>
        <w:tc>
          <w:tcPr>
            <w:tcW w:w="1484" w:type="dxa"/>
            <w:tcBorders>
              <w:tl2br w:val="nil"/>
              <w:tr2bl w:val="nil"/>
            </w:tcBorders>
            <w:noWrap w:val="0"/>
            <w:vAlign w:val="center"/>
          </w:tcPr>
          <w:p w14:paraId="469E4D7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5B0A8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1813DBF3">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
                <w:bCs/>
                <w:color w:val="000000"/>
                <w:szCs w:val="21"/>
                <w:lang w:val="en-US" w:eastAsia="zh-CN"/>
              </w:rPr>
              <w:t>废水</w:t>
            </w:r>
          </w:p>
        </w:tc>
      </w:tr>
      <w:tr w14:paraId="74F7D5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7F14E7D4">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c>
          <w:tcPr>
            <w:tcW w:w="1975" w:type="dxa"/>
            <w:tcBorders>
              <w:tl2br w:val="nil"/>
              <w:tr2bl w:val="nil"/>
            </w:tcBorders>
            <w:noWrap w:val="0"/>
            <w:vAlign w:val="center"/>
          </w:tcPr>
          <w:p w14:paraId="532D80E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生产废水</w:t>
            </w:r>
          </w:p>
        </w:tc>
        <w:tc>
          <w:tcPr>
            <w:tcW w:w="2108" w:type="dxa"/>
            <w:tcBorders>
              <w:tl2br w:val="nil"/>
              <w:tr2bl w:val="nil"/>
            </w:tcBorders>
            <w:noWrap w:val="0"/>
            <w:vAlign w:val="center"/>
          </w:tcPr>
          <w:p w14:paraId="156B7350">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有机物、重金属、石油烃</w:t>
            </w:r>
          </w:p>
        </w:tc>
        <w:tc>
          <w:tcPr>
            <w:tcW w:w="5396" w:type="dxa"/>
            <w:tcBorders>
              <w:tl2br w:val="nil"/>
              <w:tr2bl w:val="nil"/>
            </w:tcBorders>
            <w:noWrap w:val="0"/>
            <w:vAlign w:val="center"/>
          </w:tcPr>
          <w:p w14:paraId="795D4E8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r>
              <w:rPr>
                <w:rFonts w:hint="eastAsia" w:ascii="Times New Roman" w:hAnsi="Times New Roman" w:eastAsia="宋体" w:cs="Times New Roman"/>
                <w:color w:val="000000"/>
                <w:szCs w:val="21"/>
                <w:lang w:val="en-US" w:eastAsia="zh-CN"/>
              </w:rPr>
              <w:t>、石油烃</w:t>
            </w:r>
          </w:p>
        </w:tc>
        <w:tc>
          <w:tcPr>
            <w:tcW w:w="2268" w:type="dxa"/>
            <w:tcBorders>
              <w:tl2br w:val="nil"/>
              <w:tr2bl w:val="nil"/>
            </w:tcBorders>
            <w:noWrap w:val="0"/>
            <w:vAlign w:val="center"/>
          </w:tcPr>
          <w:p w14:paraId="70487BD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cs="Times New Roman"/>
                <w:sz w:val="22"/>
              </w:rPr>
              <w:t>23700</w:t>
            </w:r>
          </w:p>
        </w:tc>
        <w:tc>
          <w:tcPr>
            <w:tcW w:w="1484" w:type="dxa"/>
            <w:tcBorders>
              <w:tl2br w:val="nil"/>
              <w:tr2bl w:val="nil"/>
            </w:tcBorders>
            <w:noWrap w:val="0"/>
            <w:vAlign w:val="center"/>
          </w:tcPr>
          <w:p w14:paraId="66A8D9A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2DEBD5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094C92FC">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
                <w:bCs/>
                <w:color w:val="000000"/>
                <w:szCs w:val="21"/>
                <w:lang w:val="en-US" w:eastAsia="zh-CN"/>
              </w:rPr>
              <w:t>废气</w:t>
            </w:r>
          </w:p>
        </w:tc>
      </w:tr>
      <w:tr w14:paraId="714A9B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0804EE65">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21</w:t>
            </w:r>
          </w:p>
        </w:tc>
        <w:tc>
          <w:tcPr>
            <w:tcW w:w="1975" w:type="dxa"/>
            <w:tcBorders>
              <w:tl2br w:val="nil"/>
              <w:tr2bl w:val="nil"/>
            </w:tcBorders>
            <w:noWrap w:val="0"/>
            <w:vAlign w:val="center"/>
          </w:tcPr>
          <w:p w14:paraId="22B26A9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焚烧烟气</w:t>
            </w:r>
          </w:p>
        </w:tc>
        <w:tc>
          <w:tcPr>
            <w:tcW w:w="2108" w:type="dxa"/>
            <w:tcBorders>
              <w:tl2br w:val="nil"/>
              <w:tr2bl w:val="nil"/>
            </w:tcBorders>
            <w:noWrap w:val="0"/>
            <w:vAlign w:val="center"/>
          </w:tcPr>
          <w:p w14:paraId="1115775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重金属、有机物、二噁英</w:t>
            </w:r>
          </w:p>
        </w:tc>
        <w:tc>
          <w:tcPr>
            <w:tcW w:w="5396" w:type="dxa"/>
            <w:tcBorders>
              <w:tl2br w:val="nil"/>
              <w:tr2bl w:val="nil"/>
            </w:tcBorders>
            <w:noWrap w:val="0"/>
            <w:vAlign w:val="center"/>
          </w:tcPr>
          <w:p w14:paraId="0495221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r>
              <w:rPr>
                <w:rFonts w:hint="eastAsia" w:ascii="Times New Roman" w:hAnsi="Times New Roman" w:eastAsia="宋体" w:cs="Times New Roman"/>
                <w:color w:val="000000"/>
                <w:szCs w:val="21"/>
                <w:lang w:val="en-US" w:eastAsia="zh-CN"/>
              </w:rPr>
              <w:t>、二噁英</w:t>
            </w:r>
          </w:p>
        </w:tc>
        <w:tc>
          <w:tcPr>
            <w:tcW w:w="2268" w:type="dxa"/>
            <w:tcBorders>
              <w:tl2br w:val="nil"/>
              <w:tr2bl w:val="nil"/>
            </w:tcBorders>
            <w:noWrap w:val="0"/>
            <w:vAlign w:val="center"/>
          </w:tcPr>
          <w:p w14:paraId="42EB89A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484" w:type="dxa"/>
            <w:tcBorders>
              <w:tl2br w:val="nil"/>
              <w:tr2bl w:val="nil"/>
            </w:tcBorders>
            <w:noWrap w:val="0"/>
            <w:vAlign w:val="center"/>
          </w:tcPr>
          <w:p w14:paraId="4F71098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2F372D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60FBC42A">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
                <w:bCs/>
                <w:color w:val="000000"/>
                <w:szCs w:val="21"/>
                <w:lang w:val="en-US" w:eastAsia="zh-CN"/>
              </w:rPr>
              <w:t>其他</w:t>
            </w:r>
          </w:p>
        </w:tc>
      </w:tr>
      <w:tr w14:paraId="68955F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59AD263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975" w:type="dxa"/>
            <w:tcBorders>
              <w:tl2br w:val="nil"/>
              <w:tr2bl w:val="nil"/>
            </w:tcBorders>
            <w:noWrap w:val="0"/>
            <w:vAlign w:val="center"/>
          </w:tcPr>
          <w:p w14:paraId="75F6F49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2108" w:type="dxa"/>
            <w:tcBorders>
              <w:tl2br w:val="nil"/>
              <w:tr2bl w:val="nil"/>
            </w:tcBorders>
            <w:noWrap w:val="0"/>
            <w:vAlign w:val="center"/>
          </w:tcPr>
          <w:p w14:paraId="1CD9011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5396" w:type="dxa"/>
            <w:tcBorders>
              <w:tl2br w:val="nil"/>
              <w:tr2bl w:val="nil"/>
            </w:tcBorders>
            <w:noWrap w:val="0"/>
            <w:vAlign w:val="center"/>
          </w:tcPr>
          <w:p w14:paraId="786F01D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2268" w:type="dxa"/>
            <w:tcBorders>
              <w:tl2br w:val="nil"/>
              <w:tr2bl w:val="nil"/>
            </w:tcBorders>
            <w:noWrap w:val="0"/>
            <w:vAlign w:val="center"/>
          </w:tcPr>
          <w:p w14:paraId="7D3AAD4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484" w:type="dxa"/>
            <w:tcBorders>
              <w:tl2br w:val="nil"/>
              <w:tr2bl w:val="nil"/>
            </w:tcBorders>
            <w:noWrap w:val="0"/>
            <w:vAlign w:val="center"/>
          </w:tcPr>
          <w:p w14:paraId="01CFFAB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bl>
    <w:p w14:paraId="34815C5A">
      <w:pPr>
        <w:pStyle w:val="5"/>
        <w:sectPr>
          <w:pgSz w:w="16840" w:h="11900" w:orient="landscape"/>
          <w:pgMar w:top="1800" w:right="1440" w:bottom="1800" w:left="1440" w:header="0" w:footer="1051" w:gutter="0"/>
          <w:pgBorders>
            <w:top w:val="none" w:sz="0" w:space="0"/>
            <w:left w:val="none" w:sz="0" w:space="0"/>
            <w:bottom w:val="none" w:sz="0" w:space="0"/>
            <w:right w:val="none" w:sz="0" w:space="0"/>
          </w:pgBorders>
          <w:pgNumType w:fmt="decimal"/>
          <w:cols w:space="720" w:num="1"/>
        </w:sectPr>
      </w:pPr>
    </w:p>
    <w:p w14:paraId="186DBF27"/>
    <w:p w14:paraId="77D52B80">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30"/>
          <w:szCs w:val="30"/>
          <w:lang w:val="en-US" w:eastAsia="zh-CN" w:bidi="ar-SA"/>
        </w:rPr>
      </w:pPr>
      <w:bookmarkStart w:id="69" w:name="_Toc19850"/>
      <w:bookmarkStart w:id="70" w:name="_Toc23561"/>
      <w:r>
        <w:rPr>
          <w:rFonts w:hint="eastAsia" w:ascii="Times New Roman" w:hAnsi="Times New Roman" w:eastAsia="宋体" w:cs="Times New Roman"/>
          <w:snapToGrid/>
          <w:color w:val="000000"/>
          <w:sz w:val="30"/>
          <w:szCs w:val="30"/>
          <w:lang w:val="en-US" w:eastAsia="zh-CN" w:bidi="ar-SA"/>
        </w:rPr>
        <w:t>5 重点监测单元识别与分类</w:t>
      </w:r>
      <w:bookmarkEnd w:id="69"/>
      <w:bookmarkEnd w:id="70"/>
    </w:p>
    <w:p w14:paraId="75772252">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71" w:name="_Toc24479"/>
      <w:bookmarkStart w:id="72" w:name="_Toc18048"/>
      <w:r>
        <w:rPr>
          <w:rFonts w:hint="eastAsia" w:ascii="Times New Roman" w:hAnsi="Times New Roman" w:eastAsia="宋体" w:cs="Times New Roman"/>
          <w:b/>
          <w:bCs/>
          <w:snapToGrid/>
          <w:color w:val="000000"/>
          <w:kern w:val="2"/>
          <w:sz w:val="28"/>
          <w:szCs w:val="32"/>
          <w:lang w:val="en-US" w:eastAsia="zh-CN" w:bidi="ar-SA"/>
        </w:rPr>
        <w:t>5.1 重点单元情况</w:t>
      </w:r>
      <w:bookmarkEnd w:id="71"/>
      <w:bookmarkEnd w:id="72"/>
    </w:p>
    <w:p w14:paraId="443340A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首先，根据《重点监管单位土壤污染隐患排查指南 （试行） 》组织开展了土壤污染隐患排查工作，隐患排查结果见《江苏弘成环保科技有限公司土壤污染隐患排查报告》（2021年11月），根据隐患排查结果以及隐患排查过程记录的相关人员访谈记录、现场排查过程中相关、收集的相关资料，排查企业内有潜在土壤污染隐患的重点场所及重点设施设备，将其中可能通过渗漏、流失、扬散等途径导致土壤或地下水污染的场所或设施设备识别为重点监测单元，开展土壤和地下水监测工作。本次调查重点单元详见表5.1-1，重点监测单元见图5.1-1。</w:t>
      </w:r>
    </w:p>
    <w:p w14:paraId="430C3E28">
      <w:pPr>
        <w:widowControl w:val="0"/>
        <w:kinsoku/>
        <w:autoSpaceDE/>
        <w:autoSpaceDN/>
        <w:adjustRightInd/>
        <w:snapToGrid/>
        <w:spacing w:line="240" w:lineRule="auto"/>
        <w:jc w:val="center"/>
        <w:textAlignment w:val="auto"/>
        <w:outlineLvl w:val="9"/>
        <w:rPr>
          <w:rFonts w:hint="default" w:ascii="Times New Roman" w:hAnsi="Times New Roman" w:eastAsia="宋体" w:cs="Times New Roman"/>
          <w:b/>
          <w:bCs/>
          <w:spacing w:val="-4"/>
          <w:sz w:val="24"/>
          <w:szCs w:val="24"/>
          <w:lang w:val="en-US" w:eastAsia="zh-CN"/>
        </w:rPr>
      </w:pPr>
      <w:r>
        <w:rPr>
          <w:rFonts w:hint="eastAsia" w:ascii="Times New Roman" w:hAnsi="Times New Roman" w:eastAsia="宋体" w:cs="Times New Roman"/>
          <w:b/>
          <w:bCs/>
          <w:snapToGrid/>
          <w:color w:val="000000"/>
          <w:kern w:val="2"/>
          <w:sz w:val="24"/>
          <w:szCs w:val="24"/>
          <w:lang w:val="en-US" w:eastAsia="zh-CN" w:bidi="ar-SA"/>
        </w:rPr>
        <w:t>表</w:t>
      </w:r>
      <w:r>
        <w:rPr>
          <w:rFonts w:hint="default" w:ascii="Times New Roman" w:hAnsi="Times New Roman" w:eastAsia="宋体" w:cs="Times New Roman"/>
          <w:b/>
          <w:bCs/>
          <w:spacing w:val="-4"/>
          <w:sz w:val="24"/>
          <w:szCs w:val="24"/>
          <w:lang w:val="en-US" w:eastAsia="zh-CN"/>
        </w:rPr>
        <w:t xml:space="preserve"> 5.1-1 重点监测单元情况一览表</w:t>
      </w:r>
    </w:p>
    <w:p w14:paraId="2334A884">
      <w:pPr>
        <w:spacing w:line="39" w:lineRule="auto"/>
        <w:outlineLvl w:val="9"/>
        <w:rPr>
          <w:rFonts w:hint="default" w:ascii="Times New Roman" w:hAnsi="Times New Roman" w:eastAsia="宋体" w:cs="Times New Roman"/>
          <w:sz w:val="24"/>
          <w:szCs w:val="24"/>
        </w:rPr>
      </w:pP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41"/>
        <w:gridCol w:w="1139"/>
        <w:gridCol w:w="4344"/>
        <w:gridCol w:w="1773"/>
      </w:tblGrid>
      <w:tr w14:paraId="7E586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27F73FD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napToGrid/>
                <w:color w:val="000000"/>
                <w:kern w:val="2"/>
                <w:sz w:val="21"/>
                <w:szCs w:val="21"/>
                <w:lang w:val="en-US" w:eastAsia="zh-CN" w:bidi="ar-SA"/>
              </w:rPr>
            </w:pPr>
            <w:r>
              <w:rPr>
                <w:rFonts w:hint="default" w:ascii="Times New Roman" w:hAnsi="Times New Roman" w:eastAsia="宋体" w:cs="Times New Roman"/>
                <w:b/>
                <w:bCs/>
                <w:snapToGrid/>
                <w:color w:val="000000"/>
                <w:kern w:val="2"/>
                <w:sz w:val="21"/>
                <w:szCs w:val="21"/>
                <w:lang w:val="en-US" w:eastAsia="zh-CN" w:bidi="ar-SA"/>
              </w:rPr>
              <w:t>序号</w:t>
            </w:r>
          </w:p>
        </w:tc>
        <w:tc>
          <w:tcPr>
            <w:tcW w:w="686" w:type="pct"/>
            <w:tcBorders>
              <w:tl2br w:val="nil"/>
              <w:tr2bl w:val="nil"/>
            </w:tcBorders>
            <w:vAlign w:val="center"/>
          </w:tcPr>
          <w:p w14:paraId="0541912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napToGrid/>
                <w:color w:val="000000"/>
                <w:kern w:val="2"/>
                <w:sz w:val="21"/>
                <w:szCs w:val="21"/>
                <w:lang w:val="en-US" w:eastAsia="zh-CN" w:bidi="ar-SA"/>
              </w:rPr>
            </w:pPr>
            <w:r>
              <w:rPr>
                <w:rFonts w:hint="default" w:ascii="Times New Roman" w:hAnsi="Times New Roman" w:eastAsia="宋体" w:cs="Times New Roman"/>
                <w:b/>
                <w:bCs/>
                <w:snapToGrid/>
                <w:color w:val="000000"/>
                <w:kern w:val="2"/>
                <w:sz w:val="21"/>
                <w:szCs w:val="21"/>
                <w:lang w:val="en-US" w:eastAsia="zh-CN" w:bidi="ar-SA"/>
              </w:rPr>
              <w:t>编号</w:t>
            </w:r>
          </w:p>
        </w:tc>
        <w:tc>
          <w:tcPr>
            <w:tcW w:w="2617" w:type="pct"/>
            <w:tcBorders>
              <w:tl2br w:val="nil"/>
              <w:tr2bl w:val="nil"/>
            </w:tcBorders>
            <w:vAlign w:val="center"/>
          </w:tcPr>
          <w:p w14:paraId="215FF0D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napToGrid/>
                <w:color w:val="000000"/>
                <w:kern w:val="2"/>
                <w:sz w:val="21"/>
                <w:szCs w:val="21"/>
                <w:lang w:val="en-US" w:eastAsia="zh-CN" w:bidi="ar-SA"/>
              </w:rPr>
            </w:pPr>
            <w:r>
              <w:rPr>
                <w:rFonts w:hint="default" w:ascii="Times New Roman" w:hAnsi="Times New Roman" w:eastAsia="宋体" w:cs="Times New Roman"/>
                <w:b/>
                <w:bCs/>
                <w:snapToGrid/>
                <w:color w:val="000000"/>
                <w:kern w:val="2"/>
                <w:sz w:val="21"/>
                <w:szCs w:val="21"/>
                <w:lang w:val="en-US" w:eastAsia="zh-CN" w:bidi="ar-SA"/>
              </w:rPr>
              <w:t>区域类型、名称</w:t>
            </w:r>
          </w:p>
        </w:tc>
        <w:tc>
          <w:tcPr>
            <w:tcW w:w="1068" w:type="pct"/>
            <w:tcBorders>
              <w:tl2br w:val="nil"/>
              <w:tr2bl w:val="nil"/>
            </w:tcBorders>
            <w:vAlign w:val="center"/>
          </w:tcPr>
          <w:p w14:paraId="47F6E4E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napToGrid/>
                <w:color w:val="000000"/>
                <w:kern w:val="2"/>
                <w:sz w:val="21"/>
                <w:szCs w:val="21"/>
                <w:lang w:val="en-US" w:eastAsia="zh-CN" w:bidi="ar-SA"/>
              </w:rPr>
            </w:pPr>
            <w:r>
              <w:rPr>
                <w:rFonts w:hint="default" w:ascii="Times New Roman" w:hAnsi="Times New Roman" w:eastAsia="宋体" w:cs="Times New Roman"/>
                <w:b/>
                <w:bCs/>
                <w:snapToGrid/>
                <w:color w:val="000000"/>
                <w:kern w:val="2"/>
                <w:sz w:val="21"/>
                <w:szCs w:val="21"/>
                <w:lang w:val="en-US" w:eastAsia="zh-CN" w:bidi="ar-SA"/>
              </w:rPr>
              <w:t>是否为重点单元</w:t>
            </w:r>
          </w:p>
        </w:tc>
      </w:tr>
      <w:tr w14:paraId="493F5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269596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1</w:t>
            </w:r>
          </w:p>
        </w:tc>
        <w:tc>
          <w:tcPr>
            <w:tcW w:w="686" w:type="pct"/>
            <w:tcBorders>
              <w:tl2br w:val="nil"/>
              <w:tr2bl w:val="nil"/>
            </w:tcBorders>
            <w:vAlign w:val="center"/>
          </w:tcPr>
          <w:p w14:paraId="48105F93">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1A</w:t>
            </w:r>
          </w:p>
        </w:tc>
        <w:tc>
          <w:tcPr>
            <w:tcW w:w="2617" w:type="pct"/>
            <w:tcBorders>
              <w:tl2br w:val="nil"/>
              <w:tr2bl w:val="nil"/>
            </w:tcBorders>
            <w:vAlign w:val="center"/>
          </w:tcPr>
          <w:p w14:paraId="5F67A142">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rPr>
              <w:t>渗滤液调节池</w:t>
            </w:r>
          </w:p>
        </w:tc>
        <w:tc>
          <w:tcPr>
            <w:tcW w:w="1068" w:type="pct"/>
            <w:tcBorders>
              <w:tl2br w:val="nil"/>
              <w:tr2bl w:val="nil"/>
            </w:tcBorders>
            <w:vAlign w:val="center"/>
          </w:tcPr>
          <w:p w14:paraId="689DE4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13013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360807B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2</w:t>
            </w:r>
          </w:p>
        </w:tc>
        <w:tc>
          <w:tcPr>
            <w:tcW w:w="686" w:type="pct"/>
            <w:tcBorders>
              <w:tl2br w:val="nil"/>
              <w:tr2bl w:val="nil"/>
            </w:tcBorders>
            <w:vAlign w:val="center"/>
          </w:tcPr>
          <w:p w14:paraId="68EE4F17">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1B</w:t>
            </w:r>
          </w:p>
        </w:tc>
        <w:tc>
          <w:tcPr>
            <w:tcW w:w="2617" w:type="pct"/>
            <w:tcBorders>
              <w:tl2br w:val="nil"/>
              <w:tr2bl w:val="nil"/>
            </w:tcBorders>
            <w:vAlign w:val="center"/>
          </w:tcPr>
          <w:p w14:paraId="4C1918BA">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snapToGrid w:val="0"/>
                <w:color w:val="000000"/>
                <w:kern w:val="0"/>
                <w:sz w:val="21"/>
                <w:szCs w:val="21"/>
              </w:rPr>
              <w:t>污水处理区</w:t>
            </w:r>
          </w:p>
        </w:tc>
        <w:tc>
          <w:tcPr>
            <w:tcW w:w="1068" w:type="pct"/>
            <w:tcBorders>
              <w:tl2br w:val="nil"/>
              <w:tr2bl w:val="nil"/>
            </w:tcBorders>
            <w:vAlign w:val="center"/>
          </w:tcPr>
          <w:p w14:paraId="68E0B3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54BDD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1E5F80E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3</w:t>
            </w:r>
          </w:p>
        </w:tc>
        <w:tc>
          <w:tcPr>
            <w:tcW w:w="686" w:type="pct"/>
            <w:tcBorders>
              <w:tl2br w:val="nil"/>
              <w:tr2bl w:val="nil"/>
            </w:tcBorders>
            <w:vAlign w:val="center"/>
          </w:tcPr>
          <w:p w14:paraId="5480134D">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1C</w:t>
            </w:r>
          </w:p>
        </w:tc>
        <w:tc>
          <w:tcPr>
            <w:tcW w:w="2617" w:type="pct"/>
            <w:tcBorders>
              <w:tl2br w:val="nil"/>
              <w:tr2bl w:val="nil"/>
            </w:tcBorders>
            <w:vAlign w:val="center"/>
          </w:tcPr>
          <w:p w14:paraId="655E3C01">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lang w:val="en-US" w:eastAsia="zh-CN"/>
              </w:rPr>
              <w:t>预处理车间</w:t>
            </w:r>
          </w:p>
        </w:tc>
        <w:tc>
          <w:tcPr>
            <w:tcW w:w="1068" w:type="pct"/>
            <w:tcBorders>
              <w:tl2br w:val="nil"/>
              <w:tr2bl w:val="nil"/>
            </w:tcBorders>
            <w:vAlign w:val="center"/>
          </w:tcPr>
          <w:p w14:paraId="13D43D6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706AB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7715451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4</w:t>
            </w:r>
          </w:p>
        </w:tc>
        <w:tc>
          <w:tcPr>
            <w:tcW w:w="686" w:type="pct"/>
            <w:tcBorders>
              <w:tl2br w:val="nil"/>
              <w:tr2bl w:val="nil"/>
            </w:tcBorders>
            <w:vAlign w:val="center"/>
          </w:tcPr>
          <w:p w14:paraId="6D8E20D0">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1D</w:t>
            </w:r>
          </w:p>
        </w:tc>
        <w:tc>
          <w:tcPr>
            <w:tcW w:w="2617" w:type="pct"/>
            <w:tcBorders>
              <w:tl2br w:val="nil"/>
              <w:tr2bl w:val="nil"/>
            </w:tcBorders>
            <w:vAlign w:val="center"/>
          </w:tcPr>
          <w:p w14:paraId="437F7C2B">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rPr>
              <w:t>固化车间</w:t>
            </w:r>
          </w:p>
        </w:tc>
        <w:tc>
          <w:tcPr>
            <w:tcW w:w="1068" w:type="pct"/>
            <w:tcBorders>
              <w:tl2br w:val="nil"/>
              <w:tr2bl w:val="nil"/>
            </w:tcBorders>
            <w:vAlign w:val="center"/>
          </w:tcPr>
          <w:p w14:paraId="0E415D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02724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396A839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5</w:t>
            </w:r>
          </w:p>
        </w:tc>
        <w:tc>
          <w:tcPr>
            <w:tcW w:w="686" w:type="pct"/>
            <w:tcBorders>
              <w:tl2br w:val="nil"/>
              <w:tr2bl w:val="nil"/>
            </w:tcBorders>
            <w:vAlign w:val="center"/>
          </w:tcPr>
          <w:p w14:paraId="2E90A035">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1E</w:t>
            </w:r>
          </w:p>
        </w:tc>
        <w:tc>
          <w:tcPr>
            <w:tcW w:w="2617" w:type="pct"/>
            <w:tcBorders>
              <w:tl2br w:val="nil"/>
              <w:tr2bl w:val="nil"/>
            </w:tcBorders>
            <w:vAlign w:val="center"/>
          </w:tcPr>
          <w:p w14:paraId="418F4F67">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rPr>
              <w:t>焚烧车间</w:t>
            </w:r>
          </w:p>
        </w:tc>
        <w:tc>
          <w:tcPr>
            <w:tcW w:w="1068" w:type="pct"/>
            <w:tcBorders>
              <w:tl2br w:val="nil"/>
              <w:tr2bl w:val="nil"/>
            </w:tcBorders>
            <w:vAlign w:val="center"/>
          </w:tcPr>
          <w:p w14:paraId="2D6EEE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7AEB6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734535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6</w:t>
            </w:r>
          </w:p>
        </w:tc>
        <w:tc>
          <w:tcPr>
            <w:tcW w:w="686" w:type="pct"/>
            <w:tcBorders>
              <w:tl2br w:val="nil"/>
              <w:tr2bl w:val="nil"/>
            </w:tcBorders>
            <w:vAlign w:val="center"/>
          </w:tcPr>
          <w:p w14:paraId="568D91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1F</w:t>
            </w:r>
          </w:p>
        </w:tc>
        <w:tc>
          <w:tcPr>
            <w:tcW w:w="2617" w:type="pct"/>
            <w:tcBorders>
              <w:tl2br w:val="nil"/>
              <w:tr2bl w:val="nil"/>
            </w:tcBorders>
            <w:vAlign w:val="center"/>
          </w:tcPr>
          <w:p w14:paraId="06A0C2F2">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rPr>
              <w:t>填埋区</w:t>
            </w:r>
          </w:p>
        </w:tc>
        <w:tc>
          <w:tcPr>
            <w:tcW w:w="1068" w:type="pct"/>
            <w:tcBorders>
              <w:tl2br w:val="nil"/>
              <w:tr2bl w:val="nil"/>
            </w:tcBorders>
            <w:vAlign w:val="center"/>
          </w:tcPr>
          <w:p w14:paraId="04C1620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666F3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70A64D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7</w:t>
            </w:r>
          </w:p>
        </w:tc>
        <w:tc>
          <w:tcPr>
            <w:tcW w:w="686" w:type="pct"/>
            <w:tcBorders>
              <w:tl2br w:val="nil"/>
              <w:tr2bl w:val="nil"/>
            </w:tcBorders>
            <w:vAlign w:val="center"/>
          </w:tcPr>
          <w:p w14:paraId="3E0F1E36">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2A</w:t>
            </w:r>
          </w:p>
        </w:tc>
        <w:tc>
          <w:tcPr>
            <w:tcW w:w="2617" w:type="pct"/>
            <w:tcBorders>
              <w:tl2br w:val="nil"/>
              <w:tr2bl w:val="nil"/>
            </w:tcBorders>
            <w:vAlign w:val="center"/>
          </w:tcPr>
          <w:p w14:paraId="622B6538">
            <w:pPr>
              <w:widowControl/>
              <w:spacing w:line="360" w:lineRule="exact"/>
              <w:jc w:val="center"/>
              <w:rPr>
                <w:rFonts w:hint="eastAsia" w:ascii="Times New Roman" w:hAnsi="Times New Roman"/>
                <w:snapToGrid w:val="0"/>
                <w:color w:val="000000"/>
                <w:kern w:val="0"/>
                <w:szCs w:val="24"/>
                <w:lang w:val="en-US" w:eastAsia="zh-CN"/>
              </w:rPr>
            </w:pPr>
            <w:r>
              <w:rPr>
                <w:rFonts w:hint="eastAsia" w:ascii="Times New Roman" w:hAnsi="Times New Roman"/>
                <w:snapToGrid w:val="0"/>
                <w:color w:val="000000"/>
                <w:kern w:val="0"/>
                <w:szCs w:val="24"/>
                <w:lang w:val="en-US" w:eastAsia="zh-CN"/>
              </w:rPr>
              <w:t>停检车间</w:t>
            </w:r>
          </w:p>
        </w:tc>
        <w:tc>
          <w:tcPr>
            <w:tcW w:w="1068" w:type="pct"/>
            <w:tcBorders>
              <w:tl2br w:val="nil"/>
              <w:tr2bl w:val="nil"/>
            </w:tcBorders>
            <w:vAlign w:val="center"/>
          </w:tcPr>
          <w:p w14:paraId="7E14982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1811D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78AF3D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8</w:t>
            </w:r>
          </w:p>
        </w:tc>
        <w:tc>
          <w:tcPr>
            <w:tcW w:w="686" w:type="pct"/>
            <w:tcBorders>
              <w:tl2br w:val="nil"/>
              <w:tr2bl w:val="nil"/>
            </w:tcBorders>
            <w:vAlign w:val="center"/>
          </w:tcPr>
          <w:p w14:paraId="1659AB02">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2B</w:t>
            </w:r>
          </w:p>
        </w:tc>
        <w:tc>
          <w:tcPr>
            <w:tcW w:w="2617" w:type="pct"/>
            <w:tcBorders>
              <w:tl2br w:val="nil"/>
              <w:tr2bl w:val="nil"/>
            </w:tcBorders>
            <w:vAlign w:val="center"/>
          </w:tcPr>
          <w:p w14:paraId="7F3ECBA1">
            <w:pPr>
              <w:widowControl/>
              <w:spacing w:line="360" w:lineRule="exact"/>
              <w:jc w:val="center"/>
              <w:rPr>
                <w:rFonts w:hint="eastAsia" w:ascii="Times New Roman" w:hAnsi="Times New Roman"/>
                <w:snapToGrid w:val="0"/>
                <w:color w:val="000000"/>
                <w:kern w:val="0"/>
                <w:szCs w:val="24"/>
                <w:lang w:val="en-US" w:eastAsia="zh-CN"/>
              </w:rPr>
            </w:pPr>
            <w:r>
              <w:rPr>
                <w:rFonts w:hint="eastAsia" w:ascii="Times New Roman" w:hAnsi="Times New Roman"/>
                <w:snapToGrid w:val="0"/>
                <w:color w:val="000000"/>
                <w:kern w:val="0"/>
                <w:szCs w:val="24"/>
                <w:lang w:val="en-US" w:eastAsia="zh-CN"/>
              </w:rPr>
              <w:t>SMP车间</w:t>
            </w:r>
          </w:p>
        </w:tc>
        <w:tc>
          <w:tcPr>
            <w:tcW w:w="1068" w:type="pct"/>
            <w:tcBorders>
              <w:tl2br w:val="nil"/>
              <w:tr2bl w:val="nil"/>
            </w:tcBorders>
            <w:vAlign w:val="center"/>
          </w:tcPr>
          <w:p w14:paraId="5978CD8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6F514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1724646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9</w:t>
            </w:r>
          </w:p>
        </w:tc>
        <w:tc>
          <w:tcPr>
            <w:tcW w:w="686" w:type="pct"/>
            <w:tcBorders>
              <w:tl2br w:val="nil"/>
              <w:tr2bl w:val="nil"/>
            </w:tcBorders>
            <w:vAlign w:val="center"/>
          </w:tcPr>
          <w:p w14:paraId="5EA0A756">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2C</w:t>
            </w:r>
          </w:p>
        </w:tc>
        <w:tc>
          <w:tcPr>
            <w:tcW w:w="2617" w:type="pct"/>
            <w:tcBorders>
              <w:tl2br w:val="nil"/>
              <w:tr2bl w:val="nil"/>
            </w:tcBorders>
            <w:vAlign w:val="center"/>
          </w:tcPr>
          <w:p w14:paraId="5B0646CD">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lang w:val="en-US" w:eastAsia="zh-CN"/>
              </w:rPr>
              <w:t>1-5号危废暂存库</w:t>
            </w:r>
          </w:p>
        </w:tc>
        <w:tc>
          <w:tcPr>
            <w:tcW w:w="1068" w:type="pct"/>
            <w:tcBorders>
              <w:tl2br w:val="nil"/>
              <w:tr2bl w:val="nil"/>
            </w:tcBorders>
            <w:vAlign w:val="center"/>
          </w:tcPr>
          <w:p w14:paraId="22FA91B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671D1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280AD3F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10</w:t>
            </w:r>
          </w:p>
        </w:tc>
        <w:tc>
          <w:tcPr>
            <w:tcW w:w="686" w:type="pct"/>
            <w:tcBorders>
              <w:tl2br w:val="nil"/>
              <w:tr2bl w:val="nil"/>
            </w:tcBorders>
            <w:vAlign w:val="center"/>
          </w:tcPr>
          <w:p w14:paraId="4F98ABFE">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2D</w:t>
            </w:r>
          </w:p>
        </w:tc>
        <w:tc>
          <w:tcPr>
            <w:tcW w:w="2617" w:type="pct"/>
            <w:tcBorders>
              <w:tl2br w:val="nil"/>
              <w:tr2bl w:val="nil"/>
            </w:tcBorders>
            <w:vAlign w:val="center"/>
          </w:tcPr>
          <w:p w14:paraId="29A99F0F">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lang w:val="en-US" w:eastAsia="zh-CN"/>
              </w:rPr>
              <w:t>6-9号危废</w:t>
            </w:r>
            <w:r>
              <w:rPr>
                <w:rFonts w:hint="eastAsia" w:ascii="Times New Roman" w:hAnsi="Times New Roman"/>
                <w:snapToGrid w:val="0"/>
                <w:color w:val="000000"/>
                <w:kern w:val="0"/>
                <w:szCs w:val="24"/>
              </w:rPr>
              <w:t>暂存库</w:t>
            </w:r>
          </w:p>
        </w:tc>
        <w:tc>
          <w:tcPr>
            <w:tcW w:w="1068" w:type="pct"/>
            <w:tcBorders>
              <w:tl2br w:val="nil"/>
              <w:tr2bl w:val="nil"/>
            </w:tcBorders>
            <w:vAlign w:val="center"/>
          </w:tcPr>
          <w:p w14:paraId="65370A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22826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505024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11</w:t>
            </w:r>
          </w:p>
        </w:tc>
        <w:tc>
          <w:tcPr>
            <w:tcW w:w="686" w:type="pct"/>
            <w:tcBorders>
              <w:tl2br w:val="nil"/>
              <w:tr2bl w:val="nil"/>
            </w:tcBorders>
            <w:vAlign w:val="center"/>
          </w:tcPr>
          <w:p w14:paraId="7B8CD8E7">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2E</w:t>
            </w:r>
          </w:p>
        </w:tc>
        <w:tc>
          <w:tcPr>
            <w:tcW w:w="2617" w:type="pct"/>
            <w:tcBorders>
              <w:tl2br w:val="nil"/>
              <w:tr2bl w:val="nil"/>
            </w:tcBorders>
            <w:vAlign w:val="center"/>
          </w:tcPr>
          <w:p w14:paraId="6F24993B">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lang w:val="en-US" w:eastAsia="zh-CN"/>
              </w:rPr>
              <w:t>10号</w:t>
            </w:r>
            <w:r>
              <w:rPr>
                <w:rFonts w:hint="eastAsia" w:ascii="Times New Roman" w:hAnsi="Times New Roman"/>
                <w:snapToGrid w:val="0"/>
                <w:color w:val="000000"/>
                <w:kern w:val="0"/>
                <w:szCs w:val="24"/>
                <w:lang w:eastAsia="zh-CN"/>
              </w:rPr>
              <w:t>危废</w:t>
            </w:r>
            <w:r>
              <w:rPr>
                <w:rFonts w:hint="eastAsia" w:ascii="Times New Roman" w:hAnsi="Times New Roman"/>
                <w:snapToGrid w:val="0"/>
                <w:color w:val="000000"/>
                <w:kern w:val="0"/>
                <w:szCs w:val="24"/>
              </w:rPr>
              <w:t>暂存库</w:t>
            </w:r>
          </w:p>
        </w:tc>
        <w:tc>
          <w:tcPr>
            <w:tcW w:w="1068" w:type="pct"/>
            <w:tcBorders>
              <w:tl2br w:val="nil"/>
              <w:tr2bl w:val="nil"/>
            </w:tcBorders>
            <w:vAlign w:val="center"/>
          </w:tcPr>
          <w:p w14:paraId="19D4B83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4EFE3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7" w:type="pct"/>
            <w:tcBorders>
              <w:tl2br w:val="nil"/>
              <w:tr2bl w:val="nil"/>
            </w:tcBorders>
            <w:vAlign w:val="center"/>
          </w:tcPr>
          <w:p w14:paraId="6920AE9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12</w:t>
            </w:r>
          </w:p>
        </w:tc>
        <w:tc>
          <w:tcPr>
            <w:tcW w:w="686" w:type="pct"/>
            <w:tcBorders>
              <w:tl2br w:val="nil"/>
              <w:tr2bl w:val="nil"/>
            </w:tcBorders>
            <w:vAlign w:val="center"/>
          </w:tcPr>
          <w:p w14:paraId="233C4028">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2F</w:t>
            </w:r>
          </w:p>
        </w:tc>
        <w:tc>
          <w:tcPr>
            <w:tcW w:w="2617" w:type="pct"/>
            <w:tcBorders>
              <w:tl2br w:val="nil"/>
              <w:tr2bl w:val="nil"/>
            </w:tcBorders>
            <w:vAlign w:val="center"/>
          </w:tcPr>
          <w:p w14:paraId="32AA3E9F">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snapToGrid w:val="0"/>
                <w:color w:val="000000"/>
                <w:kern w:val="0"/>
                <w:sz w:val="21"/>
                <w:szCs w:val="21"/>
                <w:lang w:val="en-US" w:eastAsia="zh-CN"/>
              </w:rPr>
              <w:t>洗车间</w:t>
            </w:r>
          </w:p>
        </w:tc>
        <w:tc>
          <w:tcPr>
            <w:tcW w:w="1068" w:type="pct"/>
            <w:tcBorders>
              <w:tl2br w:val="nil"/>
              <w:tr2bl w:val="nil"/>
            </w:tcBorders>
            <w:vAlign w:val="center"/>
          </w:tcPr>
          <w:p w14:paraId="1631C15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bl>
    <w:p w14:paraId="3A5EE68D">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b/>
          <w:snapToGrid/>
          <w:kern w:val="0"/>
          <w:sz w:val="30"/>
          <w:szCs w:val="30"/>
          <w:lang w:val="en-US" w:eastAsia="zh-CN" w:bidi="ar-SA"/>
        </w:rPr>
        <w:sectPr>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p>
    <w:p w14:paraId="5634119E">
      <w:pPr>
        <w:tabs>
          <w:tab w:val="left" w:pos="10290"/>
        </w:tabs>
        <w:rPr>
          <w:rFonts w:hint="eastAsia"/>
          <w:lang w:val="en-US" w:eastAsia="zh-CN"/>
        </w:rPr>
      </w:pPr>
    </w:p>
    <w:p w14:paraId="5E039A11">
      <w:pPr>
        <w:tabs>
          <w:tab w:val="left" w:pos="10290"/>
        </w:tabs>
        <w:rPr>
          <w:rFonts w:hint="eastAsia"/>
          <w:lang w:val="en-US" w:eastAsia="zh-CN"/>
        </w:rPr>
      </w:pPr>
    </w:p>
    <w:p w14:paraId="66A08CBC">
      <w:pPr>
        <w:pStyle w:val="5"/>
        <w:jc w:val="center"/>
        <w:rPr>
          <w:rFonts w:hint="eastAsia" w:eastAsiaTheme="minorEastAsia"/>
          <w:lang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4697730</wp:posOffset>
                </wp:positionH>
                <wp:positionV relativeFrom="paragraph">
                  <wp:posOffset>2860040</wp:posOffset>
                </wp:positionV>
                <wp:extent cx="390525" cy="247650"/>
                <wp:effectExtent l="0" t="0" r="0" b="0"/>
                <wp:wrapNone/>
                <wp:docPr id="224" name="文本框 224"/>
                <wp:cNvGraphicFramePr/>
                <a:graphic xmlns:a="http://schemas.openxmlformats.org/drawingml/2006/main">
                  <a:graphicData uri="http://schemas.microsoft.com/office/word/2010/wordprocessingShape">
                    <wps:wsp>
                      <wps:cNvSpPr txBox="1"/>
                      <wps:spPr>
                        <a:xfrm>
                          <a:off x="5707380" y="4089400"/>
                          <a:ext cx="39052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60DB0">
                            <w:pPr>
                              <w:rPr>
                                <w:rFonts w:hint="default" w:eastAsiaTheme="minorEastAsia"/>
                                <w:b/>
                                <w:bCs/>
                                <w:sz w:val="24"/>
                                <w:szCs w:val="24"/>
                                <w:lang w:val="en-US" w:eastAsia="zh-CN"/>
                              </w:rPr>
                            </w:pPr>
                            <w:r>
                              <w:rPr>
                                <w:rFonts w:hint="eastAsia"/>
                                <w:b/>
                                <w:bCs/>
                                <w:sz w:val="24"/>
                                <w:szCs w:val="24"/>
                                <w:lang w:val="en-US" w:eastAsia="zh-CN"/>
                              </w:rPr>
                              <w:t>1A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9pt;margin-top:225.2pt;height:19.5pt;width:30.75pt;z-index:251746304;mso-width-relative:page;mso-height-relative:page;" filled="f" stroked="f" coordsize="21600,21600" o:gfxdata="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2GxG3AAAAAsBAAAPAAAA&#10;AAAAAAEAIAAAACIAAABkcnMvZG93bnJldi54bWxQSwECFAAUAAAACACHTuJAq0gB6EoCAAB1BAAA&#10;DgAAAAAAAAABACAAAAArAQAAZHJzL2Uyb0RvYy54bWxQSwUGAAAAAAYABgBZAQAA5wUAAAAA&#10;">
                <v:fill on="f" focussize="0,0"/>
                <v:stroke on="f" weight="0.5pt"/>
                <v:imagedata o:title=""/>
                <o:lock v:ext="edit" aspectratio="f"/>
                <v:textbox>
                  <w:txbxContent>
                    <w:p w14:paraId="3E560DB0">
                      <w:pPr>
                        <w:rPr>
                          <w:rFonts w:hint="default" w:eastAsiaTheme="minorEastAsia"/>
                          <w:b/>
                          <w:bCs/>
                          <w:sz w:val="24"/>
                          <w:szCs w:val="24"/>
                          <w:lang w:val="en-US" w:eastAsia="zh-CN"/>
                        </w:rPr>
                      </w:pPr>
                      <w:r>
                        <w:rPr>
                          <w:rFonts w:hint="eastAsia"/>
                          <w:b/>
                          <w:bCs/>
                          <w:sz w:val="24"/>
                          <w:szCs w:val="24"/>
                          <w:lang w:val="en-US" w:eastAsia="zh-CN"/>
                        </w:rPr>
                        <w:t>1A</w:t>
                      </w:r>
                    </w:p>
                  </w:txbxContent>
                </v:textbox>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4659630</wp:posOffset>
                </wp:positionH>
                <wp:positionV relativeFrom="paragraph">
                  <wp:posOffset>2889250</wp:posOffset>
                </wp:positionV>
                <wp:extent cx="428625" cy="238760"/>
                <wp:effectExtent l="6350" t="6350" r="22225" b="21590"/>
                <wp:wrapNone/>
                <wp:docPr id="237" name="矩形 237"/>
                <wp:cNvGraphicFramePr/>
                <a:graphic xmlns:a="http://schemas.openxmlformats.org/drawingml/2006/main">
                  <a:graphicData uri="http://schemas.microsoft.com/office/word/2010/wordprocessingShape">
                    <wps:wsp>
                      <wps:cNvSpPr/>
                      <wps:spPr>
                        <a:xfrm>
                          <a:off x="5574030" y="4041775"/>
                          <a:ext cx="428625" cy="238760"/>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9pt;margin-top:227.5pt;height:18.8pt;width:33.75pt;z-index:251745280;v-text-anchor:middle;mso-width-relative:page;mso-height-relative:page;" fillcolor="#4F81BD [3204]" filled="t" stroked="t" coordsize="21600,21600" o:gfxdata="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Qa292wAAAAsBAAAPAAAAAAAAAAEAIAAAACIAAABkcnMvZG93bnJl&#10;di54bWxQSwECFAAUAAAACACHTuJA09V23qUCAABXBQAADgAAAAAAAAABACAAAAAqAQAAZHJzL2Uy&#10;b0RvYy54bWxQSwUGAAAAAAYABgBZAQAAQQY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4707890</wp:posOffset>
                </wp:positionH>
                <wp:positionV relativeFrom="paragraph">
                  <wp:posOffset>784225</wp:posOffset>
                </wp:positionV>
                <wp:extent cx="408940" cy="2667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4089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0EB28">
                            <w:pPr>
                              <w:rPr>
                                <w:rFonts w:hint="default" w:eastAsiaTheme="minorEastAsia"/>
                                <w:b/>
                                <w:bCs/>
                                <w:sz w:val="24"/>
                                <w:szCs w:val="24"/>
                                <w:lang w:val="en-US" w:eastAsia="zh-CN"/>
                              </w:rPr>
                            </w:pPr>
                            <w:r>
                              <w:rPr>
                                <w:rFonts w:hint="eastAsia"/>
                                <w:b/>
                                <w:bCs/>
                                <w:sz w:val="24"/>
                                <w:szCs w:val="24"/>
                                <w:lang w:val="en-US" w:eastAsia="zh-CN"/>
                              </w:rPr>
                              <w:t>2D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7pt;margin-top:61.75pt;height:21pt;width:32.2pt;z-index:251764736;mso-width-relative:page;mso-height-relative:page;" filled="f" stroked="f" coordsize="21600,21600" o:gfxdata="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OINCPbAAAACwEAAA8AAAAAAAAAAQAgAAAAIgAA&#10;AGRycy9kb3ducmV2LnhtbFBLAQIUABQAAAAIAIdO4kAFaHfPPgIAAGkEAAAOAAAAAAAAAAEAIAAA&#10;ACoBAABkcnMvZTJvRG9jLnhtbFBLBQYAAAAABgAGAFkBAADaBQAAAAA=&#10;">
                <v:fill on="f" focussize="0,0"/>
                <v:stroke on="f" weight="0.5pt"/>
                <v:imagedata o:title=""/>
                <o:lock v:ext="edit" aspectratio="f"/>
                <v:textbox>
                  <w:txbxContent>
                    <w:p w14:paraId="5EA0EB28">
                      <w:pPr>
                        <w:rPr>
                          <w:rFonts w:hint="default" w:eastAsiaTheme="minorEastAsia"/>
                          <w:b/>
                          <w:bCs/>
                          <w:sz w:val="24"/>
                          <w:szCs w:val="24"/>
                          <w:lang w:val="en-US" w:eastAsia="zh-CN"/>
                        </w:rPr>
                      </w:pPr>
                      <w:r>
                        <w:rPr>
                          <w:rFonts w:hint="eastAsia"/>
                          <w:b/>
                          <w:bCs/>
                          <w:sz w:val="24"/>
                          <w:szCs w:val="24"/>
                          <w:lang w:val="en-US" w:eastAsia="zh-CN"/>
                        </w:rPr>
                        <w:t>2D</w:t>
                      </w:r>
                    </w:p>
                  </w:txbxContent>
                </v:textbox>
              </v:shape>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3736340</wp:posOffset>
                </wp:positionH>
                <wp:positionV relativeFrom="paragraph">
                  <wp:posOffset>755650</wp:posOffset>
                </wp:positionV>
                <wp:extent cx="447040" cy="2667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4470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9517B">
                            <w:pPr>
                              <w:rPr>
                                <w:rFonts w:hint="default" w:eastAsiaTheme="minorEastAsia"/>
                                <w:b/>
                                <w:bCs/>
                                <w:sz w:val="24"/>
                                <w:szCs w:val="24"/>
                                <w:lang w:val="en-US" w:eastAsia="zh-CN"/>
                              </w:rPr>
                            </w:pPr>
                            <w:r>
                              <w:rPr>
                                <w:rFonts w:hint="eastAsia"/>
                                <w:b/>
                                <w:bCs/>
                                <w:sz w:val="24"/>
                                <w:szCs w:val="24"/>
                                <w:lang w:val="en-US" w:eastAsia="zh-CN"/>
                              </w:rPr>
                              <w:t>2D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2pt;margin-top:59.5pt;height:21pt;width:35.2pt;z-index:251765760;mso-width-relative:page;mso-height-relative:page;" filled="f" stroked="f" coordsize="21600,21600" o:gfxdata="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&#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RviO2gAAAAsBAAAPAAAAAAAAAAEAIAAAACIAAABk&#10;cnMvZG93bnJldi54bWxQSwECFAAUAAAACACHTuJAGcyBmD0CAABpBAAADgAAAAAAAAABACAAAAAp&#10;AQAAZHJzL2Uyb0RvYy54bWxQSwUGAAAAAAYABgBZAQAA2AUAAAAA&#10;">
                <v:fill on="f" focussize="0,0"/>
                <v:stroke on="f" weight="0.5pt"/>
                <v:imagedata o:title=""/>
                <o:lock v:ext="edit" aspectratio="f"/>
                <v:textbox>
                  <w:txbxContent>
                    <w:p w14:paraId="35E9517B">
                      <w:pPr>
                        <w:rPr>
                          <w:rFonts w:hint="default" w:eastAsiaTheme="minorEastAsia"/>
                          <w:b/>
                          <w:bCs/>
                          <w:sz w:val="24"/>
                          <w:szCs w:val="24"/>
                          <w:lang w:val="en-US" w:eastAsia="zh-CN"/>
                        </w:rPr>
                      </w:pPr>
                      <w:r>
                        <w:rPr>
                          <w:rFonts w:hint="eastAsia"/>
                          <w:b/>
                          <w:bCs/>
                          <w:sz w:val="24"/>
                          <w:szCs w:val="24"/>
                          <w:lang w:val="en-US" w:eastAsia="zh-CN"/>
                        </w:rPr>
                        <w:t>2D</w:t>
                      </w:r>
                    </w:p>
                  </w:txbxContent>
                </v:textbox>
              </v:shape>
            </w:pict>
          </mc:Fallback>
        </mc:AlternateContent>
      </w:r>
      <w:r>
        <w:rPr>
          <w:sz w:val="21"/>
        </w:rPr>
        <mc:AlternateContent>
          <mc:Choice Requires="wps">
            <w:drawing>
              <wp:anchor distT="0" distB="0" distL="114300" distR="114300" simplePos="0" relativeHeight="251770880" behindDoc="0" locked="0" layoutInCell="1" allowOverlap="1">
                <wp:simplePos x="0" y="0"/>
                <wp:positionH relativeFrom="column">
                  <wp:posOffset>3440430</wp:posOffset>
                </wp:positionH>
                <wp:positionV relativeFrom="paragraph">
                  <wp:posOffset>1936750</wp:posOffset>
                </wp:positionV>
                <wp:extent cx="410845" cy="29464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41084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62C9A">
                            <w:pPr>
                              <w:rPr>
                                <w:rFonts w:hint="default" w:eastAsiaTheme="minorEastAsia"/>
                                <w:b/>
                                <w:bCs/>
                                <w:sz w:val="24"/>
                                <w:szCs w:val="24"/>
                                <w:lang w:val="en-US" w:eastAsia="zh-CN"/>
                              </w:rPr>
                            </w:pPr>
                            <w:r>
                              <w:rPr>
                                <w:rFonts w:hint="eastAsia"/>
                                <w:b/>
                                <w:bCs/>
                                <w:sz w:val="24"/>
                                <w:szCs w:val="24"/>
                                <w:lang w:val="en-US" w:eastAsia="zh-CN"/>
                              </w:rPr>
                              <w:t>1E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9pt;margin-top:152.5pt;height:23.2pt;width:32.35pt;z-index:251770880;mso-width-relative:page;mso-height-relative:page;" filled="f" stroked="f" coordsize="21600,21600" o:gfxdata="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gn7V2wAAAAsBAAAPAAAAAAAAAAEAIAAAACIA&#10;AABkcnMvZG93bnJldi54bWxQSwECFAAUAAAACACHTuJA/sul9z8CAABpBAAADgAAAAAAAAABACAA&#10;AAAqAQAAZHJzL2Uyb0RvYy54bWxQSwUGAAAAAAYABgBZAQAA2wUAAAAA&#10;">
                <v:fill on="f" focussize="0,0"/>
                <v:stroke on="f" weight="0.5pt"/>
                <v:imagedata o:title=""/>
                <o:lock v:ext="edit" aspectratio="f"/>
                <v:textbox>
                  <w:txbxContent>
                    <w:p w14:paraId="33C62C9A">
                      <w:pPr>
                        <w:rPr>
                          <w:rFonts w:hint="default" w:eastAsiaTheme="minorEastAsia"/>
                          <w:b/>
                          <w:bCs/>
                          <w:sz w:val="24"/>
                          <w:szCs w:val="24"/>
                          <w:lang w:val="en-US" w:eastAsia="zh-CN"/>
                        </w:rPr>
                      </w:pPr>
                      <w:r>
                        <w:rPr>
                          <w:rFonts w:hint="eastAsia"/>
                          <w:b/>
                          <w:bCs/>
                          <w:sz w:val="24"/>
                          <w:szCs w:val="24"/>
                          <w:lang w:val="en-US" w:eastAsia="zh-CN"/>
                        </w:rPr>
                        <w:t>1E</w:t>
                      </w:r>
                    </w:p>
                  </w:txbxContent>
                </v:textbox>
              </v:shape>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3085465</wp:posOffset>
                </wp:positionH>
                <wp:positionV relativeFrom="paragraph">
                  <wp:posOffset>1429385</wp:posOffset>
                </wp:positionV>
                <wp:extent cx="1218565" cy="1371600"/>
                <wp:effectExtent l="6350" t="6350" r="13335" b="12700"/>
                <wp:wrapNone/>
                <wp:docPr id="25" name="任意多边形 25"/>
                <wp:cNvGraphicFramePr/>
                <a:graphic xmlns:a="http://schemas.openxmlformats.org/drawingml/2006/main">
                  <a:graphicData uri="http://schemas.microsoft.com/office/word/2010/wordprocessingShape">
                    <wps:wsp>
                      <wps:cNvSpPr/>
                      <wps:spPr>
                        <a:xfrm>
                          <a:off x="0" y="0"/>
                          <a:ext cx="1218565" cy="1371600"/>
                        </a:xfrm>
                        <a:custGeom>
                          <a:avLst/>
                          <a:gdLst>
                            <a:gd name="connisteX0" fmla="*/ 219075 w 1238250"/>
                            <a:gd name="connsiteY0" fmla="*/ 9525 h 1323975"/>
                            <a:gd name="connisteX1" fmla="*/ 1238250 w 1238250"/>
                            <a:gd name="connsiteY1" fmla="*/ 0 h 1323975"/>
                            <a:gd name="connisteX2" fmla="*/ 1228725 w 1238250"/>
                            <a:gd name="connsiteY2" fmla="*/ 1285875 h 1323975"/>
                            <a:gd name="connisteX3" fmla="*/ 0 w 1238250"/>
                            <a:gd name="connsiteY3" fmla="*/ 1323975 h 1323975"/>
                            <a:gd name="connisteX4" fmla="*/ 0 w 1238250"/>
                            <a:gd name="connsiteY4" fmla="*/ 247650 h 1323975"/>
                            <a:gd name="connisteX5" fmla="*/ 219075 w 1238250"/>
                            <a:gd name="connsiteY5" fmla="*/ 9525 h 13239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238250" h="1323975">
                              <a:moveTo>
                                <a:pt x="219075" y="9525"/>
                              </a:moveTo>
                              <a:lnTo>
                                <a:pt x="1238250" y="0"/>
                              </a:lnTo>
                              <a:lnTo>
                                <a:pt x="1228725" y="1285875"/>
                              </a:lnTo>
                              <a:lnTo>
                                <a:pt x="0" y="1323975"/>
                              </a:lnTo>
                              <a:lnTo>
                                <a:pt x="0" y="247650"/>
                              </a:lnTo>
                              <a:lnTo>
                                <a:pt x="219075" y="9525"/>
                              </a:lnTo>
                              <a:close/>
                            </a:path>
                          </a:pathLst>
                        </a:custGeom>
                        <a:pattFill prst="pct25">
                          <a:fgClr>
                            <a:schemeClr val="accent1"/>
                          </a:fgClr>
                          <a:bgClr>
                            <a:srgbClr val="FFFFFF"/>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42.95pt;margin-top:112.55pt;height:108pt;width:95.95pt;z-index:251769856;mso-width-relative:page;mso-height-relative:page;" fillcolor="#4F81BD [3204]" filled="t" stroked="t" coordsize="1238250,1323975" o:gfxdata="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NgsnIvcAAAACwEAAA8AAAAA&#10;AAAAAQAgAAAAIgAAAGRycy9kb3ducmV2LnhtbFBLAQIUABQAAAAIAIdO4kAyd5ruZgMAAKAJAAAO&#10;AAAAAAAAAAEAIAAAACsBAABkcnMvZTJvRG9jLnhtbFBLBQYAAAAABgAGAFkBAAADBwAAAAA=&#10;" path="m219075,9525l1238250,0,1228725,1285875,0,1323975,0,247650,219075,9525xe">
                <v:path o:connectlocs="215592,9867;1218565,0;1209191,1332129;0,1371600;0,256558;215592,9867" o:connectangles="0,0,0,0,0,0"/>
                <v:fill type="pattern" on="t" color2="#FFFFFF" o:title="25%" focussize="0,0" r:id="rId47"/>
                <v:stroke weight="1pt" color="#385D8A [3204]" joinstyle="round"/>
                <v:imagedata o:title=""/>
                <o:lock v:ext="edit" aspectratio="f"/>
              </v:shape>
            </w:pict>
          </mc:Fallback>
        </mc:AlternateContent>
      </w:r>
      <w:r>
        <w:rPr>
          <w:sz w:val="21"/>
        </w:rPr>
        <mc:AlternateContent>
          <mc:Choice Requires="wps">
            <w:drawing>
              <wp:anchor distT="0" distB="0" distL="114300" distR="114300" simplePos="0" relativeHeight="251768832" behindDoc="0" locked="0" layoutInCell="1" allowOverlap="1">
                <wp:simplePos x="0" y="0"/>
                <wp:positionH relativeFrom="column">
                  <wp:posOffset>630555</wp:posOffset>
                </wp:positionH>
                <wp:positionV relativeFrom="paragraph">
                  <wp:posOffset>2279650</wp:posOffset>
                </wp:positionV>
                <wp:extent cx="400050" cy="2667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EE783">
                            <w:pPr>
                              <w:rPr>
                                <w:rFonts w:hint="default" w:eastAsiaTheme="minorEastAsia"/>
                                <w:b/>
                                <w:bCs/>
                                <w:sz w:val="24"/>
                                <w:szCs w:val="24"/>
                                <w:lang w:val="en-US" w:eastAsia="zh-CN"/>
                              </w:rPr>
                            </w:pPr>
                            <w:r>
                              <w:rPr>
                                <w:rFonts w:hint="eastAsia"/>
                                <w:b/>
                                <w:bCs/>
                                <w:sz w:val="24"/>
                                <w:szCs w:val="24"/>
                                <w:lang w:val="en-US" w:eastAsia="zh-CN"/>
                              </w:rPr>
                              <w:t>2E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179.5pt;height:21pt;width:31.5pt;z-index:251768832;mso-width-relative:page;mso-height-relative:page;" filled="f" stroked="f" coordsize="21600,21600" o:gfxdata="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qraVfbAAAACgEAAA8AAAAAAAAAAQAgAAAAIgAAAGRy&#10;cy9kb3ducmV2LnhtbFBLAQIUABQAAAAIAIdO4kDDWDJ/OwIAAGcEAAAOAAAAAAAAAAEAIAAAACoB&#10;AABkcnMvZTJvRG9jLnhtbFBLBQYAAAAABgAGAFkBAADXBQAAAAA=&#10;">
                <v:fill on="f" focussize="0,0"/>
                <v:stroke on="f" weight="0.5pt"/>
                <v:imagedata o:title=""/>
                <o:lock v:ext="edit" aspectratio="f"/>
                <v:textbox>
                  <w:txbxContent>
                    <w:p w14:paraId="135EE783">
                      <w:pPr>
                        <w:rPr>
                          <w:rFonts w:hint="default" w:eastAsiaTheme="minorEastAsia"/>
                          <w:b/>
                          <w:bCs/>
                          <w:sz w:val="24"/>
                          <w:szCs w:val="24"/>
                          <w:lang w:val="en-US" w:eastAsia="zh-CN"/>
                        </w:rPr>
                      </w:pPr>
                      <w:r>
                        <w:rPr>
                          <w:rFonts w:hint="eastAsia"/>
                          <w:b/>
                          <w:bCs/>
                          <w:sz w:val="24"/>
                          <w:szCs w:val="24"/>
                          <w:lang w:val="en-US" w:eastAsia="zh-CN"/>
                        </w:rPr>
                        <w:t>2E</w:t>
                      </w:r>
                    </w:p>
                  </w:txbxContent>
                </v:textbox>
              </v:shape>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2564130</wp:posOffset>
                </wp:positionH>
                <wp:positionV relativeFrom="paragraph">
                  <wp:posOffset>1898650</wp:posOffset>
                </wp:positionV>
                <wp:extent cx="419100" cy="2667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4191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C5E56">
                            <w:pPr>
                              <w:rPr>
                                <w:rFonts w:hint="default" w:eastAsiaTheme="minorEastAsia"/>
                                <w:b/>
                                <w:bCs/>
                                <w:sz w:val="24"/>
                                <w:szCs w:val="24"/>
                                <w:lang w:val="en-US" w:eastAsia="zh-CN"/>
                              </w:rPr>
                            </w:pPr>
                            <w:r>
                              <w:rPr>
                                <w:rFonts w:hint="eastAsia"/>
                                <w:b/>
                                <w:bCs/>
                                <w:sz w:val="24"/>
                                <w:szCs w:val="24"/>
                                <w:lang w:val="en-US" w:eastAsia="zh-CN"/>
                              </w:rPr>
                              <w:t>2F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9pt;margin-top:149.5pt;height:21pt;width:33pt;z-index:251767808;mso-width-relative:page;mso-height-relative:page;" filled="f" stroked="f" coordsize="21600,21600" o:gfxdata="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&#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Pmc3twAAAALAQAADwAAAAAAAAABACAAAAAiAAAA&#10;ZHJzL2Rvd25yZXYueG1sUEsBAhQAFAAAAAgAh07iQA4Lb908AgAAaQQAAA4AAAAAAAAAAQAgAAAA&#10;KwEAAGRycy9lMm9Eb2MueG1sUEsFBgAAAAAGAAYAWQEAANkFAAAAAA==&#10;">
                <v:fill on="f" focussize="0,0"/>
                <v:stroke on="f" weight="0.5pt"/>
                <v:imagedata o:title=""/>
                <o:lock v:ext="edit" aspectratio="f"/>
                <v:textbox>
                  <w:txbxContent>
                    <w:p w14:paraId="6B3C5E56">
                      <w:pPr>
                        <w:rPr>
                          <w:rFonts w:hint="default" w:eastAsiaTheme="minorEastAsia"/>
                          <w:b/>
                          <w:bCs/>
                          <w:sz w:val="24"/>
                          <w:szCs w:val="24"/>
                          <w:lang w:val="en-US" w:eastAsia="zh-CN"/>
                        </w:rPr>
                      </w:pPr>
                      <w:r>
                        <w:rPr>
                          <w:rFonts w:hint="eastAsia"/>
                          <w:b/>
                          <w:bCs/>
                          <w:sz w:val="24"/>
                          <w:szCs w:val="24"/>
                          <w:lang w:val="en-US" w:eastAsia="zh-CN"/>
                        </w:rPr>
                        <w:t>2F</w:t>
                      </w:r>
                    </w:p>
                  </w:txbxContent>
                </v:textbox>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6583680</wp:posOffset>
                </wp:positionH>
                <wp:positionV relativeFrom="paragraph">
                  <wp:posOffset>1936750</wp:posOffset>
                </wp:positionV>
                <wp:extent cx="428625" cy="2667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42862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58908">
                            <w:pPr>
                              <w:rPr>
                                <w:rFonts w:hint="default" w:eastAsiaTheme="minorEastAsia"/>
                                <w:b/>
                                <w:bCs/>
                                <w:sz w:val="24"/>
                                <w:szCs w:val="24"/>
                                <w:lang w:val="en-US" w:eastAsia="zh-CN"/>
                              </w:rPr>
                            </w:pPr>
                            <w:r>
                              <w:rPr>
                                <w:rFonts w:hint="eastAsia"/>
                                <w:b/>
                                <w:bCs/>
                                <w:sz w:val="24"/>
                                <w:szCs w:val="24"/>
                                <w:lang w:val="en-US" w:eastAsia="zh-CN"/>
                              </w:rPr>
                              <w:t>1F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8.4pt;margin-top:152.5pt;height:21pt;width:33.75pt;z-index:251766784;mso-width-relative:page;mso-height-relative:page;" filled="f" stroked="f" coordsize="21600,21600" o:gfxdata="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qIZc9wAAAANAQAADwAAAAAAAAABACAAAAAi&#10;AAAAZHJzL2Rvd25yZXYueG1sUEsBAhQAFAAAAAgAh07iQOOQj50/AgAAaQQAAA4AAAAAAAAAAQAg&#10;AAAAKwEAAGRycy9lMm9Eb2MueG1sUEsFBgAAAAAGAAYAWQEAANwFAAAAAA==&#10;">
                <v:fill on="f" focussize="0,0"/>
                <v:stroke on="f" weight="0.5pt"/>
                <v:imagedata o:title=""/>
                <o:lock v:ext="edit" aspectratio="f"/>
                <v:textbox>
                  <w:txbxContent>
                    <w:p w14:paraId="56258908">
                      <w:pPr>
                        <w:rPr>
                          <w:rFonts w:hint="default" w:eastAsiaTheme="minorEastAsia"/>
                          <w:b/>
                          <w:bCs/>
                          <w:sz w:val="24"/>
                          <w:szCs w:val="24"/>
                          <w:lang w:val="en-US" w:eastAsia="zh-CN"/>
                        </w:rPr>
                      </w:pPr>
                      <w:r>
                        <w:rPr>
                          <w:rFonts w:hint="eastAsia"/>
                          <w:b/>
                          <w:bCs/>
                          <w:sz w:val="24"/>
                          <w:szCs w:val="24"/>
                          <w:lang w:val="en-US" w:eastAsia="zh-CN"/>
                        </w:rPr>
                        <w:t>1F</w:t>
                      </w:r>
                    </w:p>
                  </w:txbxContent>
                </v:textbox>
              </v:shape>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4754880</wp:posOffset>
                </wp:positionH>
                <wp:positionV relativeFrom="paragraph">
                  <wp:posOffset>1784350</wp:posOffset>
                </wp:positionV>
                <wp:extent cx="438785" cy="2667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43878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7D7F9">
                            <w:pPr>
                              <w:rPr>
                                <w:rFonts w:hint="default" w:eastAsiaTheme="minorEastAsia"/>
                                <w:b/>
                                <w:bCs/>
                                <w:sz w:val="24"/>
                                <w:szCs w:val="24"/>
                                <w:lang w:val="en-US" w:eastAsia="zh-CN"/>
                              </w:rPr>
                            </w:pPr>
                            <w:r>
                              <w:rPr>
                                <w:rFonts w:hint="eastAsia"/>
                                <w:b/>
                                <w:bCs/>
                                <w:sz w:val="24"/>
                                <w:szCs w:val="24"/>
                                <w:lang w:val="en-US" w:eastAsia="zh-CN"/>
                              </w:rPr>
                              <w:t>2C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4pt;margin-top:140.5pt;height:21pt;width:34.55pt;z-index:251763712;mso-width-relative:page;mso-height-relative:page;" filled="f" stroked="f" coordsize="21600,21600" o:gfxdata="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lHyJtwAAAALAQAADwAAAAAAAAABACAAAAAi&#10;AAAAZHJzL2Rvd25yZXYueG1sUEsBAhQAFAAAAAgAh07iQEIt0co/AgAAaQQAAA4AAAAAAAAAAQAg&#10;AAAAKwEAAGRycy9lMm9Eb2MueG1sUEsFBgAAAAAGAAYAWQEAANwFAAAAAA==&#10;">
                <v:fill on="f" focussize="0,0"/>
                <v:stroke on="f" weight="0.5pt"/>
                <v:imagedata o:title=""/>
                <o:lock v:ext="edit" aspectratio="f"/>
                <v:textbox>
                  <w:txbxContent>
                    <w:p w14:paraId="5C27D7F9">
                      <w:pPr>
                        <w:rPr>
                          <w:rFonts w:hint="default" w:eastAsiaTheme="minorEastAsia"/>
                          <w:b/>
                          <w:bCs/>
                          <w:sz w:val="24"/>
                          <w:szCs w:val="24"/>
                          <w:lang w:val="en-US" w:eastAsia="zh-CN"/>
                        </w:rPr>
                      </w:pPr>
                      <w:r>
                        <w:rPr>
                          <w:rFonts w:hint="eastAsia"/>
                          <w:b/>
                          <w:bCs/>
                          <w:sz w:val="24"/>
                          <w:szCs w:val="24"/>
                          <w:lang w:val="en-US" w:eastAsia="zh-CN"/>
                        </w:rPr>
                        <w:t>2C</w:t>
                      </w:r>
                    </w:p>
                  </w:txbxContent>
                </v:textbox>
              </v:shap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3173730</wp:posOffset>
                </wp:positionH>
                <wp:positionV relativeFrom="paragraph">
                  <wp:posOffset>2870200</wp:posOffset>
                </wp:positionV>
                <wp:extent cx="429260" cy="2667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42926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01D49">
                            <w:pPr>
                              <w:rPr>
                                <w:rFonts w:hint="default" w:eastAsiaTheme="minorEastAsia"/>
                                <w:b/>
                                <w:bCs/>
                                <w:sz w:val="24"/>
                                <w:szCs w:val="24"/>
                                <w:lang w:val="en-US" w:eastAsia="zh-CN"/>
                              </w:rPr>
                            </w:pPr>
                            <w:r>
                              <w:rPr>
                                <w:rFonts w:hint="eastAsia"/>
                                <w:b/>
                                <w:bCs/>
                                <w:sz w:val="24"/>
                                <w:szCs w:val="24"/>
                                <w:lang w:val="en-US" w:eastAsia="zh-CN"/>
                              </w:rPr>
                              <w:t>2B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9pt;margin-top:226pt;height:21pt;width:33.8pt;z-index:251760640;mso-width-relative:page;mso-height-relative:page;" filled="f" stroked="f" coordsize="21600,21600" o:gfxdata="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&#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FHVcdsAAAALAQAADwAAAAAAAAABACAAAAAiAAAA&#10;ZHJzL2Rvd25yZXYueG1sUEsBAhQAFAAAAAgAh07iQMXcMnk9AgAAaQQAAA4AAAAAAAAAAQAgAAAA&#10;KgEAAGRycy9lMm9Eb2MueG1sUEsFBgAAAAAGAAYAWQEAANkFAAAAAA==&#10;">
                <v:fill on="f" focussize="0,0"/>
                <v:stroke on="f" weight="0.5pt"/>
                <v:imagedata o:title=""/>
                <o:lock v:ext="edit" aspectratio="f"/>
                <v:textbox>
                  <w:txbxContent>
                    <w:p w14:paraId="0CA01D49">
                      <w:pPr>
                        <w:rPr>
                          <w:rFonts w:hint="default" w:eastAsiaTheme="minorEastAsia"/>
                          <w:b/>
                          <w:bCs/>
                          <w:sz w:val="24"/>
                          <w:szCs w:val="24"/>
                          <w:lang w:val="en-US" w:eastAsia="zh-CN"/>
                        </w:rPr>
                      </w:pPr>
                      <w:r>
                        <w:rPr>
                          <w:rFonts w:hint="eastAsia"/>
                          <w:b/>
                          <w:bCs/>
                          <w:sz w:val="24"/>
                          <w:szCs w:val="24"/>
                          <w:lang w:val="en-US" w:eastAsia="zh-CN"/>
                        </w:rPr>
                        <w:t>2B</w:t>
                      </w:r>
                    </w:p>
                  </w:txbxContent>
                </v:textbox>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3821430</wp:posOffset>
                </wp:positionH>
                <wp:positionV relativeFrom="paragraph">
                  <wp:posOffset>2994025</wp:posOffset>
                </wp:positionV>
                <wp:extent cx="438785" cy="2667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43878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3DE4D">
                            <w:pPr>
                              <w:rPr>
                                <w:rFonts w:hint="default" w:eastAsiaTheme="minorEastAsia"/>
                                <w:b/>
                                <w:bCs/>
                                <w:sz w:val="24"/>
                                <w:szCs w:val="24"/>
                                <w:lang w:val="en-US" w:eastAsia="zh-CN"/>
                              </w:rPr>
                            </w:pPr>
                            <w:r>
                              <w:rPr>
                                <w:rFonts w:hint="eastAsia" w:eastAsiaTheme="minorEastAsia"/>
                                <w:b/>
                                <w:bCs/>
                                <w:sz w:val="24"/>
                                <w:szCs w:val="24"/>
                                <w:lang w:val="en-US" w:eastAsia="zh-CN"/>
                              </w:rPr>
                              <w:t>1D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9pt;margin-top:235.75pt;height:21pt;width:34.55pt;z-index:251762688;mso-width-relative:page;mso-height-relative:page;" filled="f" stroked="f" coordsize="21600,21600" o:gfxdata="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fDfRtwAAAALAQAADwAAAAAAAAABACAAAAAi&#10;AAAAZHJzL2Rvd25yZXYueG1sUEsBAhQAFAAAAAgAh07iQJx5Uc8/AgAAaQQAAA4AAAAAAAAAAQAg&#10;AAAAKwEAAGRycy9lMm9Eb2MueG1sUEsFBgAAAAAGAAYAWQEAANwFAAAAAA==&#10;">
                <v:fill on="f" focussize="0,0"/>
                <v:stroke on="f" weight="0.5pt"/>
                <v:imagedata o:title=""/>
                <o:lock v:ext="edit" aspectratio="f"/>
                <v:textbox>
                  <w:txbxContent>
                    <w:p w14:paraId="17B3DE4D">
                      <w:pPr>
                        <w:rPr>
                          <w:rFonts w:hint="default" w:eastAsiaTheme="minorEastAsia"/>
                          <w:b/>
                          <w:bCs/>
                          <w:sz w:val="24"/>
                          <w:szCs w:val="24"/>
                          <w:lang w:val="en-US" w:eastAsia="zh-CN"/>
                        </w:rPr>
                      </w:pPr>
                      <w:r>
                        <w:rPr>
                          <w:rFonts w:hint="eastAsia" w:eastAsiaTheme="minorEastAsia"/>
                          <w:b/>
                          <w:bCs/>
                          <w:sz w:val="24"/>
                          <w:szCs w:val="24"/>
                          <w:lang w:val="en-US" w:eastAsia="zh-CN"/>
                        </w:rPr>
                        <w:t>1D</w:t>
                      </w:r>
                    </w:p>
                  </w:txbxContent>
                </v:textbox>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1878330</wp:posOffset>
                </wp:positionH>
                <wp:positionV relativeFrom="paragraph">
                  <wp:posOffset>2212975</wp:posOffset>
                </wp:positionV>
                <wp:extent cx="438785" cy="2667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43878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C88C5">
                            <w:pPr>
                              <w:rPr>
                                <w:rFonts w:hint="default" w:eastAsiaTheme="minorEastAsia"/>
                                <w:b/>
                                <w:bCs/>
                                <w:sz w:val="24"/>
                                <w:szCs w:val="24"/>
                                <w:lang w:val="en-US" w:eastAsia="zh-CN"/>
                              </w:rPr>
                            </w:pPr>
                            <w:r>
                              <w:rPr>
                                <w:rFonts w:hint="eastAsia" w:eastAsiaTheme="minorEastAsia"/>
                                <w:b/>
                                <w:bCs/>
                                <w:sz w:val="24"/>
                                <w:szCs w:val="24"/>
                                <w:lang w:val="en-US" w:eastAsia="zh-CN"/>
                              </w:rPr>
                              <w:t>1C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9pt;margin-top:174.25pt;height:21pt;width:34.55pt;z-index:251761664;mso-width-relative:page;mso-height-relative:page;" filled="f" stroked="f" coordsize="21600,21600" o:gfxdata="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rdZdbdAAAACwEAAA8AAAAAAAAAAQAgAAAA&#10;IgAAAGRycy9kb3ducmV2LnhtbFBLAQIUABQAAAAIAIdO4kALaXmVPwIAAGkEAAAOAAAAAAAAAAEA&#10;IAAAACwBAABkcnMvZTJvRG9jLnhtbFBLBQYAAAAABgAGAFkBAADdBQAAAAA=&#10;">
                <v:fill on="f" focussize="0,0"/>
                <v:stroke on="f" weight="0.5pt"/>
                <v:imagedata o:title=""/>
                <o:lock v:ext="edit" aspectratio="f"/>
                <v:textbox>
                  <w:txbxContent>
                    <w:p w14:paraId="77DC88C5">
                      <w:pPr>
                        <w:rPr>
                          <w:rFonts w:hint="default" w:eastAsiaTheme="minorEastAsia"/>
                          <w:b/>
                          <w:bCs/>
                          <w:sz w:val="24"/>
                          <w:szCs w:val="24"/>
                          <w:lang w:val="en-US" w:eastAsia="zh-CN"/>
                        </w:rPr>
                      </w:pPr>
                      <w:r>
                        <w:rPr>
                          <w:rFonts w:hint="eastAsia" w:eastAsiaTheme="minorEastAsia"/>
                          <w:b/>
                          <w:bCs/>
                          <w:sz w:val="24"/>
                          <w:szCs w:val="24"/>
                          <w:lang w:val="en-US" w:eastAsia="zh-CN"/>
                        </w:rPr>
                        <w:t>1C</w:t>
                      </w:r>
                    </w:p>
                  </w:txbxContent>
                </v:textbox>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1392555</wp:posOffset>
                </wp:positionH>
                <wp:positionV relativeFrom="paragraph">
                  <wp:posOffset>2184400</wp:posOffset>
                </wp:positionV>
                <wp:extent cx="457835" cy="276225"/>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45783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3A1B4">
                            <w:pPr>
                              <w:rPr>
                                <w:rFonts w:hint="default" w:eastAsiaTheme="minorEastAsia"/>
                                <w:b/>
                                <w:bCs/>
                                <w:sz w:val="24"/>
                                <w:szCs w:val="24"/>
                                <w:lang w:val="en-US" w:eastAsia="zh-CN"/>
                              </w:rPr>
                            </w:pPr>
                            <w:r>
                              <w:rPr>
                                <w:rFonts w:hint="eastAsia"/>
                                <w:b/>
                                <w:bCs/>
                                <w:sz w:val="24"/>
                                <w:szCs w:val="24"/>
                                <w:lang w:val="en-US" w:eastAsia="zh-CN"/>
                              </w:rPr>
                              <w:t>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65pt;margin-top:172pt;height:21.75pt;width:36.05pt;z-index:251759616;mso-width-relative:page;mso-height-relative:page;" filled="f" stroked="f" coordsize="21600,21600" o:gfxdata="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&#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fbK2rcAAAACwEAAA8AAAAAAAAAAQAgAAAAIgAA&#10;AGRycy9kb3ducmV2LnhtbFBLAQIUABQAAAAIAIdO4kD6sYz/PQIAAGkEAAAOAAAAAAAAAAEAIAAA&#10;ACsBAABkcnMvZTJvRG9jLnhtbFBLBQYAAAAABgAGAFkBAADaBQAAAAA=&#10;">
                <v:fill on="f" focussize="0,0"/>
                <v:stroke on="f" weight="0.5pt"/>
                <v:imagedata o:title=""/>
                <o:lock v:ext="edit" aspectratio="f"/>
                <v:textbox>
                  <w:txbxContent>
                    <w:p w14:paraId="1263A1B4">
                      <w:pPr>
                        <w:rPr>
                          <w:rFonts w:hint="default" w:eastAsiaTheme="minorEastAsia"/>
                          <w:b/>
                          <w:bCs/>
                          <w:sz w:val="24"/>
                          <w:szCs w:val="24"/>
                          <w:lang w:val="en-US" w:eastAsia="zh-CN"/>
                        </w:rPr>
                      </w:pPr>
                      <w:r>
                        <w:rPr>
                          <w:rFonts w:hint="eastAsia"/>
                          <w:b/>
                          <w:bCs/>
                          <w:sz w:val="24"/>
                          <w:szCs w:val="24"/>
                          <w:lang w:val="en-US" w:eastAsia="zh-CN"/>
                        </w:rPr>
                        <w:t>2A</w:t>
                      </w: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4554855</wp:posOffset>
                </wp:positionH>
                <wp:positionV relativeFrom="paragraph">
                  <wp:posOffset>3460750</wp:posOffset>
                </wp:positionV>
                <wp:extent cx="619125" cy="23812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61A16">
                            <w:pPr>
                              <w:jc w:val="center"/>
                              <w:rPr>
                                <w:rFonts w:hint="default" w:eastAsiaTheme="minorEastAsia"/>
                                <w:b/>
                                <w:bCs/>
                                <w:sz w:val="24"/>
                                <w:szCs w:val="24"/>
                                <w:lang w:val="en-US" w:eastAsia="zh-CN"/>
                              </w:rPr>
                            </w:pPr>
                            <w:r>
                              <w:rPr>
                                <w:rFonts w:hint="eastAsia"/>
                                <w:b/>
                                <w:bCs/>
                                <w:sz w:val="24"/>
                                <w:szCs w:val="24"/>
                                <w:lang w:val="en-US" w:eastAsia="zh-CN"/>
                              </w:rPr>
                              <w:t>1B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65pt;margin-top:272.5pt;height:18.75pt;width:48.75pt;z-index:251748352;mso-width-relative:page;mso-height-relative:page;" filled="f" stroked="f" coordsize="21600,21600" o:gfxdata="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ENAI3AAAAAsBAAAPAAAAAAAAAAEAIAAAACIAAABk&#10;cnMvZG93bnJldi54bWxQSwECFAAUAAAACACHTuJAIElzMjsCAABpBAAADgAAAAAAAAABACAAAAAr&#10;AQAAZHJzL2Uyb0RvYy54bWxQSwUGAAAAAAYABgBZAQAA2AUAAAAA&#10;">
                <v:fill on="f" focussize="0,0"/>
                <v:stroke on="f" weight="0.5pt"/>
                <v:imagedata o:title=""/>
                <o:lock v:ext="edit" aspectratio="f"/>
                <v:textbox>
                  <w:txbxContent>
                    <w:p w14:paraId="5B261A16">
                      <w:pPr>
                        <w:jc w:val="center"/>
                        <w:rPr>
                          <w:rFonts w:hint="default" w:eastAsiaTheme="minorEastAsia"/>
                          <w:b/>
                          <w:bCs/>
                          <w:sz w:val="24"/>
                          <w:szCs w:val="24"/>
                          <w:lang w:val="en-US" w:eastAsia="zh-CN"/>
                        </w:rPr>
                      </w:pPr>
                      <w:r>
                        <w:rPr>
                          <w:rFonts w:hint="eastAsia"/>
                          <w:b/>
                          <w:bCs/>
                          <w:sz w:val="24"/>
                          <w:szCs w:val="24"/>
                          <w:lang w:val="en-US" w:eastAsia="zh-CN"/>
                        </w:rPr>
                        <w:t>1B</w:t>
                      </w:r>
                    </w:p>
                  </w:txbxContent>
                </v:textbox>
              </v:shap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2640330</wp:posOffset>
                </wp:positionH>
                <wp:positionV relativeFrom="paragraph">
                  <wp:posOffset>1974215</wp:posOffset>
                </wp:positionV>
                <wp:extent cx="163195" cy="123825"/>
                <wp:effectExtent l="6350" t="6350" r="20955" b="22225"/>
                <wp:wrapNone/>
                <wp:docPr id="226" name="矩形 226"/>
                <wp:cNvGraphicFramePr/>
                <a:graphic xmlns:a="http://schemas.openxmlformats.org/drawingml/2006/main">
                  <a:graphicData uri="http://schemas.microsoft.com/office/word/2010/wordprocessingShape">
                    <wps:wsp>
                      <wps:cNvSpPr/>
                      <wps:spPr>
                        <a:xfrm>
                          <a:off x="0" y="0"/>
                          <a:ext cx="163195" cy="12382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9pt;margin-top:155.45pt;height:9.75pt;width:12.85pt;z-index:251758592;v-text-anchor:middle;mso-width-relative:page;mso-height-relative:page;" fillcolor="#0070C0" filled="t" stroked="t" coordsize="21600,21600" o:gfxdata="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eplNdkAAAALAQAADwAAAAAAAAAB&#10;ACAAAAAiAAAAZHJzL2Rvd25yZXYueG1sUEsBAhQAFAAAAAgAh07iQMZLvHaBAgAAKgUAAA4AAAAA&#10;AAAAAQAgAAAAKAEAAGRycy9lMm9Eb2MueG1sUEsFBgAAAAAGAAYAWQEAABs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5364480</wp:posOffset>
                </wp:positionH>
                <wp:positionV relativeFrom="paragraph">
                  <wp:posOffset>647065</wp:posOffset>
                </wp:positionV>
                <wp:extent cx="2910205" cy="3091815"/>
                <wp:effectExtent l="0" t="85090" r="111125" b="118745"/>
                <wp:wrapNone/>
                <wp:docPr id="227" name="梯形 227"/>
                <wp:cNvGraphicFramePr/>
                <a:graphic xmlns:a="http://schemas.openxmlformats.org/drawingml/2006/main">
                  <a:graphicData uri="http://schemas.microsoft.com/office/word/2010/wordprocessingShape">
                    <wps:wsp>
                      <wps:cNvSpPr/>
                      <wps:spPr>
                        <a:xfrm rot="21360000">
                          <a:off x="6490335" y="2030095"/>
                          <a:ext cx="2910205" cy="3091815"/>
                        </a:xfrm>
                        <a:prstGeom prst="trapezoid">
                          <a:avLst>
                            <a:gd name="adj" fmla="val 8524"/>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22.4pt;margin-top:50.95pt;height:243.45pt;width:229.15pt;rotation:-262144f;z-index:251757568;v-text-anchor:middle;mso-width-relative:page;mso-height-relative:page;" fillcolor="#4F81BD [3204]" filled="t" stroked="t" coordsize="2910205,3091815" o:gfxdata="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osL+Q2AAAAAwBAAAP&#10;AAAAAAAAAAEAIAAAACIAAABkcnMvZG93bnJldi54bWxQSwECFAAUAAAACACHTuJAWjE3fcMCAACY&#10;BQAADgAAAAAAAAABACAAAAAnAQAAZHJzL2Uyb0RvYy54bWxQSwUGAAAAAAYABgBZAQAAXAYAAAAA&#10;" path="m0,3091815l248065,0,2662139,0,2910205,3091815xe">
                <v:path o:connectlocs="1455102,0;124032,1545907;1455102,3091815;2786172,1545907" o:connectangles="247,164,82,0"/>
                <v:fill type="pattern" on="t" color2="#FFFFFF [3212]" o:title="25%" focussize="0,0" r:id="rId47"/>
                <v:stroke weight="1pt" color="#385D8A [3204]" joinstyle="round"/>
                <v:imagedata o:title=""/>
                <o:lock v:ext="edit" aspectratio="f"/>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363855</wp:posOffset>
                </wp:positionH>
                <wp:positionV relativeFrom="paragraph">
                  <wp:posOffset>2193290</wp:posOffset>
                </wp:positionV>
                <wp:extent cx="886460" cy="400050"/>
                <wp:effectExtent l="6350" t="6350" r="21590" b="12700"/>
                <wp:wrapNone/>
                <wp:docPr id="228" name="矩形 228"/>
                <wp:cNvGraphicFramePr/>
                <a:graphic xmlns:a="http://schemas.openxmlformats.org/drawingml/2006/main">
                  <a:graphicData uri="http://schemas.microsoft.com/office/word/2010/wordprocessingShape">
                    <wps:wsp>
                      <wps:cNvSpPr/>
                      <wps:spPr>
                        <a:xfrm>
                          <a:off x="0" y="0"/>
                          <a:ext cx="886460" cy="400050"/>
                        </a:xfrm>
                        <a:prstGeom prst="rect">
                          <a:avLst/>
                        </a:prstGeom>
                        <a:pattFill prst="pct25">
                          <a:fgClr>
                            <a:schemeClr val="accent1"/>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5pt;margin-top:172.7pt;height:31.5pt;width:69.8pt;z-index:251756544;v-text-anchor:middle;mso-width-relative:page;mso-height-relative:page;" fillcolor="#4F81BD [3204]" filled="t" stroked="t" coordsize="21600,21600" o:gfxdata="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jy/Q9oAAAAKAQAA&#10;DwAAAAAAAAABACAAAAAiAAAAZHJzL2Rvd25yZXYueG1sUEsBAhQAFAAAAAgAh07iQADKo9aJAgAA&#10;KgUAAA4AAAAAAAAAAQAgAAAAKQEAAGRycy9lMm9Eb2MueG1sUEsFBgAAAAAGAAYAWQEAACQGAAAA&#10;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4631690</wp:posOffset>
                </wp:positionH>
                <wp:positionV relativeFrom="paragraph">
                  <wp:posOffset>745490</wp:posOffset>
                </wp:positionV>
                <wp:extent cx="572135" cy="305435"/>
                <wp:effectExtent l="6350" t="6350" r="12065" b="12065"/>
                <wp:wrapNone/>
                <wp:docPr id="229" name="矩形 229"/>
                <wp:cNvGraphicFramePr/>
                <a:graphic xmlns:a="http://schemas.openxmlformats.org/drawingml/2006/main">
                  <a:graphicData uri="http://schemas.microsoft.com/office/word/2010/wordprocessingShape">
                    <wps:wsp>
                      <wps:cNvSpPr/>
                      <wps:spPr>
                        <a:xfrm>
                          <a:off x="0" y="0"/>
                          <a:ext cx="572135" cy="30543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4.7pt;margin-top:58.7pt;height:24.05pt;width:45.05pt;z-index:251755520;v-text-anchor:middle;mso-width-relative:page;mso-height-relative:page;" fillcolor="#0070C0" filled="t" stroked="t" coordsize="21600,21600" o:gfxdata="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gOSQfbAAAACwEAAA8AAAAAAAAA&#10;AQAgAAAAIgAAAGRycy9kb3ducmV2LnhtbFBLAQIUABQAAAAIAIdO4kD26qaBgAIAACoFAAAOAAAA&#10;AAAAAAEAIAAAACoBAABkcnMvZTJvRG9jLnhtbFBLBQYAAAAABgAGAFkBAAAcBg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4496" behindDoc="0" locked="0" layoutInCell="1" allowOverlap="1">
                <wp:simplePos x="0" y="0"/>
                <wp:positionH relativeFrom="column">
                  <wp:posOffset>3726180</wp:posOffset>
                </wp:positionH>
                <wp:positionV relativeFrom="paragraph">
                  <wp:posOffset>735965</wp:posOffset>
                </wp:positionV>
                <wp:extent cx="487045" cy="285750"/>
                <wp:effectExtent l="6350" t="6350" r="20955" b="12700"/>
                <wp:wrapNone/>
                <wp:docPr id="230" name="矩形 230"/>
                <wp:cNvGraphicFramePr/>
                <a:graphic xmlns:a="http://schemas.openxmlformats.org/drawingml/2006/main">
                  <a:graphicData uri="http://schemas.microsoft.com/office/word/2010/wordprocessingShape">
                    <wps:wsp>
                      <wps:cNvSpPr/>
                      <wps:spPr>
                        <a:xfrm>
                          <a:off x="0" y="0"/>
                          <a:ext cx="487045" cy="285750"/>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4pt;margin-top:57.95pt;height:22.5pt;width:38.35pt;z-index:251754496;v-text-anchor:middle;mso-width-relative:page;mso-height-relative:page;" fillcolor="#0070C0" filled="t" stroked="t" coordsize="21600,21600" o:gfxdata="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DWBu2gAAAAsBAAAPAAAAAAAA&#10;AAEAIAAAACIAAABkcnMvZG93bnJldi54bWxQSwECFAAUAAAACACHTuJAe3V+aYICAAAqBQAADgAA&#10;AAAAAAABACAAAAApAQAAZHJzL2Uyb0RvYy54bWxQSwUGAAAAAAYABgBZAQAAHQY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4745355</wp:posOffset>
                </wp:positionH>
                <wp:positionV relativeFrom="paragraph">
                  <wp:posOffset>1116965</wp:posOffset>
                </wp:positionV>
                <wp:extent cx="440055" cy="1579880"/>
                <wp:effectExtent l="6350" t="6350" r="10795" b="13970"/>
                <wp:wrapNone/>
                <wp:docPr id="231" name="矩形 231"/>
                <wp:cNvGraphicFramePr/>
                <a:graphic xmlns:a="http://schemas.openxmlformats.org/drawingml/2006/main">
                  <a:graphicData uri="http://schemas.microsoft.com/office/word/2010/wordprocessingShape">
                    <wps:wsp>
                      <wps:cNvSpPr/>
                      <wps:spPr>
                        <a:xfrm>
                          <a:off x="0" y="0"/>
                          <a:ext cx="440055" cy="1579880"/>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65pt;margin-top:87.95pt;height:124.4pt;width:34.65pt;z-index:251753472;v-text-anchor:middle;mso-width-relative:page;mso-height-relative:page;" fillcolor="#0070C0" filled="t" stroked="t" coordsize="21600,21600" o:gfxdata="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eFI59sAAAALAQAADwAAAAAA&#10;AAABACAAAAAiAAAAZHJzL2Rvd25yZXYueG1sUEsBAhQAFAAAAAgAh07iQIWKuvOCAgAAKwUAAA4A&#10;AAAAAAAAAQAgAAAAKgEAAGRycy9lMm9Eb2MueG1sUEsFBgAAAAAGAAYAWQEAAB4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3678555</wp:posOffset>
                </wp:positionH>
                <wp:positionV relativeFrom="paragraph">
                  <wp:posOffset>2888615</wp:posOffset>
                </wp:positionV>
                <wp:extent cx="695960" cy="485775"/>
                <wp:effectExtent l="6350" t="6350" r="21590" b="22225"/>
                <wp:wrapNone/>
                <wp:docPr id="232" name="矩形 232"/>
                <wp:cNvGraphicFramePr/>
                <a:graphic xmlns:a="http://schemas.openxmlformats.org/drawingml/2006/main">
                  <a:graphicData uri="http://schemas.microsoft.com/office/word/2010/wordprocessingShape">
                    <wps:wsp>
                      <wps:cNvSpPr/>
                      <wps:spPr>
                        <a:xfrm>
                          <a:off x="0" y="0"/>
                          <a:ext cx="695960" cy="48577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65pt;margin-top:227.45pt;height:38.25pt;width:54.8pt;z-index:251752448;v-text-anchor:middle;mso-width-relative:page;mso-height-relative:page;" fillcolor="#4F81BD [3204]" filled="t" stroked="t" coordsize="21600,21600" o:gfxdata="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TXB/bAAAACwEAAA8AAAAAAAAAAQAgAAAAIgAAAGRycy9kb3ducmV2LnhtbFBLAQIUABQAAAAI&#10;AIdO4kC0XaaFlQIAAEsFAAAOAAAAAAAAAAEAIAAAACoBAABkcnMvZTJvRG9jLnhtbFBLBQYAAAAA&#10;BgAGAFkBAAAx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1916430</wp:posOffset>
                </wp:positionH>
                <wp:positionV relativeFrom="paragraph">
                  <wp:posOffset>2174240</wp:posOffset>
                </wp:positionV>
                <wp:extent cx="267335" cy="400050"/>
                <wp:effectExtent l="6350" t="6350" r="12065" b="12700"/>
                <wp:wrapNone/>
                <wp:docPr id="233" name="矩形 233"/>
                <wp:cNvGraphicFramePr/>
                <a:graphic xmlns:a="http://schemas.openxmlformats.org/drawingml/2006/main">
                  <a:graphicData uri="http://schemas.microsoft.com/office/word/2010/wordprocessingShape">
                    <wps:wsp>
                      <wps:cNvSpPr/>
                      <wps:spPr>
                        <a:xfrm>
                          <a:off x="0" y="0"/>
                          <a:ext cx="267335" cy="400050"/>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9pt;margin-top:171.2pt;height:31.5pt;width:21.05pt;z-index:251751424;v-text-anchor:middle;mso-width-relative:page;mso-height-relative:page;" fillcolor="#4F81BD [3204]" filled="t" stroked="t" coordsize="21600,21600" o:gfxdata="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j+RsfbAAAACwEAAA8AAAAAAAAAAQAgAAAAIgAAAGRycy9kb3ducmV2LnhtbFBLAQIUABQA&#10;AAAIAIdO4kCAervimAIAAEsFAAAOAAAAAAAAAAEAIAAAACoBAABkcnMvZTJvRG9jLnhtbFBLBQYA&#10;AAAABgAGAFkBAAA0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3221355</wp:posOffset>
                </wp:positionH>
                <wp:positionV relativeFrom="paragraph">
                  <wp:posOffset>2898775</wp:posOffset>
                </wp:positionV>
                <wp:extent cx="304800" cy="210185"/>
                <wp:effectExtent l="6350" t="6350" r="12700" b="12065"/>
                <wp:wrapNone/>
                <wp:docPr id="234" name="矩形 234"/>
                <wp:cNvGraphicFramePr/>
                <a:graphic xmlns:a="http://schemas.openxmlformats.org/drawingml/2006/main">
                  <a:graphicData uri="http://schemas.microsoft.com/office/word/2010/wordprocessingShape">
                    <wps:wsp>
                      <wps:cNvSpPr/>
                      <wps:spPr>
                        <a:xfrm>
                          <a:off x="0" y="0"/>
                          <a:ext cx="304800" cy="21018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65pt;margin-top:228.25pt;height:16.55pt;width:24pt;z-index:251750400;v-text-anchor:middle;mso-width-relative:page;mso-height-relative:page;" fillcolor="#0070C0" filled="t" stroked="t" coordsize="21600,21600" o:gfxdata="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har3jaAAAACwEAAA8AAAAAAAAA&#10;AQAgAAAAIgAAAGRycy9kb3ducmV2LnhtbFBLAQIUABQAAAAIAIdO4kDBVxdfgQIAACoFAAAOAAAA&#10;AAAAAAEAIAAAACkBAABkcnMvZTJvRG9jLnhtbFBLBQYAAAAABgAGAFkBAAAcBg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1478280</wp:posOffset>
                </wp:positionH>
                <wp:positionV relativeFrom="paragraph">
                  <wp:posOffset>2164715</wp:posOffset>
                </wp:positionV>
                <wp:extent cx="201295" cy="333375"/>
                <wp:effectExtent l="6350" t="6350" r="20955" b="22225"/>
                <wp:wrapNone/>
                <wp:docPr id="235" name="矩形 235"/>
                <wp:cNvGraphicFramePr/>
                <a:graphic xmlns:a="http://schemas.openxmlformats.org/drawingml/2006/main">
                  <a:graphicData uri="http://schemas.microsoft.com/office/word/2010/wordprocessingShape">
                    <wps:wsp>
                      <wps:cNvSpPr/>
                      <wps:spPr>
                        <a:xfrm>
                          <a:off x="0" y="0"/>
                          <a:ext cx="201295" cy="33337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4pt;margin-top:170.45pt;height:26.25pt;width:15.85pt;z-index:251749376;v-text-anchor:middle;mso-width-relative:page;mso-height-relative:page;" fillcolor="#4F81BD [3204]" filled="t" stroked="t" coordsize="21600,21600" o:gfxdata="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b6yJPbAAAACwEAAA8AAAAAAAAAAQAgAAAAIgAAAGRycy9kb3ducmV2LnhtbFBLAQIUABQAAAAI&#10;AIdO4kCL2B7jlQIAAEsFAAAOAAAAAAAAAAEAIAAAACoBAABkcnMvZTJvRG9jLnhtbFBLBQYAAAAA&#10;BgAGAFkBAAAx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4535805</wp:posOffset>
                </wp:positionH>
                <wp:positionV relativeFrom="paragraph">
                  <wp:posOffset>3279140</wp:posOffset>
                </wp:positionV>
                <wp:extent cx="668020" cy="542925"/>
                <wp:effectExtent l="6350" t="6350" r="11430" b="22225"/>
                <wp:wrapNone/>
                <wp:docPr id="236" name="矩形 236"/>
                <wp:cNvGraphicFramePr/>
                <a:graphic xmlns:a="http://schemas.openxmlformats.org/drawingml/2006/main">
                  <a:graphicData uri="http://schemas.microsoft.com/office/word/2010/wordprocessingShape">
                    <wps:wsp>
                      <wps:cNvSpPr/>
                      <wps:spPr>
                        <a:xfrm>
                          <a:off x="0" y="0"/>
                          <a:ext cx="668020" cy="54292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15pt;margin-top:258.2pt;height:42.75pt;width:52.6pt;z-index:251747328;v-text-anchor:middle;mso-width-relative:page;mso-height-relative:page;" fillcolor="#4F81BD [3204]" filled="t" stroked="t" coordsize="21600,21600" o:gfxdata="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gjsBJ3AAAAAsBAAAPAAAAAAAAAAEAIAAAACIAAABkcnMvZG93bnJldi54bWxQSwECFAAUAAAA&#10;CACHTuJAuZjOCZUCAABLBQAADgAAAAAAAAABACAAAAArAQAAZHJzL2Uyb0RvYy54bWxQSwUGAAAA&#10;AAYABgBZAQAAMgYAAAAA&#10;">
                <v:fill type="pattern" on="t" color2="#FFFFFF [3212]" o:title="25%" focussize="0,0" r:id="rId47"/>
                <v:stroke weight="1pt" color="#385D8A [3204]" joinstyle="round"/>
                <v:imagedata o:title=""/>
                <o:lock v:ext="edit" aspectratio="f"/>
              </v:rect>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8846820" cy="3743960"/>
            <wp:effectExtent l="0" t="0" r="11430" b="8890"/>
            <wp:docPr id="238" name="图片 238" descr="微信截图_2021092413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微信截图_20210924135324"/>
                    <pic:cNvPicPr>
                      <a:picLocks noChangeAspect="1"/>
                    </pic:cNvPicPr>
                  </pic:nvPicPr>
                  <pic:blipFill>
                    <a:blip r:embed="rId48"/>
                    <a:srcRect l="2151"/>
                    <a:stretch>
                      <a:fillRect/>
                    </a:stretch>
                  </pic:blipFill>
                  <pic:spPr>
                    <a:xfrm>
                      <a:off x="0" y="0"/>
                      <a:ext cx="8846820" cy="3743960"/>
                    </a:xfrm>
                    <a:prstGeom prst="rect">
                      <a:avLst/>
                    </a:prstGeom>
                  </pic:spPr>
                </pic:pic>
              </a:graphicData>
            </a:graphic>
          </wp:inline>
        </w:drawing>
      </w:r>
    </w:p>
    <w:p w14:paraId="6837EBCA">
      <w:pPr>
        <w:rPr>
          <w:rFonts w:hint="eastAsia" w:eastAsiaTheme="minorEastAsia"/>
          <w:lang w:eastAsia="zh-CN"/>
        </w:rPr>
      </w:pPr>
    </w:p>
    <w:p w14:paraId="1A6A0FC5">
      <w:pPr>
        <w:pStyle w:val="5"/>
        <w:jc w:val="center"/>
        <w:rPr>
          <w:rFonts w:hint="eastAsia"/>
          <w:highlight w:val="none"/>
          <w:lang w:val="en-US" w:eastAsia="zh-CN"/>
        </w:rPr>
        <w:sectPr>
          <w:pgSz w:w="16840" w:h="11900" w:orient="landscape"/>
          <w:pgMar w:top="1800" w:right="1440" w:bottom="1800" w:left="1440" w:header="0" w:footer="1051"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宋体" w:cs="Times New Roman"/>
          <w:b/>
          <w:bCs/>
          <w:spacing w:val="-4"/>
          <w:sz w:val="24"/>
          <w:szCs w:val="24"/>
          <w:highlight w:val="none"/>
          <w:lang w:val="en-US" w:eastAsia="zh-CN"/>
        </w:rPr>
        <w:t>图5.1-1 重点监测单元分布图</w:t>
      </w:r>
    </w:p>
    <w:p w14:paraId="3A661737">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73" w:name="_Toc27807"/>
      <w:bookmarkStart w:id="74" w:name="_Toc23306"/>
      <w:r>
        <w:rPr>
          <w:rFonts w:hint="eastAsia" w:ascii="Times New Roman" w:hAnsi="Times New Roman" w:eastAsia="宋体" w:cs="Times New Roman"/>
          <w:b/>
          <w:bCs/>
          <w:snapToGrid/>
          <w:color w:val="000000"/>
          <w:kern w:val="2"/>
          <w:sz w:val="28"/>
          <w:szCs w:val="32"/>
          <w:lang w:val="en-US" w:eastAsia="zh-CN" w:bidi="ar-SA"/>
        </w:rPr>
        <w:t>5.2 识别/分类结果及原因</w:t>
      </w:r>
      <w:bookmarkEnd w:id="73"/>
      <w:bookmarkEnd w:id="74"/>
    </w:p>
    <w:p w14:paraId="74D1FF7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本次调查识别重点单元结果及原因详细信息见表5.2-1。本次分析是否为重点单元依据参照《重点监管单位土壤污染隐患排查指南（试行）》中相关内容，详见表5.2-2：</w:t>
      </w:r>
    </w:p>
    <w:p w14:paraId="106B9240">
      <w:pPr>
        <w:spacing w:before="34" w:line="220" w:lineRule="auto"/>
        <w:ind w:left="1021"/>
        <w:rPr>
          <w:rFonts w:ascii="宋体" w:hAnsi="宋体" w:eastAsia="宋体" w:cs="宋体"/>
          <w:sz w:val="24"/>
          <w:szCs w:val="24"/>
        </w:rPr>
      </w:pPr>
      <w:r>
        <w:rPr>
          <w:rFonts w:ascii="宋体" w:hAnsi="宋体" w:eastAsia="宋体" w:cs="宋体"/>
          <w:b/>
          <w:bCs/>
          <w:spacing w:val="-2"/>
          <w:sz w:val="24"/>
          <w:szCs w:val="24"/>
        </w:rPr>
        <w:t>表</w:t>
      </w:r>
      <w:r>
        <w:rPr>
          <w:rFonts w:hint="eastAsia" w:ascii="Times New Roman" w:hAnsi="Times New Roman" w:eastAsia="宋体" w:cs="Times New Roman"/>
          <w:b/>
          <w:bCs/>
          <w:spacing w:val="-2"/>
          <w:sz w:val="24"/>
          <w:szCs w:val="24"/>
          <w:lang w:val="en-US" w:eastAsia="zh-CN"/>
        </w:rPr>
        <w:t>5.2-2</w:t>
      </w:r>
      <w:r>
        <w:rPr>
          <w:rFonts w:ascii="Times New Roman" w:hAnsi="Times New Roman" w:eastAsia="Times New Roman" w:cs="Times New Roman"/>
          <w:b/>
          <w:bCs/>
          <w:spacing w:val="-2"/>
          <w:sz w:val="24"/>
          <w:szCs w:val="24"/>
        </w:rPr>
        <w:t xml:space="preserve"> </w:t>
      </w:r>
      <w:r>
        <w:rPr>
          <w:rFonts w:ascii="宋体" w:hAnsi="宋体" w:eastAsia="宋体" w:cs="宋体"/>
          <w:b/>
          <w:bCs/>
          <w:spacing w:val="-2"/>
          <w:sz w:val="24"/>
          <w:szCs w:val="24"/>
        </w:rPr>
        <w:t>有潜在土壤污染隐患的重点场所或者重点设施设备</w:t>
      </w:r>
    </w:p>
    <w:p w14:paraId="4CE17618">
      <w:pPr>
        <w:spacing w:line="67" w:lineRule="exact"/>
      </w:pPr>
    </w:p>
    <w:tbl>
      <w:tblPr>
        <w:tblStyle w:val="1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17"/>
        <w:gridCol w:w="2548"/>
        <w:gridCol w:w="5033"/>
      </w:tblGrid>
      <w:tr w14:paraId="73FBD0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3AD0F92A">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序号</w:t>
            </w:r>
          </w:p>
        </w:tc>
        <w:tc>
          <w:tcPr>
            <w:tcW w:w="1535" w:type="pct"/>
            <w:tcBorders>
              <w:tl2br w:val="nil"/>
              <w:tr2bl w:val="nil"/>
            </w:tcBorders>
            <w:noWrap w:val="0"/>
            <w:vAlign w:val="center"/>
          </w:tcPr>
          <w:p w14:paraId="53F120FD">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涉及工业活动</w:t>
            </w:r>
          </w:p>
        </w:tc>
        <w:tc>
          <w:tcPr>
            <w:tcW w:w="3032" w:type="pct"/>
            <w:tcBorders>
              <w:tl2br w:val="nil"/>
              <w:tr2bl w:val="nil"/>
            </w:tcBorders>
            <w:noWrap w:val="0"/>
            <w:vAlign w:val="center"/>
          </w:tcPr>
          <w:p w14:paraId="06ADB71D">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重点场所或者重点设施设备</w:t>
            </w:r>
          </w:p>
        </w:tc>
      </w:tr>
      <w:tr w14:paraId="679912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5EF9D91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535" w:type="pct"/>
            <w:tcBorders>
              <w:tl2br w:val="nil"/>
              <w:tr2bl w:val="nil"/>
            </w:tcBorders>
            <w:noWrap w:val="0"/>
            <w:vAlign w:val="center"/>
          </w:tcPr>
          <w:p w14:paraId="20D9770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液体储存</w:t>
            </w:r>
          </w:p>
        </w:tc>
        <w:tc>
          <w:tcPr>
            <w:tcW w:w="3032" w:type="pct"/>
            <w:tcBorders>
              <w:tl2br w:val="nil"/>
              <w:tr2bl w:val="nil"/>
            </w:tcBorders>
            <w:noWrap w:val="0"/>
            <w:vAlign w:val="center"/>
          </w:tcPr>
          <w:p w14:paraId="1230D9F9">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接地储罐、地上储罐、废水暂存池、污水处理池、事故应急池、初期雨水池</w:t>
            </w:r>
          </w:p>
        </w:tc>
      </w:tr>
      <w:tr w14:paraId="426511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5B59186F">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535" w:type="pct"/>
            <w:tcBorders>
              <w:tl2br w:val="nil"/>
              <w:tr2bl w:val="nil"/>
            </w:tcBorders>
            <w:noWrap w:val="0"/>
            <w:vAlign w:val="center"/>
          </w:tcPr>
          <w:p w14:paraId="044B4E4F">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散装液体转运与厂内运输</w:t>
            </w:r>
          </w:p>
        </w:tc>
        <w:tc>
          <w:tcPr>
            <w:tcW w:w="3032" w:type="pct"/>
            <w:tcBorders>
              <w:tl2br w:val="nil"/>
              <w:tr2bl w:val="nil"/>
            </w:tcBorders>
            <w:noWrap w:val="0"/>
            <w:vAlign w:val="center"/>
          </w:tcPr>
          <w:p w14:paraId="08AE5BC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散装液体物料装卸、管道运输、导淋、传输泵</w:t>
            </w:r>
          </w:p>
        </w:tc>
      </w:tr>
      <w:tr w14:paraId="1D7C6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05FC5FC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535" w:type="pct"/>
            <w:tcBorders>
              <w:tl2br w:val="nil"/>
              <w:tr2bl w:val="nil"/>
            </w:tcBorders>
            <w:noWrap w:val="0"/>
            <w:vAlign w:val="center"/>
          </w:tcPr>
          <w:p w14:paraId="65138439">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货物的储存和运输</w:t>
            </w:r>
          </w:p>
        </w:tc>
        <w:tc>
          <w:tcPr>
            <w:tcW w:w="3032" w:type="pct"/>
            <w:tcBorders>
              <w:tl2br w:val="nil"/>
              <w:tr2bl w:val="nil"/>
            </w:tcBorders>
            <w:noWrap w:val="0"/>
            <w:vAlign w:val="center"/>
          </w:tcPr>
          <w:p w14:paraId="4D66C03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散装货物的储存和暂存、散装货物运输体系、包装货物的储存和运输、开放式装卸、开放式包装运输</w:t>
            </w:r>
          </w:p>
        </w:tc>
      </w:tr>
      <w:tr w14:paraId="0A499D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44C4A90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535" w:type="pct"/>
            <w:tcBorders>
              <w:tl2br w:val="nil"/>
              <w:tr2bl w:val="nil"/>
            </w:tcBorders>
            <w:noWrap w:val="0"/>
            <w:vAlign w:val="center"/>
          </w:tcPr>
          <w:p w14:paraId="41404FD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生产区</w:t>
            </w:r>
          </w:p>
        </w:tc>
        <w:tc>
          <w:tcPr>
            <w:tcW w:w="3032" w:type="pct"/>
            <w:tcBorders>
              <w:tl2br w:val="nil"/>
              <w:tr2bl w:val="nil"/>
            </w:tcBorders>
            <w:noWrap w:val="0"/>
            <w:vAlign w:val="center"/>
          </w:tcPr>
          <w:p w14:paraId="3DB10757">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生产装置区</w:t>
            </w:r>
          </w:p>
        </w:tc>
      </w:tr>
      <w:tr w14:paraId="43C79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0FDA1207">
            <w:pPr>
              <w:spacing w:line="240" w:lineRule="auto"/>
              <w:jc w:val="center"/>
              <w:rPr>
                <w:rFonts w:hint="eastAsia" w:ascii="Times New Roman" w:hAnsi="Times New Roman" w:eastAsia="宋体" w:cs="Times New Roman"/>
                <w:szCs w:val="21"/>
                <w:lang w:val="en-US" w:eastAsia="en-US"/>
              </w:rPr>
            </w:pPr>
            <w:r>
              <w:rPr>
                <w:rFonts w:hint="eastAsia" w:ascii="Times New Roman" w:hAnsi="Times New Roman" w:eastAsia="宋体" w:cs="Times New Roman"/>
                <w:szCs w:val="21"/>
                <w:lang w:val="en-US" w:eastAsia="en-US"/>
              </w:rPr>
              <w:t>5</w:t>
            </w:r>
          </w:p>
        </w:tc>
        <w:tc>
          <w:tcPr>
            <w:tcW w:w="1535" w:type="pct"/>
            <w:tcBorders>
              <w:tl2br w:val="nil"/>
              <w:tr2bl w:val="nil"/>
            </w:tcBorders>
            <w:noWrap w:val="0"/>
            <w:vAlign w:val="center"/>
          </w:tcPr>
          <w:p w14:paraId="7D5A8437">
            <w:pPr>
              <w:spacing w:line="240" w:lineRule="auto"/>
              <w:jc w:val="center"/>
              <w:rPr>
                <w:rFonts w:hint="eastAsia" w:ascii="Times New Roman" w:hAnsi="Times New Roman" w:eastAsia="宋体" w:cs="Times New Roman"/>
                <w:szCs w:val="21"/>
                <w:lang w:val="en-US" w:eastAsia="en-US"/>
              </w:rPr>
            </w:pPr>
            <w:r>
              <w:rPr>
                <w:rFonts w:hint="eastAsia" w:ascii="Times New Roman" w:hAnsi="Times New Roman" w:eastAsia="宋体" w:cs="Times New Roman"/>
                <w:szCs w:val="21"/>
                <w:lang w:val="en-US" w:eastAsia="en-US"/>
              </w:rPr>
              <w:t>其他活动区</w:t>
            </w:r>
          </w:p>
        </w:tc>
        <w:tc>
          <w:tcPr>
            <w:tcW w:w="3032" w:type="pct"/>
            <w:tcBorders>
              <w:tl2br w:val="nil"/>
              <w:tr2bl w:val="nil"/>
            </w:tcBorders>
            <w:noWrap w:val="0"/>
            <w:vAlign w:val="center"/>
          </w:tcPr>
          <w:p w14:paraId="76815ADF">
            <w:pPr>
              <w:spacing w:line="240" w:lineRule="auto"/>
              <w:jc w:val="center"/>
              <w:rPr>
                <w:rFonts w:hint="eastAsia" w:ascii="Times New Roman" w:hAnsi="Times New Roman" w:eastAsia="宋体" w:cs="Times New Roman"/>
                <w:szCs w:val="21"/>
                <w:lang w:val="en-US" w:eastAsia="en-US"/>
              </w:rPr>
            </w:pPr>
            <w:r>
              <w:rPr>
                <w:rFonts w:hint="eastAsia" w:ascii="Times New Roman" w:hAnsi="Times New Roman" w:eastAsia="宋体" w:cs="Times New Roman"/>
                <w:szCs w:val="21"/>
                <w:lang w:val="en-US" w:eastAsia="en-US"/>
              </w:rPr>
              <w:t>危险废物贮存库、废水排水系统、应急收集设施、分析化验室</w:t>
            </w:r>
          </w:p>
        </w:tc>
      </w:tr>
    </w:tbl>
    <w:p w14:paraId="7129AD90">
      <w:pPr>
        <w:rPr>
          <w:rFonts w:ascii="Arial"/>
          <w:sz w:val="21"/>
        </w:rPr>
      </w:pPr>
    </w:p>
    <w:p w14:paraId="7EDFD5C7">
      <w:pPr>
        <w:widowControl w:val="0"/>
        <w:kinsoku/>
        <w:autoSpaceDE/>
        <w:autoSpaceDN/>
        <w:adjustRightInd/>
        <w:snapToGrid/>
        <w:spacing w:line="240" w:lineRule="auto"/>
        <w:jc w:val="center"/>
        <w:textAlignment w:val="auto"/>
        <w:rPr>
          <w:rFonts w:hint="eastAsia" w:ascii="Times New Roman" w:hAnsi="Times New Roman" w:eastAsia="宋体" w:cs="Times New Roman"/>
          <w:b/>
          <w:bCs/>
          <w:spacing w:val="-4"/>
          <w:sz w:val="24"/>
          <w:szCs w:val="24"/>
          <w:lang w:val="en-US" w:eastAsia="zh-CN"/>
        </w:rPr>
        <w:sectPr>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p>
    <w:p w14:paraId="5D651F5A">
      <w:pPr>
        <w:widowControl w:val="0"/>
        <w:kinsoku/>
        <w:autoSpaceDE/>
        <w:autoSpaceDN/>
        <w:adjustRightInd/>
        <w:snapToGrid/>
        <w:spacing w:line="240" w:lineRule="auto"/>
        <w:jc w:val="center"/>
        <w:textAlignment w:val="auto"/>
        <w:rPr>
          <w:rFonts w:hint="eastAsia" w:ascii="宋体" w:hAnsi="宋体" w:eastAsia="宋体" w:cs="宋体"/>
          <w:b/>
          <w:bCs/>
          <w:snapToGrid/>
          <w:color w:val="000000"/>
          <w:kern w:val="2"/>
          <w:sz w:val="24"/>
          <w:szCs w:val="28"/>
          <w:lang w:val="en-US" w:eastAsia="zh-CN" w:bidi="ar-SA"/>
        </w:rPr>
      </w:pPr>
      <w:r>
        <w:rPr>
          <w:rFonts w:hint="eastAsia" w:ascii="Times New Roman" w:hAnsi="Times New Roman" w:eastAsia="宋体" w:cs="Times New Roman"/>
          <w:b/>
          <w:bCs/>
          <w:spacing w:val="-4"/>
          <w:sz w:val="24"/>
          <w:szCs w:val="24"/>
          <w:lang w:val="en-US" w:eastAsia="zh-CN"/>
        </w:rPr>
        <w:t>表5.2-2 重点监测单元清单</w:t>
      </w:r>
    </w:p>
    <w:tbl>
      <w:tblPr>
        <w:tblStyle w:val="1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72"/>
        <w:gridCol w:w="2197"/>
        <w:gridCol w:w="3661"/>
        <w:gridCol w:w="1109"/>
        <w:gridCol w:w="1980"/>
        <w:gridCol w:w="1545"/>
        <w:gridCol w:w="2388"/>
      </w:tblGrid>
      <w:tr w14:paraId="6C70F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0887AFF1">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ascii="Times New Roman" w:hAnsi="Times New Roman" w:eastAsia="宋体" w:cs="Times New Roman"/>
                <w:b/>
                <w:bCs/>
                <w:snapToGrid/>
                <w:color w:val="000000"/>
                <w:kern w:val="2"/>
                <w:szCs w:val="21"/>
                <w:lang w:val="en-US" w:eastAsia="zh-CN" w:bidi="ar-SA"/>
              </w:rPr>
              <w:t>企业名称</w:t>
            </w:r>
          </w:p>
        </w:tc>
        <w:tc>
          <w:tcPr>
            <w:tcW w:w="2496" w:type="pct"/>
            <w:gridSpan w:val="3"/>
            <w:tcBorders>
              <w:tl2br w:val="nil"/>
              <w:tr2bl w:val="nil"/>
            </w:tcBorders>
            <w:vAlign w:val="center"/>
          </w:tcPr>
          <w:p w14:paraId="70724AA8">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hint="eastAsia" w:ascii="Times New Roman" w:hAnsi="Times New Roman" w:eastAsia="宋体" w:cs="Times New Roman"/>
                <w:b/>
                <w:bCs/>
                <w:snapToGrid/>
                <w:color w:val="000000"/>
                <w:kern w:val="2"/>
                <w:szCs w:val="21"/>
                <w:lang w:val="en-US" w:eastAsia="zh-CN" w:bidi="ar-SA"/>
              </w:rPr>
              <w:t>江苏弘成环保科技有限公司</w:t>
            </w:r>
          </w:p>
        </w:tc>
        <w:tc>
          <w:tcPr>
            <w:tcW w:w="709" w:type="pct"/>
            <w:tcBorders>
              <w:tl2br w:val="nil"/>
              <w:tr2bl w:val="nil"/>
            </w:tcBorders>
            <w:vAlign w:val="center"/>
          </w:tcPr>
          <w:p w14:paraId="6F69B253">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ascii="Times New Roman" w:hAnsi="Times New Roman" w:eastAsia="宋体" w:cs="Times New Roman"/>
                <w:b/>
                <w:bCs/>
                <w:snapToGrid/>
                <w:color w:val="000000"/>
                <w:kern w:val="2"/>
                <w:szCs w:val="21"/>
                <w:lang w:val="en-US" w:eastAsia="zh-CN" w:bidi="ar-SA"/>
              </w:rPr>
              <w:t>所属行业</w:t>
            </w:r>
          </w:p>
        </w:tc>
        <w:tc>
          <w:tcPr>
            <w:tcW w:w="1409" w:type="pct"/>
            <w:gridSpan w:val="2"/>
            <w:tcBorders>
              <w:tl2br w:val="nil"/>
              <w:tr2bl w:val="nil"/>
            </w:tcBorders>
            <w:vAlign w:val="center"/>
          </w:tcPr>
          <w:p w14:paraId="7BEEB68C">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hint="eastAsia" w:ascii="Times New Roman" w:hAnsi="Times New Roman"/>
                <w:b/>
                <w:lang w:eastAsia="zh-CN"/>
              </w:rPr>
              <w:t>环境治理</w:t>
            </w:r>
            <w:r>
              <w:rPr>
                <w:rFonts w:hint="eastAsia" w:ascii="Times New Roman" w:hAnsi="Times New Roman"/>
                <w:b/>
              </w:rPr>
              <w:t>业</w:t>
            </w:r>
          </w:p>
        </w:tc>
      </w:tr>
      <w:tr w14:paraId="01A30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2762C2B6">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ascii="Times New Roman" w:hAnsi="Times New Roman" w:eastAsia="宋体" w:cs="Times New Roman"/>
                <w:b/>
                <w:bCs/>
                <w:snapToGrid/>
                <w:color w:val="000000"/>
                <w:kern w:val="2"/>
                <w:szCs w:val="21"/>
                <w:lang w:val="en-US" w:eastAsia="zh-CN" w:bidi="ar-SA"/>
              </w:rPr>
              <w:t>填写日期</w:t>
            </w:r>
          </w:p>
        </w:tc>
        <w:tc>
          <w:tcPr>
            <w:tcW w:w="786" w:type="pct"/>
            <w:tcBorders>
              <w:tl2br w:val="nil"/>
              <w:tr2bl w:val="nil"/>
            </w:tcBorders>
            <w:vAlign w:val="center"/>
          </w:tcPr>
          <w:p w14:paraId="458747BC">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ascii="Times New Roman" w:hAnsi="Times New Roman" w:eastAsia="宋体" w:cs="Times New Roman"/>
                <w:b/>
                <w:bCs/>
                <w:snapToGrid/>
                <w:color w:val="000000"/>
                <w:kern w:val="2"/>
                <w:szCs w:val="21"/>
                <w:highlight w:val="none"/>
                <w:lang w:val="en-US" w:eastAsia="zh-CN" w:bidi="ar-SA"/>
              </w:rPr>
              <w:t>202</w:t>
            </w:r>
            <w:r>
              <w:rPr>
                <w:rFonts w:hint="eastAsia" w:ascii="Times New Roman" w:hAnsi="Times New Roman" w:eastAsia="宋体" w:cs="Times New Roman"/>
                <w:b/>
                <w:bCs/>
                <w:snapToGrid/>
                <w:color w:val="000000"/>
                <w:kern w:val="2"/>
                <w:szCs w:val="21"/>
                <w:highlight w:val="none"/>
                <w:lang w:val="en-US" w:eastAsia="zh-CN" w:bidi="ar-SA"/>
              </w:rPr>
              <w:t>4</w:t>
            </w:r>
            <w:r>
              <w:rPr>
                <w:rFonts w:ascii="Times New Roman" w:hAnsi="Times New Roman" w:eastAsia="宋体" w:cs="Times New Roman"/>
                <w:b/>
                <w:bCs/>
                <w:snapToGrid/>
                <w:color w:val="000000"/>
                <w:kern w:val="2"/>
                <w:szCs w:val="21"/>
                <w:highlight w:val="none"/>
                <w:lang w:val="en-US" w:eastAsia="zh-CN" w:bidi="ar-SA"/>
              </w:rPr>
              <w:t xml:space="preserve">年 </w:t>
            </w:r>
            <w:r>
              <w:rPr>
                <w:rFonts w:hint="eastAsia" w:ascii="Times New Roman" w:hAnsi="Times New Roman" w:eastAsia="宋体" w:cs="Times New Roman"/>
                <w:b/>
                <w:bCs/>
                <w:snapToGrid/>
                <w:color w:val="000000"/>
                <w:kern w:val="2"/>
                <w:szCs w:val="21"/>
                <w:highlight w:val="none"/>
                <w:lang w:val="en-US" w:eastAsia="zh-CN" w:bidi="ar-SA"/>
              </w:rPr>
              <w:t>6</w:t>
            </w:r>
            <w:r>
              <w:rPr>
                <w:rFonts w:ascii="Times New Roman" w:hAnsi="Times New Roman" w:eastAsia="宋体" w:cs="Times New Roman"/>
                <w:b/>
                <w:bCs/>
                <w:snapToGrid/>
                <w:color w:val="000000"/>
                <w:kern w:val="2"/>
                <w:szCs w:val="21"/>
                <w:highlight w:val="none"/>
                <w:lang w:val="en-US" w:eastAsia="zh-CN" w:bidi="ar-SA"/>
              </w:rPr>
              <w:t xml:space="preserve"> 月</w:t>
            </w:r>
            <w:r>
              <w:rPr>
                <w:rFonts w:hint="eastAsia" w:ascii="Times New Roman" w:hAnsi="Times New Roman" w:eastAsia="宋体" w:cs="Times New Roman"/>
                <w:b/>
                <w:bCs/>
                <w:snapToGrid/>
                <w:color w:val="000000"/>
                <w:kern w:val="2"/>
                <w:szCs w:val="21"/>
                <w:highlight w:val="none"/>
                <w:lang w:val="en-US" w:eastAsia="zh-CN" w:bidi="ar-SA"/>
              </w:rPr>
              <w:t>20</w:t>
            </w:r>
            <w:r>
              <w:rPr>
                <w:rFonts w:ascii="Times New Roman" w:hAnsi="Times New Roman" w:eastAsia="宋体" w:cs="Times New Roman"/>
                <w:b/>
                <w:bCs/>
                <w:snapToGrid/>
                <w:color w:val="000000"/>
                <w:kern w:val="2"/>
                <w:szCs w:val="21"/>
                <w:highlight w:val="none"/>
                <w:lang w:val="en-US" w:eastAsia="zh-CN" w:bidi="ar-SA"/>
              </w:rPr>
              <w:t>日</w:t>
            </w:r>
          </w:p>
        </w:tc>
        <w:tc>
          <w:tcPr>
            <w:tcW w:w="1709" w:type="pct"/>
            <w:gridSpan w:val="2"/>
            <w:tcBorders>
              <w:tl2br w:val="nil"/>
              <w:tr2bl w:val="nil"/>
            </w:tcBorders>
            <w:vAlign w:val="center"/>
          </w:tcPr>
          <w:p w14:paraId="37554B0E">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ascii="Times New Roman" w:hAnsi="Times New Roman" w:eastAsia="宋体" w:cs="Times New Roman"/>
                <w:b/>
                <w:bCs/>
                <w:snapToGrid/>
                <w:color w:val="000000"/>
                <w:kern w:val="2"/>
                <w:szCs w:val="21"/>
                <w:highlight w:val="none"/>
                <w:lang w:val="en-US" w:eastAsia="zh-CN" w:bidi="ar-SA"/>
              </w:rPr>
              <w:t>填报人员</w:t>
            </w:r>
          </w:p>
        </w:tc>
        <w:tc>
          <w:tcPr>
            <w:tcW w:w="709" w:type="pct"/>
            <w:tcBorders>
              <w:tl2br w:val="nil"/>
              <w:tr2bl w:val="nil"/>
            </w:tcBorders>
            <w:vAlign w:val="center"/>
          </w:tcPr>
          <w:p w14:paraId="207CBFA6">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hint="eastAsia" w:ascii="Times New Roman" w:hAnsi="Times New Roman" w:eastAsia="宋体" w:cs="Times New Roman"/>
                <w:b/>
                <w:bCs/>
                <w:snapToGrid/>
                <w:color w:val="000000"/>
                <w:kern w:val="2"/>
                <w:szCs w:val="21"/>
                <w:highlight w:val="none"/>
                <w:lang w:val="en-US" w:eastAsia="zh-CN" w:bidi="ar-SA"/>
              </w:rPr>
              <w:t>陈磊</w:t>
            </w:r>
          </w:p>
        </w:tc>
        <w:tc>
          <w:tcPr>
            <w:tcW w:w="553" w:type="pct"/>
            <w:tcBorders>
              <w:tl2br w:val="nil"/>
              <w:tr2bl w:val="nil"/>
            </w:tcBorders>
            <w:vAlign w:val="center"/>
          </w:tcPr>
          <w:p w14:paraId="28476A88">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ascii="Times New Roman" w:hAnsi="Times New Roman" w:eastAsia="宋体" w:cs="Times New Roman"/>
                <w:b/>
                <w:bCs/>
                <w:snapToGrid/>
                <w:color w:val="000000"/>
                <w:kern w:val="2"/>
                <w:szCs w:val="21"/>
                <w:highlight w:val="none"/>
                <w:lang w:val="en-US" w:eastAsia="zh-CN" w:bidi="ar-SA"/>
              </w:rPr>
              <w:t>联系方式</w:t>
            </w:r>
          </w:p>
        </w:tc>
        <w:tc>
          <w:tcPr>
            <w:tcW w:w="856" w:type="pct"/>
            <w:tcBorders>
              <w:tl2br w:val="nil"/>
              <w:tr2bl w:val="nil"/>
            </w:tcBorders>
            <w:vAlign w:val="center"/>
          </w:tcPr>
          <w:p w14:paraId="6929698B">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hint="eastAsia" w:ascii="Times New Roman" w:hAnsi="Times New Roman" w:eastAsia="宋体" w:cs="Times New Roman"/>
                <w:b/>
                <w:bCs/>
                <w:snapToGrid/>
                <w:color w:val="000000"/>
                <w:kern w:val="2"/>
                <w:szCs w:val="21"/>
                <w:highlight w:val="none"/>
                <w:lang w:val="en-US" w:eastAsia="zh-CN" w:bidi="ar-SA"/>
              </w:rPr>
              <w:t>18951286559</w:t>
            </w:r>
          </w:p>
        </w:tc>
      </w:tr>
      <w:tr w14:paraId="2FD2A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2D88E2E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185D555F">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序号</w:t>
            </w:r>
          </w:p>
        </w:tc>
        <w:tc>
          <w:tcPr>
            <w:tcW w:w="786" w:type="pct"/>
            <w:tcBorders>
              <w:tl2br w:val="nil"/>
              <w:tr2bl w:val="nil"/>
            </w:tcBorders>
            <w:vAlign w:val="center"/>
          </w:tcPr>
          <w:p w14:paraId="7BAB5082">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单元内需要监测的重点场所/设施/设备名称</w:t>
            </w:r>
          </w:p>
        </w:tc>
        <w:tc>
          <w:tcPr>
            <w:tcW w:w="1311" w:type="pct"/>
            <w:tcBorders>
              <w:tl2br w:val="nil"/>
              <w:tr2bl w:val="nil"/>
            </w:tcBorders>
            <w:vAlign w:val="center"/>
          </w:tcPr>
          <w:p w14:paraId="18C933B2">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 xml:space="preserve">功能 </w:t>
            </w:r>
            <w:r>
              <w:rPr>
                <w:rFonts w:hint="eastAsia" w:ascii="Times New Roman" w:hAnsi="Times New Roman" w:eastAsia="宋体" w:cs="Times New Roman"/>
                <w:b w:val="0"/>
                <w:bCs w:val="0"/>
                <w:snapToGrid/>
                <w:color w:val="000000"/>
                <w:kern w:val="2"/>
                <w:szCs w:val="21"/>
                <w:lang w:val="en-US" w:eastAsia="zh-CN" w:bidi="ar-SA"/>
              </w:rPr>
              <w:t>（</w:t>
            </w:r>
            <w:r>
              <w:rPr>
                <w:rFonts w:ascii="Times New Roman" w:hAnsi="Times New Roman" w:eastAsia="宋体" w:cs="Times New Roman"/>
                <w:b w:val="0"/>
                <w:bCs w:val="0"/>
                <w:snapToGrid/>
                <w:color w:val="000000"/>
                <w:kern w:val="2"/>
                <w:szCs w:val="21"/>
                <w:lang w:val="en-US" w:eastAsia="zh-CN" w:bidi="ar-SA"/>
              </w:rPr>
              <w:t>即该重点场所/设施/设备涉及的生产活动</w:t>
            </w:r>
            <w:r>
              <w:rPr>
                <w:rFonts w:hint="eastAsia" w:ascii="Times New Roman" w:hAnsi="Times New Roman" w:eastAsia="宋体" w:cs="Times New Roman"/>
                <w:b w:val="0"/>
                <w:bCs w:val="0"/>
                <w:snapToGrid/>
                <w:color w:val="000000"/>
                <w:kern w:val="2"/>
                <w:szCs w:val="21"/>
                <w:lang w:val="en-US" w:eastAsia="zh-CN" w:bidi="ar-SA"/>
              </w:rPr>
              <w:t>）</w:t>
            </w:r>
          </w:p>
        </w:tc>
        <w:tc>
          <w:tcPr>
            <w:tcW w:w="397" w:type="pct"/>
            <w:tcBorders>
              <w:tl2br w:val="nil"/>
              <w:tr2bl w:val="nil"/>
            </w:tcBorders>
            <w:vAlign w:val="center"/>
          </w:tcPr>
          <w:p w14:paraId="5E8CE208">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关注原因</w:t>
            </w:r>
          </w:p>
        </w:tc>
        <w:tc>
          <w:tcPr>
            <w:tcW w:w="709" w:type="pct"/>
            <w:tcBorders>
              <w:tl2br w:val="nil"/>
              <w:tr2bl w:val="nil"/>
            </w:tcBorders>
            <w:vAlign w:val="center"/>
          </w:tcPr>
          <w:p w14:paraId="39D8E55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 xml:space="preserve">坐标 </w:t>
            </w:r>
          </w:p>
          <w:p w14:paraId="17ABA6CE">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w:t>
            </w:r>
            <w:r>
              <w:rPr>
                <w:rFonts w:ascii="Times New Roman" w:hAnsi="Times New Roman" w:eastAsia="宋体" w:cs="Times New Roman"/>
                <w:b w:val="0"/>
                <w:bCs w:val="0"/>
                <w:snapToGrid/>
                <w:color w:val="000000"/>
                <w:kern w:val="2"/>
                <w:szCs w:val="21"/>
                <w:lang w:val="en-US" w:eastAsia="zh-CN" w:bidi="ar-SA"/>
              </w:rPr>
              <w:t>中心点坐标</w:t>
            </w:r>
            <w:r>
              <w:rPr>
                <w:rFonts w:hint="eastAsia" w:ascii="Times New Roman" w:hAnsi="Times New Roman" w:eastAsia="宋体" w:cs="Times New Roman"/>
                <w:b w:val="0"/>
                <w:bCs w:val="0"/>
                <w:snapToGrid/>
                <w:color w:val="000000"/>
                <w:kern w:val="2"/>
                <w:szCs w:val="21"/>
                <w:lang w:val="en-US" w:eastAsia="zh-CN" w:bidi="ar-SA"/>
              </w:rPr>
              <w:t>）</w:t>
            </w:r>
          </w:p>
        </w:tc>
        <w:tc>
          <w:tcPr>
            <w:tcW w:w="553" w:type="pct"/>
            <w:tcBorders>
              <w:tl2br w:val="nil"/>
              <w:tr2bl w:val="nil"/>
            </w:tcBorders>
            <w:vAlign w:val="center"/>
          </w:tcPr>
          <w:p w14:paraId="3CD8905E">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是否</w:t>
            </w:r>
            <w:r>
              <w:rPr>
                <w:rFonts w:hint="eastAsia" w:ascii="Times New Roman" w:hAnsi="Times New Roman" w:eastAsia="宋体" w:cs="Times New Roman"/>
                <w:b w:val="0"/>
                <w:bCs w:val="0"/>
                <w:snapToGrid/>
                <w:color w:val="000000"/>
                <w:kern w:val="2"/>
                <w:szCs w:val="21"/>
                <w:lang w:val="en-US" w:eastAsia="zh-CN" w:bidi="ar-SA"/>
              </w:rPr>
              <w:t>存在</w:t>
            </w:r>
            <w:r>
              <w:rPr>
                <w:rFonts w:ascii="Times New Roman" w:hAnsi="Times New Roman" w:eastAsia="宋体" w:cs="Times New Roman"/>
                <w:b w:val="0"/>
                <w:bCs w:val="0"/>
                <w:snapToGrid/>
                <w:color w:val="000000"/>
                <w:kern w:val="2"/>
                <w:szCs w:val="21"/>
                <w:lang w:val="en-US" w:eastAsia="zh-CN" w:bidi="ar-SA"/>
              </w:rPr>
              <w:t>隐蔽性设施</w:t>
            </w:r>
          </w:p>
        </w:tc>
        <w:tc>
          <w:tcPr>
            <w:tcW w:w="856" w:type="pct"/>
            <w:tcBorders>
              <w:tl2br w:val="nil"/>
              <w:tr2bl w:val="nil"/>
            </w:tcBorders>
            <w:vAlign w:val="center"/>
          </w:tcPr>
          <w:p w14:paraId="0B57EB1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 xml:space="preserve">单元类别  </w:t>
            </w:r>
            <w:r>
              <w:rPr>
                <w:rFonts w:hint="eastAsia" w:ascii="Times New Roman" w:hAnsi="Times New Roman" w:eastAsia="宋体" w:cs="Times New Roman"/>
                <w:b w:val="0"/>
                <w:bCs w:val="0"/>
                <w:snapToGrid/>
                <w:color w:val="000000"/>
                <w:kern w:val="2"/>
                <w:szCs w:val="21"/>
                <w:lang w:val="en-US" w:eastAsia="zh-CN" w:bidi="ar-SA"/>
              </w:rPr>
              <w:t>（</w:t>
            </w:r>
            <w:r>
              <w:rPr>
                <w:rFonts w:ascii="Times New Roman" w:hAnsi="Times New Roman" w:eastAsia="宋体" w:cs="Times New Roman"/>
                <w:b w:val="0"/>
                <w:bCs w:val="0"/>
                <w:snapToGrid/>
                <w:color w:val="000000"/>
                <w:kern w:val="2"/>
                <w:szCs w:val="21"/>
                <w:lang w:val="en-US" w:eastAsia="zh-CN" w:bidi="ar-SA"/>
              </w:rPr>
              <w:t xml:space="preserve"> 一类/二类</w:t>
            </w:r>
            <w:r>
              <w:rPr>
                <w:rFonts w:hint="eastAsia" w:ascii="Times New Roman" w:hAnsi="Times New Roman" w:eastAsia="宋体" w:cs="Times New Roman"/>
                <w:b w:val="0"/>
                <w:bCs w:val="0"/>
                <w:snapToGrid/>
                <w:color w:val="000000"/>
                <w:kern w:val="2"/>
                <w:szCs w:val="21"/>
                <w:lang w:val="en-US" w:eastAsia="zh-CN" w:bidi="ar-SA"/>
              </w:rPr>
              <w:t>）</w:t>
            </w:r>
          </w:p>
        </w:tc>
      </w:tr>
      <w:tr w14:paraId="233AD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386181D6">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1</w:t>
            </w:r>
          </w:p>
        </w:tc>
        <w:tc>
          <w:tcPr>
            <w:tcW w:w="786" w:type="pct"/>
            <w:tcBorders>
              <w:tl2br w:val="nil"/>
              <w:tr2bl w:val="nil"/>
            </w:tcBorders>
            <w:vAlign w:val="center"/>
          </w:tcPr>
          <w:p w14:paraId="3CFB389F">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渗滤液调节池</w:t>
            </w:r>
          </w:p>
        </w:tc>
        <w:tc>
          <w:tcPr>
            <w:tcW w:w="1311" w:type="pct"/>
            <w:tcBorders>
              <w:tl2br w:val="nil"/>
              <w:tr2bl w:val="nil"/>
            </w:tcBorders>
            <w:vAlign w:val="center"/>
          </w:tcPr>
          <w:p w14:paraId="125DD717">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地下式构筑物，难以监控防渗措施是否出现破损</w:t>
            </w:r>
          </w:p>
        </w:tc>
        <w:tc>
          <w:tcPr>
            <w:tcW w:w="397" w:type="pct"/>
            <w:tcBorders>
              <w:tl2br w:val="nil"/>
              <w:tr2bl w:val="nil"/>
            </w:tcBorders>
            <w:vAlign w:val="center"/>
          </w:tcPr>
          <w:p w14:paraId="2F221ADA">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①⑤</w:t>
            </w:r>
          </w:p>
        </w:tc>
        <w:tc>
          <w:tcPr>
            <w:tcW w:w="709" w:type="pct"/>
            <w:tcBorders>
              <w:tl2br w:val="nil"/>
              <w:tr2bl w:val="nil"/>
            </w:tcBorders>
            <w:vAlign w:val="center"/>
          </w:tcPr>
          <w:p w14:paraId="6F8FDBC8">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119°44′58.36″</w:t>
            </w:r>
          </w:p>
          <w:p w14:paraId="5A92B5FB">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w:t>
            </w:r>
            <w:r>
              <w:rPr>
                <w:rFonts w:ascii="Times New Roman" w:hAnsi="Times New Roman"/>
                <w:color w:val="000000"/>
                <w:szCs w:val="21"/>
              </w:rPr>
              <w:t>8.99″</w:t>
            </w:r>
          </w:p>
        </w:tc>
        <w:tc>
          <w:tcPr>
            <w:tcW w:w="553" w:type="pct"/>
            <w:tcBorders>
              <w:tl2br w:val="nil"/>
              <w:tr2bl w:val="nil"/>
            </w:tcBorders>
            <w:vAlign w:val="center"/>
          </w:tcPr>
          <w:p w14:paraId="24C23960">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21DAB5A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一类</w:t>
            </w:r>
          </w:p>
        </w:tc>
      </w:tr>
      <w:tr w14:paraId="0369C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31993D50">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2</w:t>
            </w:r>
          </w:p>
        </w:tc>
        <w:tc>
          <w:tcPr>
            <w:tcW w:w="786" w:type="pct"/>
            <w:tcBorders>
              <w:tl2br w:val="nil"/>
              <w:tr2bl w:val="nil"/>
            </w:tcBorders>
            <w:vAlign w:val="center"/>
          </w:tcPr>
          <w:p w14:paraId="61549CE8">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rPr>
              <w:t>污水处理区</w:t>
            </w:r>
          </w:p>
        </w:tc>
        <w:tc>
          <w:tcPr>
            <w:tcW w:w="1311" w:type="pct"/>
            <w:tcBorders>
              <w:tl2br w:val="nil"/>
              <w:tr2bl w:val="nil"/>
            </w:tcBorders>
            <w:vAlign w:val="center"/>
          </w:tcPr>
          <w:p w14:paraId="4B3F273B">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lang w:eastAsia="zh-CN"/>
              </w:rPr>
              <w:t>池</w:t>
            </w:r>
            <w:r>
              <w:rPr>
                <w:rFonts w:hint="eastAsia" w:ascii="宋体" w:hAnsi="宋体" w:eastAsia="宋体" w:cs="宋体"/>
                <w:color w:val="000000"/>
                <w:sz w:val="21"/>
                <w:szCs w:val="21"/>
              </w:rPr>
              <w:t>体多为</w:t>
            </w:r>
            <w:r>
              <w:rPr>
                <w:rFonts w:hint="eastAsia" w:ascii="宋体" w:hAnsi="宋体" w:eastAsia="宋体" w:cs="宋体"/>
                <w:color w:val="000000"/>
                <w:sz w:val="21"/>
                <w:szCs w:val="21"/>
                <w:lang w:eastAsia="zh-CN"/>
              </w:rPr>
              <w:t>地下、</w:t>
            </w:r>
            <w:r>
              <w:rPr>
                <w:rFonts w:hint="eastAsia" w:ascii="宋体" w:hAnsi="宋体" w:eastAsia="宋体" w:cs="宋体"/>
                <w:color w:val="000000"/>
                <w:sz w:val="21"/>
                <w:szCs w:val="21"/>
              </w:rPr>
              <w:t>半地下式贮存池</w:t>
            </w:r>
            <w:r>
              <w:rPr>
                <w:rFonts w:hint="eastAsia" w:ascii="宋体" w:hAnsi="宋体" w:eastAsia="宋体" w:cs="宋体"/>
                <w:snapToGrid w:val="0"/>
                <w:color w:val="000000"/>
                <w:kern w:val="0"/>
                <w:sz w:val="21"/>
                <w:szCs w:val="21"/>
              </w:rPr>
              <w:t>，难以监测防渗措施是否出现破损</w:t>
            </w:r>
          </w:p>
        </w:tc>
        <w:tc>
          <w:tcPr>
            <w:tcW w:w="397" w:type="pct"/>
            <w:tcBorders>
              <w:tl2br w:val="nil"/>
              <w:tr2bl w:val="nil"/>
            </w:tcBorders>
            <w:vAlign w:val="center"/>
          </w:tcPr>
          <w:p w14:paraId="4C4A3F19">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①⑤</w:t>
            </w:r>
          </w:p>
        </w:tc>
        <w:tc>
          <w:tcPr>
            <w:tcW w:w="709" w:type="pct"/>
            <w:tcBorders>
              <w:tl2br w:val="nil"/>
              <w:tr2bl w:val="nil"/>
            </w:tcBorders>
            <w:vAlign w:val="center"/>
          </w:tcPr>
          <w:p w14:paraId="1F99A441">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w:t>
            </w:r>
            <w:r>
              <w:rPr>
                <w:rFonts w:hint="eastAsia" w:ascii="Times New Roman" w:hAnsi="Times New Roman" w:eastAsia="宋体"/>
                <w:color w:val="000000"/>
                <w:szCs w:val="21"/>
                <w:lang w:val="en-US" w:eastAsia="zh-CN"/>
              </w:rPr>
              <w:t>5</w:t>
            </w:r>
            <w:r>
              <w:rPr>
                <w:rFonts w:ascii="Times New Roman" w:hAnsi="Times New Roman"/>
                <w:color w:val="000000"/>
                <w:szCs w:val="21"/>
              </w:rPr>
              <w:t>′</w:t>
            </w:r>
            <w:r>
              <w:rPr>
                <w:rFonts w:hint="eastAsia" w:ascii="Times New Roman" w:hAnsi="Times New Roman" w:eastAsia="宋体"/>
                <w:color w:val="000000"/>
                <w:szCs w:val="21"/>
                <w:lang w:val="en-US" w:eastAsia="zh-CN"/>
              </w:rPr>
              <w:t>1</w:t>
            </w:r>
            <w:r>
              <w:rPr>
                <w:rFonts w:ascii="Times New Roman" w:hAnsi="Times New Roman"/>
                <w:color w:val="000000"/>
                <w:szCs w:val="21"/>
              </w:rPr>
              <w:t>8.</w:t>
            </w:r>
            <w:r>
              <w:rPr>
                <w:rFonts w:hint="eastAsia" w:ascii="Times New Roman" w:hAnsi="Times New Roman" w:eastAsia="宋体"/>
                <w:color w:val="000000"/>
                <w:szCs w:val="21"/>
                <w:lang w:val="en-US" w:eastAsia="zh-CN"/>
              </w:rPr>
              <w:t>12</w:t>
            </w:r>
            <w:r>
              <w:rPr>
                <w:rFonts w:ascii="Times New Roman" w:hAnsi="Times New Roman"/>
                <w:color w:val="000000"/>
                <w:szCs w:val="21"/>
              </w:rPr>
              <w:t>″</w:t>
            </w:r>
          </w:p>
          <w:p w14:paraId="18A52610">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w:t>
            </w:r>
            <w:r>
              <w:rPr>
                <w:rFonts w:hint="eastAsia" w:ascii="Times New Roman" w:hAnsi="Times New Roman" w:eastAsia="宋体"/>
                <w:color w:val="000000"/>
                <w:szCs w:val="21"/>
                <w:lang w:val="en-US" w:eastAsia="zh-CN"/>
              </w:rPr>
              <w:t>4</w:t>
            </w:r>
            <w:r>
              <w:rPr>
                <w:rFonts w:ascii="Times New Roman" w:hAnsi="Times New Roman"/>
                <w:color w:val="000000"/>
                <w:szCs w:val="21"/>
              </w:rPr>
              <w:t>′</w:t>
            </w:r>
            <w:r>
              <w:rPr>
                <w:rFonts w:hint="eastAsia" w:ascii="Times New Roman" w:hAnsi="Times New Roman" w:eastAsia="宋体"/>
                <w:color w:val="000000"/>
                <w:szCs w:val="21"/>
                <w:lang w:val="en-US" w:eastAsia="zh-CN"/>
              </w:rPr>
              <w:t>09</w:t>
            </w:r>
            <w:r>
              <w:rPr>
                <w:rFonts w:ascii="Times New Roman" w:hAnsi="Times New Roman"/>
                <w:color w:val="000000"/>
                <w:szCs w:val="21"/>
              </w:rPr>
              <w:t>.</w:t>
            </w:r>
            <w:r>
              <w:rPr>
                <w:rFonts w:hint="eastAsia" w:ascii="Times New Roman" w:hAnsi="Times New Roman" w:eastAsia="宋体"/>
                <w:color w:val="000000"/>
                <w:szCs w:val="21"/>
                <w:lang w:val="en-US" w:eastAsia="zh-CN"/>
              </w:rPr>
              <w:t>46</w:t>
            </w:r>
            <w:r>
              <w:rPr>
                <w:rFonts w:ascii="Times New Roman" w:hAnsi="Times New Roman"/>
                <w:color w:val="000000"/>
                <w:szCs w:val="21"/>
              </w:rPr>
              <w:t>″</w:t>
            </w:r>
          </w:p>
        </w:tc>
        <w:tc>
          <w:tcPr>
            <w:tcW w:w="553" w:type="pct"/>
            <w:tcBorders>
              <w:tl2br w:val="nil"/>
              <w:tr2bl w:val="nil"/>
            </w:tcBorders>
            <w:vAlign w:val="center"/>
          </w:tcPr>
          <w:p w14:paraId="7106634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11CC82D5">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一类</w:t>
            </w:r>
          </w:p>
        </w:tc>
      </w:tr>
      <w:tr w14:paraId="231EF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35947A6A">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3</w:t>
            </w:r>
          </w:p>
        </w:tc>
        <w:tc>
          <w:tcPr>
            <w:tcW w:w="786" w:type="pct"/>
            <w:tcBorders>
              <w:tl2br w:val="nil"/>
              <w:tr2bl w:val="nil"/>
            </w:tcBorders>
            <w:vAlign w:val="center"/>
          </w:tcPr>
          <w:p w14:paraId="538A6834">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停检车间</w:t>
            </w:r>
          </w:p>
        </w:tc>
        <w:tc>
          <w:tcPr>
            <w:tcW w:w="1311" w:type="pct"/>
            <w:tcBorders>
              <w:tl2br w:val="nil"/>
              <w:tr2bl w:val="nil"/>
            </w:tcBorders>
            <w:vAlign w:val="center"/>
          </w:tcPr>
          <w:p w14:paraId="3C18DED6">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eastAsia="zh-CN"/>
              </w:rPr>
              <w:t>车辆进出</w:t>
            </w:r>
            <w:r>
              <w:rPr>
                <w:rFonts w:hint="eastAsia" w:ascii="宋体" w:hAnsi="宋体" w:eastAsia="宋体" w:cs="宋体"/>
                <w:color w:val="000000"/>
                <w:sz w:val="21"/>
                <w:szCs w:val="21"/>
                <w:lang w:val="en-US" w:eastAsia="zh-CN"/>
              </w:rPr>
              <w:t>过程中，若因未完全密闭导致泄漏的情况，洒漏的物质对周边土壤及地下水造成污染。</w:t>
            </w:r>
          </w:p>
        </w:tc>
        <w:tc>
          <w:tcPr>
            <w:tcW w:w="397" w:type="pct"/>
            <w:tcBorders>
              <w:tl2br w:val="nil"/>
              <w:tr2bl w:val="nil"/>
            </w:tcBorders>
            <w:vAlign w:val="center"/>
          </w:tcPr>
          <w:p w14:paraId="7A54D3D1">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②③</w:t>
            </w:r>
          </w:p>
        </w:tc>
        <w:tc>
          <w:tcPr>
            <w:tcW w:w="709" w:type="pct"/>
            <w:tcBorders>
              <w:tl2br w:val="nil"/>
              <w:tr2bl w:val="nil"/>
            </w:tcBorders>
            <w:vAlign w:val="center"/>
          </w:tcPr>
          <w:p w14:paraId="37096039">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w:t>
            </w:r>
            <w:r>
              <w:rPr>
                <w:rFonts w:hint="eastAsia" w:ascii="Times New Roman" w:hAnsi="Times New Roman" w:eastAsia="宋体"/>
                <w:color w:val="000000"/>
                <w:szCs w:val="21"/>
                <w:lang w:val="en-US" w:eastAsia="zh-CN"/>
              </w:rPr>
              <w:t>3</w:t>
            </w:r>
            <w:r>
              <w:rPr>
                <w:rFonts w:ascii="Times New Roman" w:hAnsi="Times New Roman"/>
                <w:color w:val="000000"/>
                <w:szCs w:val="21"/>
              </w:rPr>
              <w:t>′</w:t>
            </w:r>
            <w:r>
              <w:rPr>
                <w:rFonts w:hint="eastAsia" w:ascii="Times New Roman" w:hAnsi="Times New Roman" w:eastAsia="宋体"/>
                <w:color w:val="000000"/>
                <w:szCs w:val="21"/>
                <w:lang w:val="en-US" w:eastAsia="zh-CN"/>
              </w:rPr>
              <w:t>21</w:t>
            </w:r>
            <w:r>
              <w:rPr>
                <w:rFonts w:ascii="Times New Roman" w:hAnsi="Times New Roman"/>
                <w:color w:val="000000"/>
                <w:szCs w:val="21"/>
              </w:rPr>
              <w:t>.3</w:t>
            </w:r>
            <w:r>
              <w:rPr>
                <w:rFonts w:hint="eastAsia" w:ascii="Times New Roman" w:hAnsi="Times New Roman" w:eastAsia="宋体"/>
                <w:color w:val="000000"/>
                <w:szCs w:val="21"/>
                <w:lang w:val="en-US" w:eastAsia="zh-CN"/>
              </w:rPr>
              <w:t>2</w:t>
            </w:r>
          </w:p>
          <w:p w14:paraId="51CAFBF1">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10</w:t>
            </w:r>
            <w:r>
              <w:rPr>
                <w:rFonts w:ascii="Times New Roman" w:hAnsi="Times New Roman"/>
                <w:color w:val="000000"/>
                <w:szCs w:val="21"/>
              </w:rPr>
              <w:t>.</w:t>
            </w:r>
            <w:r>
              <w:rPr>
                <w:rFonts w:hint="eastAsia" w:ascii="Times New Roman" w:hAnsi="Times New Roman" w:eastAsia="宋体"/>
                <w:color w:val="000000"/>
                <w:szCs w:val="21"/>
                <w:lang w:val="en-US" w:eastAsia="zh-CN"/>
              </w:rPr>
              <w:t>8</w:t>
            </w:r>
            <w:r>
              <w:rPr>
                <w:rFonts w:ascii="Times New Roman" w:hAnsi="Times New Roman"/>
                <w:color w:val="000000"/>
                <w:szCs w:val="21"/>
              </w:rPr>
              <w:t>9″</w:t>
            </w:r>
          </w:p>
        </w:tc>
        <w:tc>
          <w:tcPr>
            <w:tcW w:w="553" w:type="pct"/>
            <w:tcBorders>
              <w:tl2br w:val="nil"/>
              <w:tr2bl w:val="nil"/>
            </w:tcBorders>
            <w:vAlign w:val="center"/>
          </w:tcPr>
          <w:p w14:paraId="5EF6ABB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856" w:type="pct"/>
            <w:tcBorders>
              <w:tl2br w:val="nil"/>
              <w:tr2bl w:val="nil"/>
            </w:tcBorders>
            <w:vAlign w:val="center"/>
          </w:tcPr>
          <w:p w14:paraId="6CCED785">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4F81B3B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03DBA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7E4DFE28">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4</w:t>
            </w:r>
          </w:p>
        </w:tc>
        <w:tc>
          <w:tcPr>
            <w:tcW w:w="786" w:type="pct"/>
            <w:tcBorders>
              <w:tl2br w:val="nil"/>
              <w:tr2bl w:val="nil"/>
            </w:tcBorders>
            <w:vAlign w:val="center"/>
          </w:tcPr>
          <w:p w14:paraId="78119CAC">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SMP车间</w:t>
            </w:r>
          </w:p>
        </w:tc>
        <w:tc>
          <w:tcPr>
            <w:tcW w:w="1311" w:type="pct"/>
            <w:tcBorders>
              <w:tl2br w:val="nil"/>
              <w:tr2bl w:val="nil"/>
            </w:tcBorders>
            <w:vAlign w:val="center"/>
          </w:tcPr>
          <w:p w14:paraId="077F4DCC">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color w:val="000000"/>
                <w:sz w:val="21"/>
                <w:szCs w:val="21"/>
              </w:rPr>
              <w:t>若</w:t>
            </w:r>
            <w:r>
              <w:rPr>
                <w:rFonts w:hint="eastAsia" w:ascii="宋体" w:hAnsi="宋体" w:eastAsia="宋体" w:cs="宋体"/>
                <w:color w:val="000000"/>
                <w:sz w:val="21"/>
                <w:szCs w:val="21"/>
                <w:lang w:eastAsia="zh-CN"/>
              </w:rPr>
              <w:t>生产过程中</w:t>
            </w:r>
            <w:r>
              <w:rPr>
                <w:rFonts w:hint="eastAsia" w:ascii="宋体" w:hAnsi="宋体" w:eastAsia="宋体" w:cs="宋体"/>
                <w:color w:val="000000"/>
                <w:sz w:val="21"/>
                <w:szCs w:val="21"/>
              </w:rPr>
              <w:t>装置破裂，</w:t>
            </w:r>
            <w:r>
              <w:rPr>
                <w:rFonts w:hint="eastAsia" w:ascii="宋体" w:hAnsi="宋体" w:eastAsia="宋体" w:cs="宋体"/>
                <w:color w:val="000000"/>
                <w:sz w:val="21"/>
                <w:szCs w:val="21"/>
                <w:lang w:eastAsia="zh-CN"/>
              </w:rPr>
              <w:t>物料</w:t>
            </w:r>
            <w:r>
              <w:rPr>
                <w:rFonts w:hint="eastAsia" w:ascii="宋体" w:hAnsi="宋体" w:eastAsia="宋体" w:cs="宋体"/>
                <w:color w:val="000000"/>
                <w:sz w:val="21"/>
                <w:szCs w:val="21"/>
              </w:rPr>
              <w:t>渗漏后，对土壤和地下水有潜在污染风险。</w:t>
            </w:r>
          </w:p>
        </w:tc>
        <w:tc>
          <w:tcPr>
            <w:tcW w:w="397" w:type="pct"/>
            <w:tcBorders>
              <w:tl2br w:val="nil"/>
              <w:tr2bl w:val="nil"/>
            </w:tcBorders>
            <w:vAlign w:val="center"/>
          </w:tcPr>
          <w:p w14:paraId="5CC6C04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28D09EFD">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31</w:t>
            </w:r>
            <w:r>
              <w:rPr>
                <w:rFonts w:ascii="Times New Roman" w:hAnsi="Times New Roman"/>
                <w:color w:val="000000"/>
                <w:szCs w:val="21"/>
              </w:rPr>
              <w:t>.</w:t>
            </w:r>
            <w:r>
              <w:rPr>
                <w:rFonts w:hint="eastAsia" w:ascii="Times New Roman" w:hAnsi="Times New Roman" w:eastAsia="宋体"/>
                <w:color w:val="000000"/>
                <w:szCs w:val="21"/>
                <w:lang w:val="en-US" w:eastAsia="zh-CN"/>
              </w:rPr>
              <w:t>22</w:t>
            </w:r>
            <w:r>
              <w:rPr>
                <w:rFonts w:ascii="Times New Roman" w:hAnsi="Times New Roman"/>
                <w:color w:val="000000"/>
                <w:szCs w:val="21"/>
              </w:rPr>
              <w:t>″</w:t>
            </w:r>
          </w:p>
          <w:p w14:paraId="744B78B4">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14</w:t>
            </w:r>
            <w:r>
              <w:rPr>
                <w:rFonts w:ascii="Times New Roman" w:hAnsi="Times New Roman"/>
                <w:color w:val="000000"/>
                <w:szCs w:val="21"/>
              </w:rPr>
              <w:t>.</w:t>
            </w:r>
            <w:r>
              <w:rPr>
                <w:rFonts w:hint="eastAsia" w:ascii="Times New Roman" w:hAnsi="Times New Roman" w:eastAsia="宋体"/>
                <w:color w:val="000000"/>
                <w:szCs w:val="21"/>
                <w:lang w:val="en-US" w:eastAsia="zh-CN"/>
              </w:rPr>
              <w:t>73</w:t>
            </w:r>
            <w:r>
              <w:rPr>
                <w:rFonts w:ascii="Times New Roman" w:hAnsi="Times New Roman"/>
                <w:color w:val="000000"/>
                <w:szCs w:val="21"/>
              </w:rPr>
              <w:t>″</w:t>
            </w:r>
          </w:p>
        </w:tc>
        <w:tc>
          <w:tcPr>
            <w:tcW w:w="553" w:type="pct"/>
            <w:tcBorders>
              <w:tl2br w:val="nil"/>
              <w:tr2bl w:val="nil"/>
            </w:tcBorders>
            <w:vAlign w:val="center"/>
          </w:tcPr>
          <w:p w14:paraId="5DEB8F11">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60C091CE">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38607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2D17A0F4">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5</w:t>
            </w:r>
          </w:p>
        </w:tc>
        <w:tc>
          <w:tcPr>
            <w:tcW w:w="786" w:type="pct"/>
            <w:tcBorders>
              <w:tl2br w:val="nil"/>
              <w:tr2bl w:val="nil"/>
            </w:tcBorders>
            <w:vAlign w:val="center"/>
          </w:tcPr>
          <w:p w14:paraId="19ABE5C6">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预处理车间</w:t>
            </w:r>
          </w:p>
        </w:tc>
        <w:tc>
          <w:tcPr>
            <w:tcW w:w="1311" w:type="pct"/>
            <w:tcBorders>
              <w:tl2br w:val="nil"/>
              <w:tr2bl w:val="nil"/>
            </w:tcBorders>
            <w:vAlign w:val="center"/>
          </w:tcPr>
          <w:p w14:paraId="3FA857E8">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color w:val="000000"/>
                <w:sz w:val="21"/>
                <w:szCs w:val="21"/>
              </w:rPr>
              <w:t>若</w:t>
            </w:r>
            <w:r>
              <w:rPr>
                <w:rFonts w:hint="eastAsia" w:ascii="宋体" w:hAnsi="宋体" w:eastAsia="宋体" w:cs="宋体"/>
                <w:color w:val="000000"/>
                <w:sz w:val="21"/>
                <w:szCs w:val="21"/>
                <w:lang w:eastAsia="zh-CN"/>
              </w:rPr>
              <w:t>生产过程中储罐等装置</w:t>
            </w:r>
            <w:r>
              <w:rPr>
                <w:rFonts w:hint="eastAsia" w:ascii="宋体" w:hAnsi="宋体" w:eastAsia="宋体" w:cs="宋体"/>
                <w:color w:val="000000"/>
                <w:sz w:val="21"/>
                <w:szCs w:val="21"/>
              </w:rPr>
              <w:t>破裂，</w:t>
            </w:r>
            <w:r>
              <w:rPr>
                <w:rFonts w:hint="eastAsia" w:ascii="宋体" w:hAnsi="宋体" w:eastAsia="宋体" w:cs="宋体"/>
                <w:color w:val="000000"/>
                <w:sz w:val="21"/>
                <w:szCs w:val="21"/>
                <w:lang w:eastAsia="zh-CN"/>
              </w:rPr>
              <w:t>物料</w:t>
            </w:r>
            <w:r>
              <w:rPr>
                <w:rFonts w:hint="eastAsia" w:ascii="宋体" w:hAnsi="宋体" w:eastAsia="宋体" w:cs="宋体"/>
                <w:color w:val="000000"/>
                <w:sz w:val="21"/>
                <w:szCs w:val="21"/>
              </w:rPr>
              <w:t>渗漏后，对土壤和地下水有潜在污染风险</w:t>
            </w:r>
          </w:p>
        </w:tc>
        <w:tc>
          <w:tcPr>
            <w:tcW w:w="397" w:type="pct"/>
            <w:tcBorders>
              <w:tl2br w:val="nil"/>
              <w:tr2bl w:val="nil"/>
            </w:tcBorders>
            <w:vAlign w:val="center"/>
          </w:tcPr>
          <w:p w14:paraId="46119E77">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w:t>
            </w: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w:t>
            </w:r>
          </w:p>
        </w:tc>
        <w:tc>
          <w:tcPr>
            <w:tcW w:w="709" w:type="pct"/>
            <w:tcBorders>
              <w:tl2br w:val="nil"/>
              <w:tr2bl w:val="nil"/>
            </w:tcBorders>
            <w:vAlign w:val="center"/>
          </w:tcPr>
          <w:p w14:paraId="0F23189F">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91</w:t>
            </w:r>
            <w:r>
              <w:rPr>
                <w:rFonts w:ascii="Times New Roman" w:hAnsi="Times New Roman"/>
                <w:color w:val="000000"/>
                <w:szCs w:val="21"/>
              </w:rPr>
              <w:t>.</w:t>
            </w:r>
            <w:r>
              <w:rPr>
                <w:rFonts w:hint="eastAsia" w:ascii="Times New Roman" w:hAnsi="Times New Roman" w:eastAsia="宋体"/>
                <w:color w:val="000000"/>
                <w:szCs w:val="21"/>
                <w:lang w:val="en-US" w:eastAsia="zh-CN"/>
              </w:rPr>
              <w:t>03</w:t>
            </w:r>
            <w:r>
              <w:rPr>
                <w:rFonts w:ascii="Times New Roman" w:hAnsi="Times New Roman"/>
                <w:color w:val="000000"/>
                <w:szCs w:val="21"/>
              </w:rPr>
              <w:t>″</w:t>
            </w:r>
          </w:p>
          <w:p w14:paraId="39C62192">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21</w:t>
            </w:r>
            <w:r>
              <w:rPr>
                <w:rFonts w:ascii="Times New Roman" w:hAnsi="Times New Roman"/>
                <w:color w:val="000000"/>
                <w:szCs w:val="21"/>
              </w:rPr>
              <w:t>.</w:t>
            </w:r>
            <w:r>
              <w:rPr>
                <w:rFonts w:hint="eastAsia" w:ascii="Times New Roman" w:hAnsi="Times New Roman" w:eastAsia="宋体"/>
                <w:color w:val="000000"/>
                <w:szCs w:val="21"/>
                <w:lang w:val="en-US" w:eastAsia="zh-CN"/>
              </w:rPr>
              <w:t>82</w:t>
            </w:r>
            <w:r>
              <w:rPr>
                <w:rFonts w:ascii="Times New Roman" w:hAnsi="Times New Roman"/>
                <w:color w:val="000000"/>
                <w:szCs w:val="21"/>
              </w:rPr>
              <w:t>″</w:t>
            </w:r>
          </w:p>
        </w:tc>
        <w:tc>
          <w:tcPr>
            <w:tcW w:w="553" w:type="pct"/>
            <w:tcBorders>
              <w:tl2br w:val="nil"/>
              <w:tr2bl w:val="nil"/>
            </w:tcBorders>
            <w:vAlign w:val="center"/>
          </w:tcPr>
          <w:p w14:paraId="4ACB2467">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1030AD6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一</w:t>
            </w:r>
            <w:r>
              <w:rPr>
                <w:rFonts w:ascii="Times New Roman" w:hAnsi="Times New Roman" w:eastAsia="宋体" w:cs="Times New Roman"/>
                <w:b w:val="0"/>
                <w:bCs w:val="0"/>
                <w:snapToGrid/>
                <w:color w:val="000000"/>
                <w:kern w:val="2"/>
                <w:szCs w:val="21"/>
                <w:lang w:val="en-US" w:eastAsia="zh-CN" w:bidi="ar-SA"/>
              </w:rPr>
              <w:t>类</w:t>
            </w:r>
          </w:p>
        </w:tc>
      </w:tr>
      <w:tr w14:paraId="088AA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563AB6B8">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6</w:t>
            </w:r>
          </w:p>
        </w:tc>
        <w:tc>
          <w:tcPr>
            <w:tcW w:w="786" w:type="pct"/>
            <w:tcBorders>
              <w:tl2br w:val="nil"/>
              <w:tr2bl w:val="nil"/>
            </w:tcBorders>
            <w:vAlign w:val="center"/>
          </w:tcPr>
          <w:p w14:paraId="370D5A62">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固化车间</w:t>
            </w:r>
          </w:p>
        </w:tc>
        <w:tc>
          <w:tcPr>
            <w:tcW w:w="1311" w:type="pct"/>
            <w:tcBorders>
              <w:tl2br w:val="nil"/>
              <w:tr2bl w:val="nil"/>
            </w:tcBorders>
            <w:vAlign w:val="center"/>
          </w:tcPr>
          <w:p w14:paraId="3372FA9D">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color w:val="000000"/>
                <w:sz w:val="21"/>
                <w:szCs w:val="21"/>
              </w:rPr>
              <w:t>若</w:t>
            </w:r>
            <w:r>
              <w:rPr>
                <w:rFonts w:hint="eastAsia" w:ascii="宋体" w:hAnsi="宋体" w:eastAsia="宋体" w:cs="宋体"/>
                <w:color w:val="000000"/>
                <w:sz w:val="21"/>
                <w:szCs w:val="21"/>
                <w:lang w:eastAsia="zh-CN"/>
              </w:rPr>
              <w:t>生产过程中</w:t>
            </w:r>
            <w:r>
              <w:rPr>
                <w:rFonts w:hint="eastAsia" w:ascii="宋体" w:hAnsi="宋体" w:eastAsia="宋体" w:cs="宋体"/>
                <w:color w:val="000000"/>
                <w:sz w:val="21"/>
                <w:szCs w:val="21"/>
              </w:rPr>
              <w:t>装置破裂，</w:t>
            </w:r>
            <w:r>
              <w:rPr>
                <w:rFonts w:hint="eastAsia" w:ascii="宋体" w:hAnsi="宋体" w:eastAsia="宋体" w:cs="宋体"/>
                <w:color w:val="000000"/>
                <w:sz w:val="21"/>
                <w:szCs w:val="21"/>
                <w:lang w:eastAsia="zh-CN"/>
              </w:rPr>
              <w:t>物料</w:t>
            </w:r>
            <w:r>
              <w:rPr>
                <w:rFonts w:hint="eastAsia" w:ascii="宋体" w:hAnsi="宋体" w:eastAsia="宋体" w:cs="宋体"/>
                <w:color w:val="000000"/>
                <w:sz w:val="21"/>
                <w:szCs w:val="21"/>
              </w:rPr>
              <w:t>渗漏后，对土壤和地下水有潜在污染风险。</w:t>
            </w:r>
          </w:p>
        </w:tc>
        <w:tc>
          <w:tcPr>
            <w:tcW w:w="397" w:type="pct"/>
            <w:tcBorders>
              <w:tl2br w:val="nil"/>
              <w:tr2bl w:val="nil"/>
            </w:tcBorders>
            <w:vAlign w:val="center"/>
          </w:tcPr>
          <w:p w14:paraId="236F1F53">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w:t>
            </w: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w:t>
            </w:r>
          </w:p>
        </w:tc>
        <w:tc>
          <w:tcPr>
            <w:tcW w:w="709" w:type="pct"/>
            <w:tcBorders>
              <w:tl2br w:val="nil"/>
              <w:tr2bl w:val="nil"/>
            </w:tcBorders>
            <w:vAlign w:val="center"/>
          </w:tcPr>
          <w:p w14:paraId="0544CD31">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45.08</w:t>
            </w:r>
            <w:r>
              <w:rPr>
                <w:rFonts w:ascii="Times New Roman" w:hAnsi="Times New Roman"/>
                <w:color w:val="000000"/>
                <w:szCs w:val="21"/>
              </w:rPr>
              <w:t>″</w:t>
            </w:r>
          </w:p>
          <w:p w14:paraId="40691826">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17.46</w:t>
            </w:r>
            <w:r>
              <w:rPr>
                <w:rFonts w:ascii="Times New Roman" w:hAnsi="Times New Roman"/>
                <w:color w:val="000000"/>
                <w:szCs w:val="21"/>
              </w:rPr>
              <w:t>″</w:t>
            </w:r>
          </w:p>
        </w:tc>
        <w:tc>
          <w:tcPr>
            <w:tcW w:w="553" w:type="pct"/>
            <w:tcBorders>
              <w:tl2br w:val="nil"/>
              <w:tr2bl w:val="nil"/>
            </w:tcBorders>
            <w:vAlign w:val="center"/>
          </w:tcPr>
          <w:p w14:paraId="35BE5F03">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41569F5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highlight w:val="none"/>
                <w:lang w:val="en-US" w:eastAsia="zh-CN" w:bidi="ar-SA"/>
              </w:rPr>
              <w:t>一类</w:t>
            </w:r>
          </w:p>
        </w:tc>
      </w:tr>
      <w:tr w14:paraId="5D01E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424755C7">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7</w:t>
            </w:r>
          </w:p>
        </w:tc>
        <w:tc>
          <w:tcPr>
            <w:tcW w:w="786" w:type="pct"/>
            <w:tcBorders>
              <w:tl2br w:val="nil"/>
              <w:tr2bl w:val="nil"/>
            </w:tcBorders>
            <w:vAlign w:val="center"/>
          </w:tcPr>
          <w:p w14:paraId="1E9233E1">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焚烧车间</w:t>
            </w:r>
          </w:p>
        </w:tc>
        <w:tc>
          <w:tcPr>
            <w:tcW w:w="1311" w:type="pct"/>
            <w:tcBorders>
              <w:tl2br w:val="nil"/>
              <w:tr2bl w:val="nil"/>
            </w:tcBorders>
            <w:vAlign w:val="center"/>
          </w:tcPr>
          <w:p w14:paraId="0EDB40C0">
            <w:pPr>
              <w:widowControl/>
              <w:spacing w:line="360" w:lineRule="exact"/>
              <w:jc w:val="center"/>
              <w:rPr>
                <w:rFonts w:ascii="Times New Roman" w:hAnsi="Times New Roman"/>
                <w:snapToGrid w:val="0"/>
                <w:color w:val="000000"/>
                <w:kern w:val="0"/>
                <w:szCs w:val="24"/>
              </w:rPr>
            </w:pPr>
            <w:r>
              <w:rPr>
                <w:rFonts w:hint="eastAsia" w:ascii="宋体" w:hAnsi="宋体" w:eastAsia="宋体" w:cs="宋体"/>
                <w:color w:val="000000"/>
                <w:sz w:val="21"/>
                <w:szCs w:val="21"/>
              </w:rPr>
              <w:t>若</w:t>
            </w:r>
            <w:r>
              <w:rPr>
                <w:rFonts w:hint="eastAsia" w:ascii="宋体" w:hAnsi="宋体" w:eastAsia="宋体" w:cs="宋体"/>
                <w:color w:val="000000"/>
                <w:sz w:val="21"/>
                <w:szCs w:val="21"/>
                <w:lang w:eastAsia="zh-CN"/>
              </w:rPr>
              <w:t>生产过程中</w:t>
            </w:r>
            <w:r>
              <w:rPr>
                <w:rFonts w:hint="eastAsia" w:ascii="宋体" w:hAnsi="宋体" w:eastAsia="宋体" w:cs="宋体"/>
                <w:color w:val="000000"/>
                <w:sz w:val="21"/>
                <w:szCs w:val="21"/>
              </w:rPr>
              <w:t>装置破裂，</w:t>
            </w:r>
            <w:r>
              <w:rPr>
                <w:rFonts w:hint="eastAsia" w:ascii="宋体" w:hAnsi="宋体" w:eastAsia="宋体" w:cs="宋体"/>
                <w:color w:val="000000"/>
                <w:sz w:val="21"/>
                <w:szCs w:val="21"/>
                <w:lang w:eastAsia="zh-CN"/>
              </w:rPr>
              <w:t>物料</w:t>
            </w:r>
            <w:r>
              <w:rPr>
                <w:rFonts w:hint="eastAsia" w:ascii="宋体" w:hAnsi="宋体" w:eastAsia="宋体" w:cs="宋体"/>
                <w:color w:val="000000"/>
                <w:sz w:val="21"/>
                <w:szCs w:val="21"/>
              </w:rPr>
              <w:t>渗漏后，对土壤和地下水有潜在污染风险</w:t>
            </w:r>
            <w:r>
              <w:rPr>
                <w:rFonts w:hint="eastAsia" w:ascii="Times New Roman" w:hAnsi="Times New Roman"/>
                <w:snapToGrid w:val="0"/>
                <w:color w:val="000000"/>
                <w:kern w:val="0"/>
                <w:szCs w:val="24"/>
              </w:rPr>
              <w:t>；</w:t>
            </w:r>
          </w:p>
          <w:p w14:paraId="62714F8A">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炉前料坑为半地下式，难以监控防渗措施是否出现破损</w:t>
            </w:r>
            <w:r>
              <w:rPr>
                <w:rFonts w:hint="eastAsia" w:ascii="Times New Roman" w:hAnsi="Times New Roman" w:eastAsia="宋体"/>
                <w:snapToGrid w:val="0"/>
                <w:color w:val="000000"/>
                <w:kern w:val="0"/>
                <w:szCs w:val="24"/>
                <w:lang w:eastAsia="zh-CN"/>
              </w:rPr>
              <w:t>。</w:t>
            </w:r>
          </w:p>
        </w:tc>
        <w:tc>
          <w:tcPr>
            <w:tcW w:w="397" w:type="pct"/>
            <w:tcBorders>
              <w:tl2br w:val="nil"/>
              <w:tr2bl w:val="nil"/>
            </w:tcBorders>
            <w:vAlign w:val="center"/>
          </w:tcPr>
          <w:p w14:paraId="6843779A">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①③④⑤</w:t>
            </w:r>
          </w:p>
        </w:tc>
        <w:tc>
          <w:tcPr>
            <w:tcW w:w="709" w:type="pct"/>
            <w:tcBorders>
              <w:tl2br w:val="nil"/>
              <w:tr2bl w:val="nil"/>
            </w:tcBorders>
            <w:vAlign w:val="center"/>
          </w:tcPr>
          <w:p w14:paraId="01BDACA9">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55</w:t>
            </w:r>
            <w:r>
              <w:rPr>
                <w:rFonts w:ascii="Times New Roman" w:hAnsi="Times New Roman"/>
                <w:color w:val="000000"/>
                <w:szCs w:val="21"/>
              </w:rPr>
              <w:t>.</w:t>
            </w:r>
            <w:r>
              <w:rPr>
                <w:rFonts w:hint="eastAsia" w:ascii="Times New Roman" w:hAnsi="Times New Roman" w:eastAsia="宋体"/>
                <w:color w:val="000000"/>
                <w:szCs w:val="21"/>
                <w:lang w:val="en-US" w:eastAsia="zh-CN"/>
              </w:rPr>
              <w:t>9</w:t>
            </w:r>
            <w:r>
              <w:rPr>
                <w:rFonts w:ascii="Times New Roman" w:hAnsi="Times New Roman"/>
                <w:color w:val="000000"/>
                <w:szCs w:val="21"/>
              </w:rPr>
              <w:t>6″</w:t>
            </w:r>
          </w:p>
          <w:p w14:paraId="508D6425">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w:t>
            </w:r>
            <w:r>
              <w:rPr>
                <w:rFonts w:hint="eastAsia" w:ascii="Times New Roman" w:hAnsi="Times New Roman" w:eastAsia="宋体"/>
                <w:color w:val="000000"/>
                <w:szCs w:val="21"/>
                <w:lang w:val="en-US" w:eastAsia="zh-CN"/>
              </w:rPr>
              <w:t>02</w:t>
            </w:r>
            <w:r>
              <w:rPr>
                <w:rFonts w:ascii="Times New Roman" w:hAnsi="Times New Roman"/>
                <w:color w:val="000000"/>
                <w:szCs w:val="21"/>
              </w:rPr>
              <w:t>′</w:t>
            </w:r>
            <w:r>
              <w:rPr>
                <w:rFonts w:hint="eastAsia" w:ascii="Times New Roman" w:hAnsi="Times New Roman" w:eastAsia="宋体"/>
                <w:color w:val="000000"/>
                <w:szCs w:val="21"/>
                <w:lang w:val="en-US" w:eastAsia="zh-CN"/>
              </w:rPr>
              <w:t>99</w:t>
            </w:r>
            <w:r>
              <w:rPr>
                <w:rFonts w:ascii="Times New Roman" w:hAnsi="Times New Roman"/>
                <w:color w:val="000000"/>
                <w:szCs w:val="21"/>
              </w:rPr>
              <w:t>.</w:t>
            </w:r>
            <w:r>
              <w:rPr>
                <w:rFonts w:hint="eastAsia" w:ascii="Times New Roman" w:hAnsi="Times New Roman" w:eastAsia="宋体"/>
                <w:color w:val="000000"/>
                <w:szCs w:val="21"/>
                <w:lang w:val="en-US" w:eastAsia="zh-CN"/>
              </w:rPr>
              <w:t>12</w:t>
            </w:r>
            <w:r>
              <w:rPr>
                <w:rFonts w:ascii="Times New Roman" w:hAnsi="Times New Roman"/>
                <w:color w:val="000000"/>
                <w:szCs w:val="21"/>
              </w:rPr>
              <w:t>″</w:t>
            </w:r>
          </w:p>
        </w:tc>
        <w:tc>
          <w:tcPr>
            <w:tcW w:w="553" w:type="pct"/>
            <w:tcBorders>
              <w:tl2br w:val="nil"/>
              <w:tr2bl w:val="nil"/>
            </w:tcBorders>
            <w:vAlign w:val="center"/>
          </w:tcPr>
          <w:p w14:paraId="238414E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77C92FF1">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一类</w:t>
            </w:r>
          </w:p>
        </w:tc>
      </w:tr>
      <w:tr w14:paraId="4291F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71FA11AD">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8</w:t>
            </w:r>
          </w:p>
        </w:tc>
        <w:tc>
          <w:tcPr>
            <w:tcW w:w="786" w:type="pct"/>
            <w:tcBorders>
              <w:tl2br w:val="nil"/>
              <w:tr2bl w:val="nil"/>
            </w:tcBorders>
            <w:vAlign w:val="center"/>
          </w:tcPr>
          <w:p w14:paraId="5A42D4B0">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9-1</w:t>
            </w:r>
            <w:r>
              <w:rPr>
                <w:rFonts w:hint="eastAsia" w:ascii="Times New Roman" w:hAnsi="Times New Roman"/>
                <w:snapToGrid w:val="0"/>
                <w:color w:val="000000"/>
                <w:kern w:val="0"/>
                <w:szCs w:val="24"/>
              </w:rPr>
              <w:t>~</w:t>
            </w:r>
            <w:r>
              <w:rPr>
                <w:rFonts w:hint="eastAsia" w:ascii="Times New Roman" w:hAnsi="Times New Roman"/>
                <w:snapToGrid w:val="0"/>
                <w:color w:val="000000"/>
                <w:kern w:val="0"/>
                <w:szCs w:val="24"/>
                <w:lang w:val="en-US" w:eastAsia="zh-CN"/>
              </w:rPr>
              <w:t>9-5危废暂存库</w:t>
            </w:r>
          </w:p>
        </w:tc>
        <w:tc>
          <w:tcPr>
            <w:tcW w:w="1311" w:type="pct"/>
            <w:tcBorders>
              <w:tl2br w:val="nil"/>
              <w:tr2bl w:val="nil"/>
            </w:tcBorders>
            <w:vAlign w:val="center"/>
          </w:tcPr>
          <w:p w14:paraId="53375F4C">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rPr>
              <w:t>存储液态废物和固废，重点风险为液态废物泄漏</w:t>
            </w:r>
            <w:r>
              <w:rPr>
                <w:rFonts w:hint="eastAsia" w:ascii="宋体" w:hAnsi="宋体" w:eastAsia="宋体" w:cs="宋体"/>
                <w:snapToGrid w:val="0"/>
                <w:color w:val="000000"/>
                <w:kern w:val="0"/>
                <w:sz w:val="21"/>
                <w:szCs w:val="21"/>
                <w:lang w:eastAsia="zh-CN"/>
              </w:rPr>
              <w:t>。</w:t>
            </w:r>
          </w:p>
        </w:tc>
        <w:tc>
          <w:tcPr>
            <w:tcW w:w="397" w:type="pct"/>
            <w:tcBorders>
              <w:tl2br w:val="nil"/>
              <w:tr2bl w:val="nil"/>
            </w:tcBorders>
            <w:vAlign w:val="center"/>
          </w:tcPr>
          <w:p w14:paraId="79FB5C0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6E8A4641">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w:t>
            </w:r>
            <w:r>
              <w:rPr>
                <w:rFonts w:hint="eastAsia" w:ascii="Times New Roman" w:hAnsi="Times New Roman" w:eastAsia="宋体"/>
                <w:color w:val="000000"/>
                <w:szCs w:val="21"/>
                <w:lang w:val="en-US" w:eastAsia="zh-CN"/>
              </w:rPr>
              <w:t>44</w:t>
            </w:r>
            <w:r>
              <w:rPr>
                <w:rFonts w:ascii="Times New Roman" w:hAnsi="Times New Roman"/>
                <w:color w:val="000000"/>
                <w:szCs w:val="21"/>
              </w:rPr>
              <w:t>′</w:t>
            </w:r>
            <w:r>
              <w:rPr>
                <w:rFonts w:hint="eastAsia" w:ascii="Times New Roman" w:hAnsi="Times New Roman" w:eastAsia="宋体"/>
                <w:color w:val="000000"/>
                <w:szCs w:val="21"/>
                <w:lang w:val="en-US" w:eastAsia="zh-CN"/>
              </w:rPr>
              <w:t>25</w:t>
            </w:r>
            <w:r>
              <w:rPr>
                <w:rFonts w:ascii="Times New Roman" w:hAnsi="Times New Roman"/>
                <w:color w:val="000000"/>
                <w:szCs w:val="21"/>
              </w:rPr>
              <w:t>.</w:t>
            </w:r>
            <w:r>
              <w:rPr>
                <w:rFonts w:hint="eastAsia" w:ascii="Times New Roman" w:hAnsi="Times New Roman" w:eastAsia="宋体"/>
                <w:color w:val="000000"/>
                <w:szCs w:val="21"/>
                <w:lang w:val="en-US" w:eastAsia="zh-CN"/>
              </w:rPr>
              <w:t>43</w:t>
            </w:r>
            <w:r>
              <w:rPr>
                <w:rFonts w:ascii="Times New Roman" w:hAnsi="Times New Roman"/>
                <w:color w:val="000000"/>
                <w:szCs w:val="21"/>
              </w:rPr>
              <w:t>″</w:t>
            </w:r>
          </w:p>
          <w:p w14:paraId="446C989A">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59</w:t>
            </w:r>
            <w:r>
              <w:rPr>
                <w:rFonts w:ascii="Times New Roman" w:hAnsi="Times New Roman"/>
                <w:color w:val="000000"/>
                <w:szCs w:val="21"/>
              </w:rPr>
              <w:t>.</w:t>
            </w:r>
            <w:r>
              <w:rPr>
                <w:rFonts w:hint="eastAsia" w:ascii="Times New Roman" w:hAnsi="Times New Roman" w:eastAsia="宋体"/>
                <w:color w:val="000000"/>
                <w:szCs w:val="21"/>
                <w:lang w:val="en-US" w:eastAsia="zh-CN"/>
              </w:rPr>
              <w:t>33</w:t>
            </w:r>
            <w:r>
              <w:rPr>
                <w:rFonts w:ascii="Times New Roman" w:hAnsi="Times New Roman"/>
                <w:color w:val="000000"/>
                <w:szCs w:val="21"/>
              </w:rPr>
              <w:t>″</w:t>
            </w:r>
          </w:p>
        </w:tc>
        <w:tc>
          <w:tcPr>
            <w:tcW w:w="1545" w:type="dxa"/>
            <w:tcBorders>
              <w:tl2br w:val="nil"/>
              <w:tr2bl w:val="nil"/>
            </w:tcBorders>
            <w:vAlign w:val="center"/>
          </w:tcPr>
          <w:p w14:paraId="7E60C19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2389" w:type="dxa"/>
            <w:tcBorders>
              <w:tl2br w:val="nil"/>
              <w:tr2bl w:val="nil"/>
            </w:tcBorders>
            <w:vAlign w:val="center"/>
          </w:tcPr>
          <w:p w14:paraId="6EAA4DCF">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660A461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3D4A7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083C0837">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9</w:t>
            </w:r>
          </w:p>
        </w:tc>
        <w:tc>
          <w:tcPr>
            <w:tcW w:w="786" w:type="pct"/>
            <w:tcBorders>
              <w:tl2br w:val="nil"/>
              <w:tr2bl w:val="nil"/>
            </w:tcBorders>
            <w:vAlign w:val="center"/>
          </w:tcPr>
          <w:p w14:paraId="76A47F17">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9-6</w:t>
            </w:r>
            <w:r>
              <w:rPr>
                <w:rFonts w:hint="eastAsia" w:ascii="Times New Roman" w:hAnsi="Times New Roman"/>
                <w:snapToGrid w:val="0"/>
                <w:color w:val="000000"/>
                <w:kern w:val="0"/>
                <w:szCs w:val="24"/>
              </w:rPr>
              <w:t>~</w:t>
            </w:r>
            <w:r>
              <w:rPr>
                <w:rFonts w:hint="eastAsia" w:ascii="Times New Roman" w:hAnsi="Times New Roman"/>
                <w:snapToGrid w:val="0"/>
                <w:color w:val="000000"/>
                <w:kern w:val="0"/>
                <w:szCs w:val="24"/>
                <w:lang w:val="en-US" w:eastAsia="zh-CN"/>
              </w:rPr>
              <w:t>9-9危废</w:t>
            </w:r>
            <w:r>
              <w:rPr>
                <w:rFonts w:hint="eastAsia" w:ascii="Times New Roman" w:hAnsi="Times New Roman"/>
                <w:snapToGrid w:val="0"/>
                <w:color w:val="000000"/>
                <w:kern w:val="0"/>
                <w:szCs w:val="24"/>
              </w:rPr>
              <w:t>暂存库</w:t>
            </w:r>
          </w:p>
        </w:tc>
        <w:tc>
          <w:tcPr>
            <w:tcW w:w="1311" w:type="pct"/>
            <w:tcBorders>
              <w:tl2br w:val="nil"/>
              <w:tr2bl w:val="nil"/>
            </w:tcBorders>
            <w:vAlign w:val="center"/>
          </w:tcPr>
          <w:p w14:paraId="2AA1EEC2">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rPr>
              <w:t>存储液态废物和固废，重点风险为液态废物泄漏</w:t>
            </w:r>
            <w:r>
              <w:rPr>
                <w:rFonts w:hint="eastAsia" w:ascii="宋体" w:hAnsi="宋体" w:eastAsia="宋体" w:cs="宋体"/>
                <w:snapToGrid w:val="0"/>
                <w:color w:val="000000"/>
                <w:kern w:val="0"/>
                <w:sz w:val="21"/>
                <w:szCs w:val="21"/>
                <w:lang w:eastAsia="zh-CN"/>
              </w:rPr>
              <w:t>。</w:t>
            </w:r>
          </w:p>
        </w:tc>
        <w:tc>
          <w:tcPr>
            <w:tcW w:w="397" w:type="pct"/>
            <w:tcBorders>
              <w:tl2br w:val="nil"/>
              <w:tr2bl w:val="nil"/>
            </w:tcBorders>
            <w:vAlign w:val="center"/>
          </w:tcPr>
          <w:p w14:paraId="1A93AF83">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0CC9C113">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47.92</w:t>
            </w:r>
            <w:r>
              <w:rPr>
                <w:rFonts w:ascii="Times New Roman" w:hAnsi="Times New Roman"/>
                <w:color w:val="000000"/>
                <w:szCs w:val="21"/>
              </w:rPr>
              <w:t>″</w:t>
            </w:r>
          </w:p>
          <w:p w14:paraId="7527122F">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17.88</w:t>
            </w:r>
            <w:r>
              <w:rPr>
                <w:rFonts w:ascii="Times New Roman" w:hAnsi="Times New Roman"/>
                <w:color w:val="000000"/>
                <w:szCs w:val="21"/>
              </w:rPr>
              <w:t>″</w:t>
            </w:r>
          </w:p>
        </w:tc>
        <w:tc>
          <w:tcPr>
            <w:tcW w:w="1545" w:type="dxa"/>
            <w:tcBorders>
              <w:tl2br w:val="nil"/>
              <w:tr2bl w:val="nil"/>
            </w:tcBorders>
            <w:vAlign w:val="center"/>
          </w:tcPr>
          <w:p w14:paraId="762B0AB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2389" w:type="dxa"/>
            <w:tcBorders>
              <w:tl2br w:val="nil"/>
              <w:tr2bl w:val="nil"/>
            </w:tcBorders>
            <w:vAlign w:val="center"/>
          </w:tcPr>
          <w:p w14:paraId="5562AAFE">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20DC859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0375F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0AACED13">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10</w:t>
            </w:r>
          </w:p>
        </w:tc>
        <w:tc>
          <w:tcPr>
            <w:tcW w:w="786" w:type="pct"/>
            <w:tcBorders>
              <w:tl2br w:val="nil"/>
              <w:tr2bl w:val="nil"/>
            </w:tcBorders>
            <w:vAlign w:val="center"/>
          </w:tcPr>
          <w:p w14:paraId="10D43513">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3</w:t>
            </w:r>
            <w:r>
              <w:rPr>
                <w:rFonts w:hint="eastAsia" w:ascii="Times New Roman" w:hAnsi="Times New Roman"/>
                <w:snapToGrid w:val="0"/>
                <w:color w:val="000000"/>
                <w:kern w:val="0"/>
                <w:szCs w:val="24"/>
              </w:rPr>
              <w:t>#</w:t>
            </w:r>
            <w:r>
              <w:rPr>
                <w:rFonts w:hint="eastAsia" w:ascii="Times New Roman" w:hAnsi="Times New Roman"/>
                <w:snapToGrid w:val="0"/>
                <w:color w:val="000000"/>
                <w:kern w:val="0"/>
                <w:szCs w:val="24"/>
                <w:lang w:eastAsia="zh-CN"/>
              </w:rPr>
              <w:t>危废</w:t>
            </w:r>
            <w:r>
              <w:rPr>
                <w:rFonts w:hint="eastAsia" w:ascii="Times New Roman" w:hAnsi="Times New Roman"/>
                <w:snapToGrid w:val="0"/>
                <w:color w:val="000000"/>
                <w:kern w:val="0"/>
                <w:szCs w:val="24"/>
              </w:rPr>
              <w:t>暂存库</w:t>
            </w:r>
          </w:p>
        </w:tc>
        <w:tc>
          <w:tcPr>
            <w:tcW w:w="1311" w:type="pct"/>
            <w:tcBorders>
              <w:tl2br w:val="nil"/>
              <w:tr2bl w:val="nil"/>
            </w:tcBorders>
            <w:vAlign w:val="center"/>
          </w:tcPr>
          <w:p w14:paraId="5A938D53">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rPr>
              <w:t>存储液态废物和固废，重点风险为液态废物泄漏</w:t>
            </w:r>
            <w:r>
              <w:rPr>
                <w:rFonts w:hint="eastAsia" w:ascii="宋体" w:hAnsi="宋体" w:eastAsia="宋体" w:cs="宋体"/>
                <w:snapToGrid w:val="0"/>
                <w:color w:val="000000"/>
                <w:kern w:val="0"/>
                <w:sz w:val="21"/>
                <w:szCs w:val="21"/>
                <w:lang w:eastAsia="zh-CN"/>
              </w:rPr>
              <w:t>。</w:t>
            </w:r>
          </w:p>
        </w:tc>
        <w:tc>
          <w:tcPr>
            <w:tcW w:w="397" w:type="pct"/>
            <w:tcBorders>
              <w:tl2br w:val="nil"/>
              <w:tr2bl w:val="nil"/>
            </w:tcBorders>
            <w:vAlign w:val="center"/>
          </w:tcPr>
          <w:p w14:paraId="4212EC5B">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0BB5DB24">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w:t>
            </w:r>
            <w:r>
              <w:rPr>
                <w:rFonts w:hint="eastAsia" w:ascii="Times New Roman" w:hAnsi="Times New Roman" w:eastAsia="宋体"/>
                <w:color w:val="000000"/>
                <w:szCs w:val="21"/>
                <w:lang w:val="en-US" w:eastAsia="zh-CN"/>
              </w:rPr>
              <w:t>43</w:t>
            </w:r>
            <w:r>
              <w:rPr>
                <w:rFonts w:ascii="Times New Roman" w:hAnsi="Times New Roman"/>
                <w:color w:val="000000"/>
                <w:szCs w:val="21"/>
              </w:rPr>
              <w:t>′</w:t>
            </w:r>
            <w:r>
              <w:rPr>
                <w:rFonts w:hint="eastAsia" w:ascii="Times New Roman" w:hAnsi="Times New Roman" w:eastAsia="宋体"/>
                <w:color w:val="000000"/>
                <w:szCs w:val="21"/>
                <w:lang w:val="en-US" w:eastAsia="zh-CN"/>
              </w:rPr>
              <w:t>88</w:t>
            </w:r>
            <w:r>
              <w:rPr>
                <w:rFonts w:ascii="Times New Roman" w:hAnsi="Times New Roman"/>
                <w:color w:val="000000"/>
                <w:szCs w:val="21"/>
              </w:rPr>
              <w:t>.</w:t>
            </w:r>
            <w:r>
              <w:rPr>
                <w:rFonts w:hint="eastAsia" w:ascii="Times New Roman" w:hAnsi="Times New Roman" w:eastAsia="宋体"/>
                <w:color w:val="000000"/>
                <w:szCs w:val="21"/>
                <w:lang w:val="en-US" w:eastAsia="zh-CN"/>
              </w:rPr>
              <w:t>02</w:t>
            </w:r>
            <w:r>
              <w:rPr>
                <w:rFonts w:ascii="Times New Roman" w:hAnsi="Times New Roman"/>
                <w:color w:val="000000"/>
                <w:szCs w:val="21"/>
              </w:rPr>
              <w:t>″</w:t>
            </w:r>
          </w:p>
          <w:p w14:paraId="36462B29">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17</w:t>
            </w:r>
            <w:r>
              <w:rPr>
                <w:rFonts w:ascii="Times New Roman" w:hAnsi="Times New Roman"/>
                <w:color w:val="000000"/>
                <w:szCs w:val="21"/>
              </w:rPr>
              <w:t>.</w:t>
            </w:r>
            <w:r>
              <w:rPr>
                <w:rFonts w:hint="eastAsia" w:ascii="Times New Roman" w:hAnsi="Times New Roman" w:eastAsia="宋体"/>
                <w:color w:val="000000"/>
                <w:szCs w:val="21"/>
                <w:lang w:val="en-US" w:eastAsia="zh-CN"/>
              </w:rPr>
              <w:t>71</w:t>
            </w:r>
            <w:r>
              <w:rPr>
                <w:rFonts w:ascii="Times New Roman" w:hAnsi="Times New Roman"/>
                <w:color w:val="000000"/>
                <w:szCs w:val="21"/>
              </w:rPr>
              <w:t>″</w:t>
            </w:r>
          </w:p>
        </w:tc>
        <w:tc>
          <w:tcPr>
            <w:tcW w:w="1545" w:type="dxa"/>
            <w:tcBorders>
              <w:tl2br w:val="nil"/>
              <w:tr2bl w:val="nil"/>
            </w:tcBorders>
            <w:vAlign w:val="center"/>
          </w:tcPr>
          <w:p w14:paraId="6D1C7FCB">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2389" w:type="dxa"/>
            <w:tcBorders>
              <w:tl2br w:val="nil"/>
              <w:tr2bl w:val="nil"/>
            </w:tcBorders>
            <w:vAlign w:val="center"/>
          </w:tcPr>
          <w:p w14:paraId="60D2154A">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79D43382">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4AFE4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75EEAB6F">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11</w:t>
            </w:r>
          </w:p>
        </w:tc>
        <w:tc>
          <w:tcPr>
            <w:tcW w:w="786" w:type="pct"/>
            <w:tcBorders>
              <w:tl2br w:val="nil"/>
              <w:tr2bl w:val="nil"/>
            </w:tcBorders>
            <w:vAlign w:val="center"/>
          </w:tcPr>
          <w:p w14:paraId="7D488D0F">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lang w:val="en-US" w:eastAsia="zh-CN"/>
              </w:rPr>
              <w:t>洗车间</w:t>
            </w:r>
          </w:p>
        </w:tc>
        <w:tc>
          <w:tcPr>
            <w:tcW w:w="1311" w:type="pct"/>
            <w:tcBorders>
              <w:tl2br w:val="nil"/>
              <w:tr2bl w:val="nil"/>
            </w:tcBorders>
            <w:vAlign w:val="center"/>
          </w:tcPr>
          <w:p w14:paraId="63FA46FD">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color w:val="000000"/>
                <w:sz w:val="21"/>
                <w:szCs w:val="21"/>
                <w:lang w:val="en-US" w:eastAsia="zh-CN"/>
              </w:rPr>
              <w:t>洗车废水若出现撒漏，可能造成污染。</w:t>
            </w:r>
          </w:p>
        </w:tc>
        <w:tc>
          <w:tcPr>
            <w:tcW w:w="397" w:type="pct"/>
            <w:tcBorders>
              <w:tl2br w:val="nil"/>
              <w:tr2bl w:val="nil"/>
            </w:tcBorders>
            <w:vAlign w:val="center"/>
          </w:tcPr>
          <w:p w14:paraId="4B0C6A37">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⑤</w:t>
            </w:r>
          </w:p>
        </w:tc>
        <w:tc>
          <w:tcPr>
            <w:tcW w:w="709" w:type="pct"/>
            <w:tcBorders>
              <w:tl2br w:val="nil"/>
              <w:tr2bl w:val="nil"/>
            </w:tcBorders>
            <w:vAlign w:val="center"/>
          </w:tcPr>
          <w:p w14:paraId="086C02FB">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34</w:t>
            </w:r>
            <w:r>
              <w:rPr>
                <w:rFonts w:ascii="Times New Roman" w:hAnsi="Times New Roman"/>
                <w:color w:val="000000"/>
                <w:szCs w:val="21"/>
              </w:rPr>
              <w:t>.</w:t>
            </w:r>
            <w:r>
              <w:rPr>
                <w:rFonts w:hint="eastAsia" w:ascii="Times New Roman" w:hAnsi="Times New Roman" w:eastAsia="宋体"/>
                <w:color w:val="000000"/>
                <w:szCs w:val="21"/>
                <w:lang w:val="en-US" w:eastAsia="zh-CN"/>
              </w:rPr>
              <w:t>53</w:t>
            </w:r>
            <w:r>
              <w:rPr>
                <w:rFonts w:ascii="Times New Roman" w:hAnsi="Times New Roman"/>
                <w:color w:val="000000"/>
                <w:szCs w:val="21"/>
              </w:rPr>
              <w:t>″</w:t>
            </w:r>
          </w:p>
          <w:p w14:paraId="47FD759B">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19</w:t>
            </w:r>
            <w:r>
              <w:rPr>
                <w:rFonts w:ascii="Times New Roman" w:hAnsi="Times New Roman"/>
                <w:color w:val="000000"/>
                <w:szCs w:val="21"/>
              </w:rPr>
              <w:t>.</w:t>
            </w:r>
            <w:r>
              <w:rPr>
                <w:rFonts w:hint="eastAsia" w:ascii="Times New Roman" w:hAnsi="Times New Roman" w:eastAsia="宋体"/>
                <w:color w:val="000000"/>
                <w:szCs w:val="21"/>
                <w:lang w:val="en-US" w:eastAsia="zh-CN"/>
              </w:rPr>
              <w:t>72</w:t>
            </w:r>
            <w:r>
              <w:rPr>
                <w:rFonts w:ascii="Times New Roman" w:hAnsi="Times New Roman"/>
                <w:color w:val="000000"/>
                <w:szCs w:val="21"/>
              </w:rPr>
              <w:t>″</w:t>
            </w:r>
          </w:p>
        </w:tc>
        <w:tc>
          <w:tcPr>
            <w:tcW w:w="1545" w:type="dxa"/>
            <w:tcBorders>
              <w:tl2br w:val="nil"/>
              <w:tr2bl w:val="nil"/>
            </w:tcBorders>
            <w:vAlign w:val="center"/>
          </w:tcPr>
          <w:p w14:paraId="4840D0A0">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2389" w:type="dxa"/>
            <w:tcBorders>
              <w:tl2br w:val="nil"/>
              <w:tr2bl w:val="nil"/>
            </w:tcBorders>
            <w:vAlign w:val="center"/>
          </w:tcPr>
          <w:p w14:paraId="5A568A2A">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77B879FF">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2F624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384" w:type="pct"/>
            <w:tcBorders>
              <w:tl2br w:val="nil"/>
              <w:tr2bl w:val="nil"/>
            </w:tcBorders>
            <w:vAlign w:val="center"/>
          </w:tcPr>
          <w:p w14:paraId="5513F39B">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12</w:t>
            </w:r>
          </w:p>
        </w:tc>
        <w:tc>
          <w:tcPr>
            <w:tcW w:w="786" w:type="pct"/>
            <w:tcBorders>
              <w:tl2br w:val="nil"/>
              <w:tr2bl w:val="nil"/>
            </w:tcBorders>
            <w:vAlign w:val="center"/>
          </w:tcPr>
          <w:p w14:paraId="73D1013A">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填埋区</w:t>
            </w:r>
          </w:p>
        </w:tc>
        <w:tc>
          <w:tcPr>
            <w:tcW w:w="1311" w:type="pct"/>
            <w:tcBorders>
              <w:tl2br w:val="nil"/>
              <w:tr2bl w:val="nil"/>
            </w:tcBorders>
            <w:vAlign w:val="center"/>
          </w:tcPr>
          <w:p w14:paraId="33B8AF7D">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防渗措施出现破损</w:t>
            </w:r>
            <w:r>
              <w:rPr>
                <w:rFonts w:hint="eastAsia" w:ascii="宋体" w:hAnsi="宋体" w:eastAsia="宋体" w:cs="宋体"/>
                <w:color w:val="000000"/>
                <w:sz w:val="21"/>
                <w:szCs w:val="21"/>
                <w:lang w:val="en-US" w:eastAsia="zh-CN"/>
              </w:rPr>
              <w:t>，可能造成污染。</w:t>
            </w:r>
          </w:p>
        </w:tc>
        <w:tc>
          <w:tcPr>
            <w:tcW w:w="397" w:type="pct"/>
            <w:tcBorders>
              <w:tl2br w:val="nil"/>
              <w:tr2bl w:val="nil"/>
            </w:tcBorders>
            <w:vAlign w:val="center"/>
          </w:tcPr>
          <w:p w14:paraId="465176F0">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w:t>
            </w: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18B71A43">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47.22</w:t>
            </w:r>
            <w:r>
              <w:rPr>
                <w:rFonts w:ascii="Times New Roman" w:hAnsi="Times New Roman"/>
                <w:color w:val="000000"/>
                <w:szCs w:val="21"/>
              </w:rPr>
              <w:t>″</w:t>
            </w:r>
          </w:p>
          <w:p w14:paraId="1263590F">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w:t>
            </w:r>
            <w:r>
              <w:rPr>
                <w:rFonts w:hint="eastAsia" w:ascii="Times New Roman" w:hAnsi="Times New Roman" w:eastAsia="宋体"/>
                <w:color w:val="000000"/>
                <w:szCs w:val="21"/>
                <w:lang w:val="en-US" w:eastAsia="zh-CN"/>
              </w:rPr>
              <w:t>4</w:t>
            </w:r>
            <w:r>
              <w:rPr>
                <w:rFonts w:ascii="Times New Roman" w:hAnsi="Times New Roman"/>
                <w:color w:val="000000"/>
                <w:szCs w:val="21"/>
              </w:rPr>
              <w:t>′</w:t>
            </w:r>
            <w:r>
              <w:rPr>
                <w:rFonts w:hint="eastAsia" w:ascii="Times New Roman" w:hAnsi="Times New Roman" w:eastAsia="宋体"/>
                <w:color w:val="000000"/>
                <w:szCs w:val="21"/>
                <w:lang w:val="en-US" w:eastAsia="zh-CN"/>
              </w:rPr>
              <w:t>55</w:t>
            </w:r>
            <w:r>
              <w:rPr>
                <w:rFonts w:ascii="Times New Roman" w:hAnsi="Times New Roman"/>
                <w:color w:val="000000"/>
                <w:szCs w:val="21"/>
              </w:rPr>
              <w:t>.9</w:t>
            </w:r>
            <w:r>
              <w:rPr>
                <w:rFonts w:hint="eastAsia" w:ascii="Times New Roman" w:hAnsi="Times New Roman" w:eastAsia="宋体"/>
                <w:color w:val="000000"/>
                <w:szCs w:val="21"/>
                <w:lang w:val="en-US" w:eastAsia="zh-CN"/>
              </w:rPr>
              <w:t>1</w:t>
            </w:r>
            <w:r>
              <w:rPr>
                <w:rFonts w:ascii="Times New Roman" w:hAnsi="Times New Roman"/>
                <w:color w:val="000000"/>
                <w:szCs w:val="21"/>
              </w:rPr>
              <w:t>″</w:t>
            </w:r>
          </w:p>
        </w:tc>
        <w:tc>
          <w:tcPr>
            <w:tcW w:w="553" w:type="pct"/>
            <w:tcBorders>
              <w:tl2br w:val="nil"/>
              <w:tr2bl w:val="nil"/>
            </w:tcBorders>
            <w:vAlign w:val="center"/>
          </w:tcPr>
          <w:p w14:paraId="485F6B9B">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6B018C79">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一类</w:t>
            </w:r>
          </w:p>
        </w:tc>
      </w:tr>
    </w:tbl>
    <w:p w14:paraId="02411572">
      <w:pPr>
        <w:keepNext/>
        <w:keepLines/>
        <w:widowControl/>
        <w:kinsoku/>
        <w:autoSpaceDE/>
        <w:autoSpaceDN/>
        <w:adjustRightInd/>
        <w:snapToGrid/>
        <w:spacing w:line="500" w:lineRule="exact"/>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sectPr>
          <w:pgSz w:w="16840" w:h="11900" w:orient="landscape"/>
          <w:pgMar w:top="1800" w:right="1440" w:bottom="1800" w:left="1440" w:header="0" w:footer="1051" w:gutter="0"/>
          <w:pgBorders>
            <w:top w:val="none" w:sz="0" w:space="0"/>
            <w:left w:val="none" w:sz="0" w:space="0"/>
            <w:bottom w:val="none" w:sz="0" w:space="0"/>
            <w:right w:val="none" w:sz="0" w:space="0"/>
          </w:pgBorders>
          <w:pgNumType w:fmt="decimal"/>
          <w:cols w:space="720" w:num="1"/>
        </w:sectPr>
      </w:pPr>
    </w:p>
    <w:p w14:paraId="0820162A">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75" w:name="_Toc14255"/>
      <w:bookmarkStart w:id="76" w:name="_Toc10295"/>
      <w:r>
        <w:rPr>
          <w:rFonts w:hint="eastAsia" w:ascii="Times New Roman" w:hAnsi="Times New Roman" w:eastAsia="宋体" w:cs="Times New Roman"/>
          <w:b/>
          <w:bCs/>
          <w:snapToGrid/>
          <w:color w:val="000000"/>
          <w:kern w:val="2"/>
          <w:sz w:val="28"/>
          <w:szCs w:val="32"/>
          <w:lang w:val="en-US" w:eastAsia="zh-CN" w:bidi="ar-SA"/>
        </w:rPr>
        <w:t>5.3 关注污染物</w:t>
      </w:r>
      <w:bookmarkEnd w:id="75"/>
      <w:bookmarkEnd w:id="76"/>
    </w:p>
    <w:p w14:paraId="0FE5D018">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ascii="Times New Roman" w:hAnsi="Times New Roman" w:eastAsia="宋体"/>
          <w:b/>
          <w:bCs/>
          <w:snapToGrid w:val="0"/>
          <w:color w:val="000000"/>
          <w:kern w:val="0"/>
          <w:sz w:val="24"/>
          <w:szCs w:val="24"/>
          <w:lang w:eastAsia="zh-CN"/>
        </w:rPr>
      </w:pPr>
      <w:r>
        <w:rPr>
          <w:rFonts w:hint="eastAsia" w:ascii="Times New Roman" w:hAnsi="Times New Roman" w:eastAsia="宋体"/>
          <w:b/>
          <w:bCs/>
          <w:snapToGrid w:val="0"/>
          <w:color w:val="000000"/>
          <w:kern w:val="0"/>
          <w:sz w:val="24"/>
          <w:szCs w:val="24"/>
          <w:lang w:val="en-US" w:eastAsia="zh-CN"/>
        </w:rPr>
        <w:t>1、</w:t>
      </w:r>
      <w:r>
        <w:rPr>
          <w:rFonts w:hint="eastAsia" w:ascii="Times New Roman" w:hAnsi="Times New Roman" w:eastAsia="宋体"/>
          <w:b/>
          <w:bCs/>
          <w:snapToGrid w:val="0"/>
          <w:color w:val="000000"/>
          <w:kern w:val="0"/>
          <w:sz w:val="24"/>
          <w:szCs w:val="24"/>
          <w:lang w:eastAsia="zh-CN"/>
        </w:rPr>
        <w:t>土壤</w:t>
      </w:r>
    </w:p>
    <w:p w14:paraId="56E7AA2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snapToGrid w:val="0"/>
          <w:color w:val="000000"/>
          <w:kern w:val="0"/>
          <w:sz w:val="24"/>
          <w:szCs w:val="24"/>
          <w:lang w:eastAsia="zh-CN"/>
        </w:rPr>
      </w:pPr>
      <w:r>
        <w:rPr>
          <w:rFonts w:hint="eastAsia" w:ascii="Times New Roman" w:hAnsi="Times New Roman"/>
          <w:snapToGrid w:val="0"/>
          <w:color w:val="000000"/>
          <w:kern w:val="0"/>
          <w:sz w:val="24"/>
          <w:szCs w:val="24"/>
        </w:rPr>
        <w:t>根据前期资料收集和现场踏勘的结果，</w:t>
      </w:r>
      <w:r>
        <w:rPr>
          <w:rFonts w:hint="eastAsia"/>
          <w:snapToGrid w:val="0"/>
          <w:color w:val="000000"/>
          <w:kern w:val="0"/>
          <w:sz w:val="24"/>
          <w:szCs w:val="24"/>
          <w:lang w:val="en-US" w:eastAsia="zh-CN"/>
        </w:rPr>
        <w:t>江苏弘成环保科技有限公司</w:t>
      </w:r>
      <w:r>
        <w:rPr>
          <w:rFonts w:hint="eastAsia" w:ascii="Times New Roman" w:hAnsi="Times New Roman"/>
          <w:snapToGrid w:val="0"/>
          <w:color w:val="000000"/>
          <w:kern w:val="0"/>
          <w:sz w:val="24"/>
          <w:szCs w:val="24"/>
        </w:rPr>
        <w:t>属于“77 生态保护和环境治理业”，包括“772 环境治理业（危废、医废处置）”，</w:t>
      </w:r>
      <w:r>
        <w:rPr>
          <w:rFonts w:hint="eastAsia" w:ascii="Times New Roman" w:hAnsi="Times New Roman" w:eastAsia="宋体"/>
          <w:snapToGrid w:val="0"/>
          <w:color w:val="000000"/>
          <w:kern w:val="0"/>
          <w:sz w:val="24"/>
          <w:szCs w:val="24"/>
          <w:lang w:eastAsia="zh-CN"/>
        </w:rPr>
        <w:t>行业特征污染物如下：</w:t>
      </w:r>
    </w:p>
    <w:p w14:paraId="10E3003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snapToGrid w:val="0"/>
          <w:color w:val="000000"/>
          <w:kern w:val="0"/>
          <w:sz w:val="24"/>
          <w:szCs w:val="24"/>
          <w:lang w:eastAsia="zh-CN"/>
        </w:rPr>
      </w:pPr>
      <w:r>
        <w:rPr>
          <w:rFonts w:ascii="Times New Roman" w:hAnsi="Times New Roman"/>
          <w:snapToGrid w:val="0"/>
          <w:color w:val="000000"/>
          <w:kern w:val="0"/>
          <w:sz w:val="24"/>
          <w:szCs w:val="24"/>
        </w:rPr>
        <w:t>A1 类</w:t>
      </w:r>
      <w:r>
        <w:rPr>
          <w:rFonts w:hint="eastAsia" w:ascii="Times New Roman" w:hAnsi="Times New Roman" w:eastAsia="宋体"/>
          <w:snapToGrid w:val="0"/>
          <w:color w:val="000000"/>
          <w:kern w:val="0"/>
          <w:sz w:val="24"/>
          <w:szCs w:val="24"/>
          <w:lang w:eastAsia="zh-CN"/>
        </w:rPr>
        <w:t>：镉、铅、铬、铜、锌、镍、汞、砷</w:t>
      </w:r>
    </w:p>
    <w:p w14:paraId="7FC5EA6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snapToGrid w:val="0"/>
          <w:color w:val="000000"/>
          <w:kern w:val="0"/>
          <w:sz w:val="24"/>
          <w:szCs w:val="24"/>
          <w:lang w:eastAsia="zh-CN"/>
        </w:rPr>
      </w:pPr>
      <w:r>
        <w:rPr>
          <w:rFonts w:ascii="Times New Roman" w:hAnsi="Times New Roman"/>
          <w:snapToGrid w:val="0"/>
          <w:color w:val="000000"/>
          <w:kern w:val="0"/>
          <w:sz w:val="24"/>
          <w:szCs w:val="24"/>
        </w:rPr>
        <w:t>A2 类</w:t>
      </w:r>
      <w:r>
        <w:rPr>
          <w:rFonts w:hint="eastAsia" w:ascii="Times New Roman" w:hAnsi="Times New Roman" w:eastAsia="宋体"/>
          <w:snapToGrid w:val="0"/>
          <w:color w:val="000000"/>
          <w:kern w:val="0"/>
          <w:sz w:val="24"/>
          <w:szCs w:val="24"/>
          <w:lang w:eastAsia="zh-CN"/>
        </w:rPr>
        <w:t>：锰、钴、硒、钒、锑、铊、铍、钼</w:t>
      </w:r>
    </w:p>
    <w:p w14:paraId="3DA66D7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ascii="Times New Roman" w:hAnsi="Times New Roman"/>
          <w:snapToGrid w:val="0"/>
          <w:color w:val="000000"/>
          <w:kern w:val="0"/>
          <w:sz w:val="24"/>
          <w:szCs w:val="24"/>
        </w:rPr>
        <w:t>C5 类</w:t>
      </w:r>
      <w:r>
        <w:rPr>
          <w:rFonts w:hint="eastAsia" w:ascii="Times New Roman" w:hAnsi="Times New Roman" w:eastAsia="宋体"/>
          <w:snapToGrid w:val="0"/>
          <w:color w:val="000000"/>
          <w:kern w:val="0"/>
          <w:sz w:val="24"/>
          <w:szCs w:val="24"/>
          <w:lang w:eastAsia="zh-CN"/>
        </w:rPr>
        <w:t>：</w:t>
      </w:r>
      <w:r>
        <w:rPr>
          <w:rFonts w:hint="eastAsia" w:ascii="宋体" w:hAnsi="宋体" w:eastAsia="宋体" w:cs="宋体"/>
          <w:kern w:val="0"/>
          <w:sz w:val="24"/>
          <w:szCs w:val="24"/>
          <w:lang w:val="en-US" w:eastAsia="zh-CN"/>
        </w:rPr>
        <w:t>二噁英类</w:t>
      </w:r>
    </w:p>
    <w:p w14:paraId="5C4C4DD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Times New Roman" w:hAnsi="Times New Roman"/>
          <w:snapToGrid w:val="0"/>
          <w:color w:val="000000"/>
          <w:kern w:val="0"/>
          <w:sz w:val="24"/>
          <w:szCs w:val="24"/>
        </w:rPr>
        <w:t>考虑到生态环境部针对建设用地土壤污染制定的风险管控标准中有45项基本测试项目</w:t>
      </w:r>
      <w:r>
        <w:rPr>
          <w:rFonts w:hint="eastAsia" w:ascii="Times New Roman" w:hAnsi="Times New Roman" w:eastAsia="宋体"/>
          <w:snapToGrid w:val="0"/>
          <w:color w:val="000000"/>
          <w:kern w:val="0"/>
          <w:sz w:val="24"/>
          <w:szCs w:val="24"/>
          <w:lang w:eastAsia="zh-CN"/>
        </w:rPr>
        <w:t>《土壤环境质量建设用地土壤污染风险管控标准（试行）》</w:t>
      </w:r>
      <w:r>
        <w:rPr>
          <w:rFonts w:hint="eastAsia" w:ascii="Times New Roman" w:hAnsi="Times New Roman"/>
          <w:snapToGrid w:val="0"/>
          <w:color w:val="000000"/>
          <w:kern w:val="0"/>
          <w:sz w:val="24"/>
          <w:szCs w:val="24"/>
        </w:rPr>
        <w:t>（GB36600-2018）中表1的基本项目，以下简称“45项基本项”）。二噁英</w:t>
      </w:r>
      <w:r>
        <w:rPr>
          <w:rFonts w:hint="eastAsia" w:ascii="Times New Roman" w:hAnsi="Times New Roman"/>
          <w:snapToGrid w:val="0"/>
          <w:color w:val="000000"/>
          <w:kern w:val="0"/>
          <w:sz w:val="24"/>
          <w:szCs w:val="24"/>
          <w:lang w:eastAsia="zh-CN"/>
        </w:rPr>
        <w:t>为</w:t>
      </w:r>
      <w:r>
        <w:rPr>
          <w:rFonts w:hint="eastAsia" w:ascii="Times New Roman" w:hAnsi="Times New Roman"/>
          <w:snapToGrid w:val="0"/>
          <w:color w:val="000000"/>
          <w:kern w:val="0"/>
          <w:sz w:val="24"/>
          <w:szCs w:val="24"/>
        </w:rPr>
        <w:t>企业的特征污染物，在二噁英排气筒主导风向下风向的裸露土壤处设置</w:t>
      </w:r>
      <w:r>
        <w:rPr>
          <w:rFonts w:hint="eastAsia" w:ascii="Times New Roman" w:hAnsi="Times New Roman"/>
          <w:snapToGrid w:val="0"/>
          <w:color w:val="000000"/>
          <w:kern w:val="0"/>
          <w:sz w:val="24"/>
          <w:szCs w:val="24"/>
          <w:lang w:val="en-US" w:eastAsia="zh-CN"/>
        </w:rPr>
        <w:t>2</w:t>
      </w:r>
      <w:r>
        <w:rPr>
          <w:rFonts w:hint="eastAsia" w:ascii="Times New Roman" w:hAnsi="Times New Roman"/>
          <w:snapToGrid w:val="0"/>
          <w:color w:val="000000"/>
          <w:kern w:val="0"/>
          <w:sz w:val="24"/>
          <w:szCs w:val="24"/>
        </w:rPr>
        <w:t>个二噁英点位</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lang w:val="en-US" w:eastAsia="zh-CN"/>
        </w:rPr>
        <w:t>S9、S12</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rPr>
        <w:t>，检测土壤表层</w:t>
      </w:r>
      <w:r>
        <w:rPr>
          <w:rFonts w:hint="eastAsia" w:ascii="Times New Roman" w:hAnsi="Times New Roman"/>
          <w:snapToGrid w:val="0"/>
          <w:color w:val="000000"/>
          <w:kern w:val="0"/>
          <w:sz w:val="24"/>
          <w:szCs w:val="24"/>
          <w:lang w:eastAsia="zh-CN"/>
        </w:rPr>
        <w:t>。</w:t>
      </w:r>
    </w:p>
    <w:p w14:paraId="31713936">
      <w:pPr>
        <w:keepNext w:val="0"/>
        <w:keepLines w:val="0"/>
        <w:pageBreakBefore w:val="0"/>
        <w:widowControl/>
        <w:numPr>
          <w:ilvl w:val="0"/>
          <w:numId w:val="1"/>
        </w:numPr>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ascii="Times New Roman" w:hAnsi="Times New Roman" w:eastAsia="宋体"/>
          <w:b/>
          <w:bCs/>
          <w:snapToGrid w:val="0"/>
          <w:color w:val="000000"/>
          <w:kern w:val="0"/>
          <w:sz w:val="24"/>
          <w:szCs w:val="24"/>
          <w:lang w:val="en-US" w:eastAsia="zh-CN"/>
        </w:rPr>
      </w:pPr>
      <w:r>
        <w:rPr>
          <w:rFonts w:hint="eastAsia" w:ascii="Times New Roman" w:hAnsi="Times New Roman" w:eastAsia="宋体"/>
          <w:b/>
          <w:bCs/>
          <w:snapToGrid w:val="0"/>
          <w:color w:val="000000"/>
          <w:kern w:val="0"/>
          <w:sz w:val="24"/>
          <w:szCs w:val="24"/>
          <w:lang w:val="en-US" w:eastAsia="zh-CN"/>
        </w:rPr>
        <w:t>地下水</w:t>
      </w:r>
    </w:p>
    <w:p w14:paraId="1E9141C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根据</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lang w:val="en-US" w:eastAsia="zh-CN"/>
        </w:rPr>
        <w:t>危险废物处置场和垃圾填埋场地下水环境状况调查评估技术指南》，筛选危险废物处置场必测项目如下：</w:t>
      </w:r>
    </w:p>
    <w:p w14:paraId="3224665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P</w:t>
      </w:r>
      <w:r>
        <w:rPr>
          <w:rFonts w:hint="default" w:ascii="Times New Roman" w:hAnsi="Times New Roman"/>
          <w:snapToGrid w:val="0"/>
          <w:color w:val="000000"/>
          <w:kern w:val="0"/>
          <w:sz w:val="24"/>
          <w:szCs w:val="24"/>
          <w:lang w:val="en-US" w:eastAsia="zh-CN"/>
        </w:rPr>
        <w:t>H、氯化物、硫</w:t>
      </w:r>
      <w:r>
        <w:rPr>
          <w:rFonts w:hint="eastAsia" w:ascii="Times New Roman" w:hAnsi="Times New Roman"/>
          <w:snapToGrid w:val="0"/>
          <w:color w:val="000000"/>
          <w:kern w:val="0"/>
          <w:sz w:val="24"/>
          <w:szCs w:val="24"/>
          <w:lang w:val="en-US" w:eastAsia="zh-CN"/>
        </w:rPr>
        <w:t>酸</w:t>
      </w:r>
      <w:r>
        <w:rPr>
          <w:rFonts w:hint="default" w:ascii="Times New Roman" w:hAnsi="Times New Roman"/>
          <w:snapToGrid w:val="0"/>
          <w:color w:val="000000"/>
          <w:kern w:val="0"/>
          <w:sz w:val="24"/>
          <w:szCs w:val="24"/>
          <w:lang w:val="en-US" w:eastAsia="zh-CN"/>
        </w:rPr>
        <w:t>盐、总硬度、溶解性总</w:t>
      </w:r>
      <w:r>
        <w:rPr>
          <w:rFonts w:hint="eastAsia" w:ascii="Times New Roman" w:hAnsi="Times New Roman"/>
          <w:snapToGrid w:val="0"/>
          <w:color w:val="000000"/>
          <w:kern w:val="0"/>
          <w:sz w:val="24"/>
          <w:szCs w:val="24"/>
          <w:lang w:val="en-US" w:eastAsia="zh-CN"/>
        </w:rPr>
        <w:t>固</w:t>
      </w:r>
      <w:r>
        <w:rPr>
          <w:rFonts w:hint="default" w:ascii="Times New Roman" w:hAnsi="Times New Roman"/>
          <w:snapToGrid w:val="0"/>
          <w:color w:val="000000"/>
          <w:kern w:val="0"/>
          <w:sz w:val="24"/>
          <w:szCs w:val="24"/>
          <w:lang w:val="en-US" w:eastAsia="zh-CN"/>
        </w:rPr>
        <w:t>体、铁、锰、铜、</w:t>
      </w:r>
      <w:r>
        <w:rPr>
          <w:rFonts w:hint="eastAsia" w:ascii="Times New Roman" w:hAnsi="Times New Roman"/>
          <w:snapToGrid w:val="0"/>
          <w:color w:val="000000"/>
          <w:kern w:val="0"/>
          <w:sz w:val="24"/>
          <w:szCs w:val="24"/>
          <w:lang w:val="en-US" w:eastAsia="zh-CN"/>
        </w:rPr>
        <w:t>锌</w:t>
      </w:r>
      <w:r>
        <w:rPr>
          <w:rFonts w:hint="default" w:ascii="Times New Roman" w:hAnsi="Times New Roman"/>
          <w:snapToGrid w:val="0"/>
          <w:color w:val="000000"/>
          <w:kern w:val="0"/>
          <w:sz w:val="24"/>
          <w:szCs w:val="24"/>
          <w:lang w:val="en-US" w:eastAsia="zh-CN"/>
        </w:rPr>
        <w:t>、挥发性酚类、阴离子表面活性剂、耗氧量、硝酸</w:t>
      </w:r>
      <w:r>
        <w:rPr>
          <w:rFonts w:hint="eastAsia" w:ascii="Times New Roman" w:hAnsi="Times New Roman"/>
          <w:snapToGrid w:val="0"/>
          <w:color w:val="000000"/>
          <w:kern w:val="0"/>
          <w:sz w:val="24"/>
          <w:szCs w:val="24"/>
          <w:lang w:val="en-US" w:eastAsia="zh-CN"/>
        </w:rPr>
        <w:t>盐</w:t>
      </w:r>
      <w:r>
        <w:rPr>
          <w:rFonts w:hint="default" w:ascii="Times New Roman" w:hAnsi="Times New Roman"/>
          <w:snapToGrid w:val="0"/>
          <w:color w:val="000000"/>
          <w:kern w:val="0"/>
          <w:sz w:val="24"/>
          <w:szCs w:val="24"/>
          <w:lang w:val="en-US" w:eastAsia="zh-CN"/>
        </w:rPr>
        <w:t>氮、亚硝酸盐氮、氨氮、</w:t>
      </w:r>
      <w:r>
        <w:rPr>
          <w:rFonts w:hint="eastAsia" w:ascii="Times New Roman" w:hAnsi="Times New Roman"/>
          <w:snapToGrid w:val="0"/>
          <w:color w:val="000000"/>
          <w:kern w:val="0"/>
          <w:sz w:val="24"/>
          <w:szCs w:val="24"/>
          <w:lang w:val="en-US" w:eastAsia="zh-CN"/>
        </w:rPr>
        <w:t>氟</w:t>
      </w:r>
      <w:r>
        <w:rPr>
          <w:rFonts w:hint="default" w:ascii="Times New Roman" w:hAnsi="Times New Roman"/>
          <w:snapToGrid w:val="0"/>
          <w:color w:val="000000"/>
          <w:kern w:val="0"/>
          <w:sz w:val="24"/>
          <w:szCs w:val="24"/>
          <w:lang w:val="en-US" w:eastAsia="zh-CN"/>
        </w:rPr>
        <w:t>化物、氰化物、汞、砷、硒、</w:t>
      </w:r>
      <w:r>
        <w:rPr>
          <w:rFonts w:hint="eastAsia" w:ascii="Times New Roman" w:hAnsi="Times New Roman"/>
          <w:snapToGrid w:val="0"/>
          <w:color w:val="000000"/>
          <w:kern w:val="0"/>
          <w:sz w:val="24"/>
          <w:szCs w:val="24"/>
          <w:lang w:val="en-US" w:eastAsia="zh-CN"/>
        </w:rPr>
        <w:t>镉</w:t>
      </w:r>
      <w:r>
        <w:rPr>
          <w:rFonts w:hint="default" w:ascii="Times New Roman" w:hAnsi="Times New Roman"/>
          <w:snapToGrid w:val="0"/>
          <w:color w:val="000000"/>
          <w:kern w:val="0"/>
          <w:sz w:val="24"/>
          <w:szCs w:val="24"/>
          <w:lang w:val="en-US" w:eastAsia="zh-CN"/>
        </w:rPr>
        <w:t>、铬</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六价</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w:t>
      </w:r>
      <w:r>
        <w:rPr>
          <w:rFonts w:hint="eastAsia" w:ascii="Times New Roman" w:hAnsi="Times New Roman"/>
          <w:snapToGrid w:val="0"/>
          <w:color w:val="000000"/>
          <w:kern w:val="0"/>
          <w:sz w:val="24"/>
          <w:szCs w:val="24"/>
          <w:lang w:val="en-US" w:eastAsia="zh-CN"/>
        </w:rPr>
        <w:t>六</w:t>
      </w:r>
      <w:r>
        <w:rPr>
          <w:rFonts w:hint="default" w:ascii="Times New Roman" w:hAnsi="Times New Roman"/>
          <w:snapToGrid w:val="0"/>
          <w:color w:val="000000"/>
          <w:kern w:val="0"/>
          <w:sz w:val="24"/>
          <w:szCs w:val="24"/>
          <w:lang w:val="en-US" w:eastAsia="zh-CN"/>
        </w:rPr>
        <w:t>六六、滴滴涕、P,P’-DDT六氯苯、三</w:t>
      </w:r>
      <w:r>
        <w:rPr>
          <w:rFonts w:hint="eastAsia" w:ascii="Times New Roman" w:hAnsi="Times New Roman"/>
          <w:snapToGrid w:val="0"/>
          <w:color w:val="000000"/>
          <w:kern w:val="0"/>
          <w:sz w:val="24"/>
          <w:szCs w:val="24"/>
          <w:lang w:val="en-US" w:eastAsia="zh-CN"/>
        </w:rPr>
        <w:t>氯</w:t>
      </w:r>
      <w:r>
        <w:rPr>
          <w:rFonts w:hint="default" w:ascii="Times New Roman" w:hAnsi="Times New Roman"/>
          <w:snapToGrid w:val="0"/>
          <w:color w:val="000000"/>
          <w:kern w:val="0"/>
          <w:sz w:val="24"/>
          <w:szCs w:val="24"/>
          <w:lang w:val="en-US" w:eastAsia="zh-CN"/>
        </w:rPr>
        <w:t>甲烷、二</w:t>
      </w:r>
      <w:r>
        <w:rPr>
          <w:rFonts w:hint="eastAsia" w:ascii="Times New Roman" w:hAnsi="Times New Roman"/>
          <w:snapToGrid w:val="0"/>
          <w:color w:val="000000"/>
          <w:kern w:val="0"/>
          <w:sz w:val="24"/>
          <w:szCs w:val="24"/>
          <w:lang w:val="en-US" w:eastAsia="zh-CN"/>
        </w:rPr>
        <w:t>氯</w:t>
      </w:r>
      <w:r>
        <w:rPr>
          <w:rFonts w:hint="default" w:ascii="Times New Roman" w:hAnsi="Times New Roman"/>
          <w:snapToGrid w:val="0"/>
          <w:color w:val="000000"/>
          <w:kern w:val="0"/>
          <w:sz w:val="24"/>
          <w:szCs w:val="24"/>
          <w:lang w:val="en-US" w:eastAsia="zh-CN"/>
        </w:rPr>
        <w:t>一</w:t>
      </w:r>
      <w:r>
        <w:rPr>
          <w:rFonts w:hint="eastAsia" w:ascii="Times New Roman" w:hAnsi="Times New Roman"/>
          <w:snapToGrid w:val="0"/>
          <w:color w:val="000000"/>
          <w:kern w:val="0"/>
          <w:sz w:val="24"/>
          <w:szCs w:val="24"/>
          <w:lang w:val="en-US" w:eastAsia="zh-CN"/>
        </w:rPr>
        <w:t>溴</w:t>
      </w:r>
      <w:r>
        <w:rPr>
          <w:rFonts w:hint="default" w:ascii="Times New Roman" w:hAnsi="Times New Roman"/>
          <w:snapToGrid w:val="0"/>
          <w:color w:val="000000"/>
          <w:kern w:val="0"/>
          <w:sz w:val="24"/>
          <w:szCs w:val="24"/>
          <w:lang w:val="en-US" w:eastAsia="zh-CN"/>
        </w:rPr>
        <w:t>甲烷、</w:t>
      </w:r>
      <w:r>
        <w:rPr>
          <w:rFonts w:hint="eastAsia" w:ascii="Times New Roman" w:hAnsi="Times New Roman"/>
          <w:snapToGrid w:val="0"/>
          <w:color w:val="000000"/>
          <w:kern w:val="0"/>
          <w:sz w:val="24"/>
          <w:szCs w:val="24"/>
          <w:lang w:val="en-US" w:eastAsia="zh-CN"/>
        </w:rPr>
        <w:t>三溴</w:t>
      </w:r>
      <w:r>
        <w:rPr>
          <w:rFonts w:hint="default" w:ascii="Times New Roman" w:hAnsi="Times New Roman"/>
          <w:snapToGrid w:val="0"/>
          <w:color w:val="000000"/>
          <w:kern w:val="0"/>
          <w:sz w:val="24"/>
          <w:szCs w:val="24"/>
          <w:lang w:val="en-US" w:eastAsia="zh-CN"/>
        </w:rPr>
        <w:t>甲烷、四氯化碳、氯乙烯、氯苯</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苯、甲苯、乙</w:t>
      </w:r>
      <w:r>
        <w:rPr>
          <w:rFonts w:hint="eastAsia" w:ascii="Times New Roman" w:hAnsi="Times New Roman"/>
          <w:snapToGrid w:val="0"/>
          <w:color w:val="000000"/>
          <w:kern w:val="0"/>
          <w:sz w:val="24"/>
          <w:szCs w:val="24"/>
          <w:lang w:val="en-US" w:eastAsia="zh-CN"/>
        </w:rPr>
        <w:t>苯</w:t>
      </w:r>
      <w:r>
        <w:rPr>
          <w:rFonts w:hint="default" w:ascii="Times New Roman" w:hAnsi="Times New Roman"/>
          <w:snapToGrid w:val="0"/>
          <w:color w:val="000000"/>
          <w:kern w:val="0"/>
          <w:sz w:val="24"/>
          <w:szCs w:val="24"/>
          <w:lang w:val="en-US" w:eastAsia="zh-CN"/>
        </w:rPr>
        <w:t>、二甲</w:t>
      </w:r>
      <w:r>
        <w:rPr>
          <w:rFonts w:hint="eastAsia" w:ascii="Times New Roman" w:hAnsi="Times New Roman"/>
          <w:snapToGrid w:val="0"/>
          <w:color w:val="000000"/>
          <w:kern w:val="0"/>
          <w:sz w:val="24"/>
          <w:szCs w:val="24"/>
          <w:lang w:val="en-US" w:eastAsia="zh-CN"/>
        </w:rPr>
        <w:t>苯</w:t>
      </w:r>
      <w:r>
        <w:rPr>
          <w:rFonts w:hint="default" w:ascii="Times New Roman" w:hAnsi="Times New Roman"/>
          <w:snapToGrid w:val="0"/>
          <w:color w:val="000000"/>
          <w:kern w:val="0"/>
          <w:sz w:val="24"/>
          <w:szCs w:val="24"/>
          <w:lang w:val="en-US" w:eastAsia="zh-CN"/>
        </w:rPr>
        <w:t>、苯乙烯、苯并 (a) 芘、钼、铍、钡、镍、锑、硼、银、总</w:t>
      </w:r>
      <w:r>
        <w:rPr>
          <w:rFonts w:hint="eastAsia" w:ascii="Times New Roman" w:hAnsi="Times New Roman"/>
          <w:snapToGrid w:val="0"/>
          <w:color w:val="000000"/>
          <w:kern w:val="0"/>
          <w:sz w:val="24"/>
          <w:szCs w:val="24"/>
          <w:lang w:val="en-US" w:eastAsia="zh-CN"/>
        </w:rPr>
        <w:t>铬</w:t>
      </w:r>
      <w:r>
        <w:rPr>
          <w:rFonts w:hint="default" w:ascii="Times New Roman" w:hAnsi="Times New Roman"/>
          <w:snapToGrid w:val="0"/>
          <w:color w:val="000000"/>
          <w:kern w:val="0"/>
          <w:sz w:val="24"/>
          <w:szCs w:val="24"/>
          <w:lang w:val="en-US" w:eastAsia="zh-CN"/>
        </w:rPr>
        <w:t>、碘化物</w:t>
      </w:r>
      <w:r>
        <w:rPr>
          <w:rFonts w:hint="eastAsia" w:ascii="Times New Roman" w:hAnsi="Times New Roman"/>
          <w:snapToGrid w:val="0"/>
          <w:color w:val="000000"/>
          <w:kern w:val="0"/>
          <w:sz w:val="24"/>
          <w:szCs w:val="24"/>
          <w:lang w:val="en-US" w:eastAsia="zh-CN"/>
        </w:rPr>
        <w:t>。</w:t>
      </w:r>
    </w:p>
    <w:p w14:paraId="1CCD807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snapToGrid w:val="0"/>
          <w:color w:val="000000"/>
          <w:kern w:val="0"/>
          <w:sz w:val="24"/>
          <w:szCs w:val="24"/>
          <w:lang w:val="en-US" w:eastAsia="zh-CN"/>
        </w:rPr>
        <w:sectPr>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r>
        <w:rPr>
          <w:rFonts w:hint="default" w:ascii="Times New Roman" w:hAnsi="Times New Roman"/>
          <w:snapToGrid w:val="0"/>
          <w:color w:val="000000"/>
          <w:kern w:val="0"/>
          <w:sz w:val="24"/>
          <w:szCs w:val="24"/>
          <w:lang w:val="en-US" w:eastAsia="zh-CN"/>
        </w:rPr>
        <w:t>地下水监测井的监测指标至少应包括 GB/T14848 表1 常规指标（微生物指标、放射性指标除外）。故本次关注污染物为上述标准所列项目。</w:t>
      </w:r>
    </w:p>
    <w:p w14:paraId="3A4572D1">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30"/>
          <w:szCs w:val="30"/>
          <w:lang w:val="en-US" w:eastAsia="zh-CN" w:bidi="ar-SA"/>
        </w:rPr>
      </w:pPr>
      <w:bookmarkStart w:id="77" w:name="_bookmark30"/>
      <w:bookmarkEnd w:id="77"/>
      <w:bookmarkStart w:id="78" w:name="_Toc3307"/>
      <w:bookmarkStart w:id="79" w:name="_Toc19608"/>
      <w:r>
        <w:rPr>
          <w:rFonts w:hint="eastAsia" w:ascii="Times New Roman" w:hAnsi="Times New Roman" w:eastAsia="宋体" w:cs="Times New Roman"/>
          <w:snapToGrid/>
          <w:color w:val="000000"/>
          <w:sz w:val="30"/>
          <w:szCs w:val="30"/>
          <w:lang w:val="en-US" w:eastAsia="zh-CN" w:bidi="ar-SA"/>
        </w:rPr>
        <w:t>6 布点采样方案</w:t>
      </w:r>
      <w:bookmarkEnd w:id="78"/>
      <w:bookmarkEnd w:id="79"/>
    </w:p>
    <w:p w14:paraId="4D51C1C6">
      <w:pPr>
        <w:keepNext/>
        <w:keepLines/>
        <w:widowControl/>
        <w:kinsoku/>
        <w:autoSpaceDE/>
        <w:autoSpaceDN/>
        <w:adjustRightInd/>
        <w:snapToGrid/>
        <w:spacing w:line="360" w:lineRule="auto"/>
        <w:jc w:val="both"/>
        <w:textAlignment w:val="auto"/>
        <w:outlineLvl w:val="1"/>
        <w:rPr>
          <w:rFonts w:hint="default" w:ascii="Times New Roman" w:hAnsi="Times New Roman" w:eastAsia="宋体" w:cs="Times New Roman"/>
          <w:b/>
          <w:bCs/>
          <w:snapToGrid/>
          <w:color w:val="000000"/>
          <w:kern w:val="2"/>
          <w:sz w:val="28"/>
          <w:szCs w:val="32"/>
          <w:lang w:val="en-US" w:eastAsia="zh-CN" w:bidi="ar-SA"/>
        </w:rPr>
      </w:pPr>
      <w:bookmarkStart w:id="80" w:name="_bookmark31"/>
      <w:bookmarkEnd w:id="80"/>
      <w:bookmarkStart w:id="81" w:name="_Toc24032"/>
      <w:bookmarkStart w:id="82" w:name="_Toc7463"/>
      <w:r>
        <w:rPr>
          <w:rFonts w:hint="eastAsia" w:ascii="Times New Roman" w:hAnsi="Times New Roman" w:eastAsia="宋体" w:cs="Times New Roman"/>
          <w:b/>
          <w:bCs/>
          <w:snapToGrid/>
          <w:color w:val="000000"/>
          <w:kern w:val="2"/>
          <w:sz w:val="28"/>
          <w:szCs w:val="32"/>
          <w:lang w:val="en-US" w:eastAsia="zh-CN" w:bidi="ar-SA"/>
        </w:rPr>
        <w:t>6.1 布点原则</w:t>
      </w:r>
      <w:bookmarkEnd w:id="81"/>
      <w:bookmarkEnd w:id="82"/>
    </w:p>
    <w:p w14:paraId="26C8E518">
      <w:pPr>
        <w:widowControl/>
        <w:spacing w:line="360" w:lineRule="auto"/>
        <w:ind w:firstLine="420"/>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1、监测点位的布设应遵循不影响企业正常生产且不造成安全隐患与二次污染的原则；</w:t>
      </w:r>
    </w:p>
    <w:p w14:paraId="0408DA2F">
      <w:pPr>
        <w:widowControl/>
        <w:spacing w:line="360" w:lineRule="auto"/>
        <w:ind w:firstLine="420"/>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2、点位应尽量接近重点单元内存在土壤污染隐患的重点场所或重点设施设备，重点场所或重点设施设备占地面积较大时，应尽量接近该场所或设施设备内最有可能受到污染物渗漏、流失、扬散等途径影响的隐患点；</w:t>
      </w:r>
    </w:p>
    <w:p w14:paraId="0D386E32">
      <w:pPr>
        <w:widowControl/>
        <w:spacing w:line="360" w:lineRule="auto"/>
        <w:ind w:firstLine="420"/>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3、根据地勘资料，目标采样层无土壤可采或地下水埋藏条件不适宜采样的区域，可不进行相应监测，但应在监测报告中提供地勘资料并予以说明。</w:t>
      </w:r>
    </w:p>
    <w:p w14:paraId="216E1830">
      <w:pPr>
        <w:keepNext/>
        <w:keepLines/>
        <w:widowControl/>
        <w:kinsoku/>
        <w:autoSpaceDE/>
        <w:autoSpaceDN/>
        <w:adjustRightInd/>
        <w:snapToGrid/>
        <w:spacing w:line="360" w:lineRule="auto"/>
        <w:jc w:val="both"/>
        <w:textAlignment w:val="auto"/>
        <w:outlineLvl w:val="1"/>
        <w:rPr>
          <w:rFonts w:hint="default" w:ascii="Times New Roman" w:hAnsi="Times New Roman" w:eastAsia="宋体" w:cs="Times New Roman"/>
          <w:b/>
          <w:bCs/>
          <w:snapToGrid/>
          <w:color w:val="000000"/>
          <w:kern w:val="2"/>
          <w:sz w:val="28"/>
          <w:szCs w:val="32"/>
          <w:lang w:val="en-US" w:eastAsia="zh-CN" w:bidi="ar-SA"/>
        </w:rPr>
      </w:pPr>
      <w:bookmarkStart w:id="83" w:name="_Toc23855"/>
      <w:bookmarkStart w:id="84" w:name="_Toc3602"/>
      <w:r>
        <w:rPr>
          <w:rFonts w:hint="eastAsia" w:ascii="Times New Roman" w:hAnsi="Times New Roman" w:eastAsia="宋体" w:cs="Times New Roman"/>
          <w:b/>
          <w:bCs/>
          <w:snapToGrid/>
          <w:color w:val="000000"/>
          <w:kern w:val="2"/>
          <w:sz w:val="28"/>
          <w:szCs w:val="32"/>
          <w:lang w:val="en-US" w:eastAsia="zh-CN" w:bidi="ar-SA"/>
        </w:rPr>
        <w:t>6.2 监测点位布设</w:t>
      </w:r>
      <w:bookmarkEnd w:id="83"/>
      <w:bookmarkEnd w:id="84"/>
    </w:p>
    <w:p w14:paraId="7A172C4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outlineLvl w:val="9"/>
        <w:rPr>
          <w:rFonts w:hint="default" w:ascii="宋体" w:hAnsi="宋体" w:eastAsia="宋体" w:cs="宋体"/>
          <w:b w:val="0"/>
          <w:bCs w:val="0"/>
          <w:kern w:val="0"/>
          <w:sz w:val="24"/>
          <w:szCs w:val="24"/>
          <w:lang w:val="en-US" w:eastAsia="zh-CN"/>
        </w:rPr>
      </w:pPr>
      <w:bookmarkStart w:id="85" w:name="_bookmark32"/>
      <w:bookmarkEnd w:id="85"/>
      <w:r>
        <w:rPr>
          <w:rFonts w:hint="eastAsia" w:ascii="宋体" w:hAnsi="宋体" w:eastAsia="宋体" w:cs="宋体"/>
          <w:b w:val="0"/>
          <w:bCs w:val="0"/>
          <w:kern w:val="0"/>
          <w:sz w:val="24"/>
          <w:szCs w:val="24"/>
          <w:lang w:val="en-US" w:eastAsia="zh-CN"/>
        </w:rPr>
        <w:t>根据前期资料收集、现场踏勘结果，弘成环保共12个重点监测单元，企业原有取样点按照</w:t>
      </w:r>
      <w:r>
        <w:rPr>
          <w:rFonts w:ascii="Times New Roman" w:hAnsi="Times New Roman"/>
          <w:snapToGrid w:val="0"/>
          <w:color w:val="000000"/>
          <w:kern w:val="0"/>
          <w:sz w:val="24"/>
          <w:szCs w:val="24"/>
        </w:rPr>
        <w:t>识别的重点区域布设，并按照点位布设原则设置</w:t>
      </w:r>
      <w:r>
        <w:rPr>
          <w:rFonts w:hint="eastAsia" w:ascii="Times New Roman" w:hAnsi="Times New Roman" w:eastAsia="宋体"/>
          <w:snapToGrid w:val="0"/>
          <w:color w:val="000000"/>
          <w:kern w:val="0"/>
          <w:sz w:val="24"/>
          <w:szCs w:val="24"/>
          <w:lang w:eastAsia="zh-CN"/>
        </w:rPr>
        <w:t>，</w:t>
      </w:r>
      <w:r>
        <w:rPr>
          <w:rFonts w:hint="eastAsia" w:ascii="Times New Roman" w:hAnsi="Times New Roman" w:eastAsia="宋体"/>
          <w:snapToGrid w:val="0"/>
          <w:color w:val="000000"/>
          <w:kern w:val="0"/>
          <w:sz w:val="24"/>
          <w:szCs w:val="24"/>
          <w:lang w:val="en-US" w:eastAsia="zh-CN"/>
        </w:rPr>
        <w:t>与2021下半年隐患排查及自行监测对比，企业原辅材料、工艺流程、厂区布置、生产单元等未发生变化，故本次不改变企业原有取样点位，与之前保持一致</w:t>
      </w:r>
      <w:r>
        <w:rPr>
          <w:rFonts w:ascii="Times New Roman" w:hAnsi="Times New Roman"/>
          <w:snapToGrid w:val="0"/>
          <w:color w:val="000000"/>
          <w:kern w:val="0"/>
          <w:sz w:val="24"/>
          <w:szCs w:val="24"/>
        </w:rPr>
        <w:t>。</w:t>
      </w:r>
    </w:p>
    <w:p w14:paraId="32B26E3D">
      <w:pPr>
        <w:keepNext w:val="0"/>
        <w:keepLines w:val="0"/>
        <w:pageBreakBefore w:val="0"/>
        <w:widowControl/>
        <w:kinsoku/>
        <w:wordWrap/>
        <w:overflowPunct/>
        <w:topLinePunct w:val="0"/>
        <w:bidi w:val="0"/>
        <w:spacing w:line="360" w:lineRule="auto"/>
        <w:ind w:firstLine="420"/>
        <w:rPr>
          <w:rFonts w:ascii="Times New Roman" w:hAnsi="Times New Roman"/>
          <w:snapToGrid w:val="0"/>
          <w:color w:val="000000"/>
          <w:kern w:val="0"/>
          <w:sz w:val="24"/>
          <w:szCs w:val="24"/>
        </w:rPr>
      </w:pPr>
      <w:r>
        <w:rPr>
          <w:rFonts w:hint="eastAsia" w:ascii="Times New Roman" w:hAnsi="Times New Roman"/>
          <w:snapToGrid w:val="0"/>
          <w:color w:val="000000"/>
          <w:kern w:val="0"/>
          <w:sz w:val="24"/>
          <w:szCs w:val="24"/>
        </w:rPr>
        <w:t>在整个弘成厂区内共计布设1</w:t>
      </w:r>
      <w:r>
        <w:rPr>
          <w:rFonts w:hint="eastAsia" w:ascii="Times New Roman" w:hAnsi="Times New Roman"/>
          <w:snapToGrid w:val="0"/>
          <w:color w:val="000000"/>
          <w:kern w:val="0"/>
          <w:sz w:val="24"/>
          <w:szCs w:val="24"/>
          <w:lang w:val="en-US" w:eastAsia="zh-CN"/>
        </w:rPr>
        <w:t>5</w:t>
      </w:r>
      <w:r>
        <w:rPr>
          <w:rFonts w:hint="eastAsia" w:ascii="Times New Roman" w:hAnsi="Times New Roman"/>
          <w:snapToGrid w:val="0"/>
          <w:color w:val="000000"/>
          <w:kern w:val="0"/>
          <w:sz w:val="24"/>
          <w:szCs w:val="24"/>
        </w:rPr>
        <w:t>个土壤监测点位（</w:t>
      </w:r>
      <w:r>
        <w:rPr>
          <w:rFonts w:hint="eastAsia" w:ascii="Times New Roman" w:hAnsi="Times New Roman"/>
          <w:snapToGrid w:val="0"/>
          <w:color w:val="000000"/>
          <w:kern w:val="0"/>
          <w:sz w:val="24"/>
          <w:szCs w:val="24"/>
          <w:lang w:val="en-US" w:eastAsia="zh-CN"/>
        </w:rPr>
        <w:t>S</w:t>
      </w:r>
      <w:r>
        <w:rPr>
          <w:rFonts w:hint="eastAsia" w:ascii="Times New Roman" w:hAnsi="Times New Roman"/>
          <w:snapToGrid w:val="0"/>
          <w:color w:val="000000"/>
          <w:kern w:val="0"/>
          <w:sz w:val="24"/>
          <w:szCs w:val="24"/>
        </w:rPr>
        <w:t>1</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w:t>
      </w:r>
      <w:r>
        <w:rPr>
          <w:rFonts w:hint="eastAsia" w:ascii="Times New Roman" w:hAnsi="Times New Roman"/>
          <w:snapToGrid w:val="0"/>
          <w:color w:val="000000"/>
          <w:kern w:val="0"/>
          <w:sz w:val="24"/>
          <w:szCs w:val="24"/>
          <w:lang w:val="en-US" w:eastAsia="zh-CN"/>
        </w:rPr>
        <w:t>S15</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w:t>
      </w:r>
      <w:r>
        <w:rPr>
          <w:rFonts w:hint="eastAsia" w:ascii="Times New Roman" w:hAnsi="Times New Roman"/>
          <w:snapToGrid w:val="0"/>
          <w:color w:val="000000"/>
          <w:kern w:val="0"/>
          <w:sz w:val="24"/>
          <w:szCs w:val="24"/>
          <w:lang w:eastAsia="zh-CN"/>
        </w:rPr>
        <w:t>土壤采样以表层（0~0.2m）为重点采样层。</w:t>
      </w:r>
      <w:r>
        <w:rPr>
          <w:rFonts w:hint="eastAsia" w:ascii="Times New Roman" w:hAnsi="Times New Roman"/>
          <w:snapToGrid w:val="0"/>
          <w:color w:val="000000"/>
          <w:kern w:val="0"/>
          <w:sz w:val="24"/>
          <w:szCs w:val="24"/>
        </w:rPr>
        <w:t>其中，</w:t>
      </w:r>
      <w:r>
        <w:rPr>
          <w:rFonts w:hint="eastAsia" w:ascii="Times New Roman" w:hAnsi="Times New Roman"/>
          <w:snapToGrid w:val="0"/>
          <w:color w:val="000000"/>
          <w:kern w:val="0"/>
          <w:sz w:val="24"/>
          <w:szCs w:val="24"/>
          <w:lang w:eastAsia="zh-CN"/>
        </w:rPr>
        <w:t>污水处理站及渗滤液调节池区域，土壤采样设定为</w:t>
      </w:r>
      <w:r>
        <w:rPr>
          <w:rFonts w:hint="eastAsia" w:ascii="Times New Roman" w:hAnsi="Times New Roman"/>
          <w:snapToGrid w:val="0"/>
          <w:color w:val="000000"/>
          <w:kern w:val="0"/>
          <w:sz w:val="24"/>
          <w:szCs w:val="24"/>
          <w:lang w:val="en-US" w:eastAsia="zh-CN"/>
        </w:rPr>
        <w:t>6m</w:t>
      </w:r>
      <w:r>
        <w:rPr>
          <w:rFonts w:hint="eastAsia" w:ascii="Times New Roman" w:hAnsi="Times New Roman"/>
          <w:snapToGrid w:val="0"/>
          <w:color w:val="000000"/>
          <w:kern w:val="0"/>
          <w:sz w:val="24"/>
          <w:szCs w:val="24"/>
        </w:rPr>
        <w:t>。为探究填埋库区下游不同深度的土壤污染状况，</w:t>
      </w:r>
      <w:r>
        <w:rPr>
          <w:rFonts w:hint="eastAsia" w:ascii="Times New Roman" w:hAnsi="Times New Roman"/>
          <w:snapToGrid w:val="0"/>
          <w:color w:val="000000"/>
          <w:kern w:val="0"/>
          <w:sz w:val="24"/>
          <w:szCs w:val="24"/>
          <w:lang w:val="en-US" w:eastAsia="zh-CN"/>
        </w:rPr>
        <w:t>S2</w:t>
      </w:r>
      <w:r>
        <w:rPr>
          <w:rFonts w:hint="eastAsia" w:ascii="Times New Roman" w:hAnsi="Times New Roman"/>
          <w:snapToGrid w:val="0"/>
          <w:color w:val="000000"/>
          <w:kern w:val="0"/>
          <w:sz w:val="24"/>
          <w:szCs w:val="24"/>
        </w:rPr>
        <w:t>采样深度设定为1</w:t>
      </w:r>
      <w:r>
        <w:rPr>
          <w:rFonts w:hint="eastAsia" w:ascii="Times New Roman" w:hAnsi="Times New Roman"/>
          <w:snapToGrid w:val="0"/>
          <w:color w:val="000000"/>
          <w:kern w:val="0"/>
          <w:sz w:val="24"/>
          <w:szCs w:val="24"/>
          <w:lang w:val="en-US" w:eastAsia="zh-CN"/>
        </w:rPr>
        <w:t>5</w:t>
      </w:r>
      <w:r>
        <w:rPr>
          <w:rFonts w:hint="eastAsia" w:ascii="Times New Roman" w:hAnsi="Times New Roman"/>
          <w:snapToGrid w:val="0"/>
          <w:color w:val="000000"/>
          <w:kern w:val="0"/>
          <w:sz w:val="24"/>
          <w:szCs w:val="24"/>
        </w:rPr>
        <w:t>.0m，土壤一般监测点位图如图</w:t>
      </w:r>
      <w:r>
        <w:rPr>
          <w:rFonts w:hint="eastAsia" w:ascii="Times New Roman" w:hAnsi="Times New Roman"/>
          <w:snapToGrid w:val="0"/>
          <w:color w:val="000000"/>
          <w:kern w:val="0"/>
          <w:sz w:val="24"/>
          <w:szCs w:val="24"/>
          <w:lang w:val="en-US" w:eastAsia="zh-CN"/>
        </w:rPr>
        <w:t>6.2-1</w:t>
      </w:r>
      <w:r>
        <w:rPr>
          <w:rFonts w:hint="eastAsia" w:ascii="Times New Roman" w:hAnsi="Times New Roman"/>
          <w:snapToGrid w:val="0"/>
          <w:color w:val="000000"/>
          <w:kern w:val="0"/>
          <w:sz w:val="24"/>
          <w:szCs w:val="24"/>
        </w:rPr>
        <w:t>所示。同时在厂区外布设土壤对照点</w:t>
      </w:r>
      <w:r>
        <w:rPr>
          <w:rFonts w:hint="eastAsia" w:ascii="Times New Roman" w:hAnsi="Times New Roman"/>
          <w:snapToGrid w:val="0"/>
          <w:color w:val="000000"/>
          <w:kern w:val="0"/>
          <w:sz w:val="24"/>
          <w:szCs w:val="24"/>
          <w:lang w:val="en-US" w:eastAsia="zh-CN"/>
        </w:rPr>
        <w:t>1</w:t>
      </w:r>
      <w:r>
        <w:rPr>
          <w:rFonts w:hint="eastAsia" w:ascii="Times New Roman" w:hAnsi="Times New Roman"/>
          <w:snapToGrid w:val="0"/>
          <w:color w:val="000000"/>
          <w:kern w:val="0"/>
          <w:sz w:val="24"/>
          <w:szCs w:val="24"/>
        </w:rPr>
        <w:t>个</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lang w:val="en-US" w:eastAsia="zh-CN"/>
        </w:rPr>
        <w:t>S0）</w:t>
      </w:r>
      <w:r>
        <w:rPr>
          <w:rFonts w:hint="eastAsia" w:ascii="Times New Roman" w:hAnsi="Times New Roman"/>
          <w:snapToGrid w:val="0"/>
          <w:color w:val="000000"/>
          <w:kern w:val="0"/>
          <w:sz w:val="24"/>
          <w:szCs w:val="24"/>
        </w:rPr>
        <w:t>，作为本区域的土壤对照点，土壤采样深度为</w:t>
      </w:r>
      <w:r>
        <w:rPr>
          <w:rFonts w:hint="eastAsia" w:ascii="Times New Roman" w:hAnsi="Times New Roman"/>
          <w:snapToGrid w:val="0"/>
          <w:color w:val="000000"/>
          <w:kern w:val="0"/>
          <w:sz w:val="24"/>
          <w:szCs w:val="24"/>
          <w:lang w:val="en-US" w:eastAsia="zh-CN"/>
        </w:rPr>
        <w:t>0.2</w:t>
      </w:r>
      <w:r>
        <w:rPr>
          <w:rFonts w:hint="eastAsia" w:ascii="Times New Roman" w:hAnsi="Times New Roman"/>
          <w:snapToGrid w:val="0"/>
          <w:color w:val="000000"/>
          <w:kern w:val="0"/>
          <w:sz w:val="24"/>
          <w:szCs w:val="24"/>
        </w:rPr>
        <w:t>m。</w:t>
      </w:r>
    </w:p>
    <w:p w14:paraId="6FC22E58">
      <w:pPr>
        <w:keepNext w:val="0"/>
        <w:keepLines w:val="0"/>
        <w:pageBreakBefore w:val="0"/>
        <w:widowControl/>
        <w:kinsoku/>
        <w:wordWrap/>
        <w:overflowPunct/>
        <w:topLinePunct w:val="0"/>
        <w:bidi w:val="0"/>
        <w:spacing w:line="360" w:lineRule="auto"/>
        <w:ind w:firstLine="420"/>
        <w:rPr>
          <w:rFonts w:hint="eastAsia" w:ascii="Times New Roman" w:hAnsi="Times New Roman"/>
          <w:snapToGrid w:val="0"/>
          <w:color w:val="000000"/>
          <w:kern w:val="0"/>
          <w:sz w:val="24"/>
          <w:szCs w:val="24"/>
          <w:lang w:eastAsia="zh-CN"/>
        </w:rPr>
      </w:pPr>
      <w:r>
        <w:rPr>
          <w:rFonts w:hint="eastAsia" w:ascii="Times New Roman" w:hAnsi="Times New Roman"/>
          <w:snapToGrid w:val="0"/>
          <w:color w:val="000000"/>
          <w:kern w:val="0"/>
          <w:sz w:val="24"/>
          <w:szCs w:val="24"/>
          <w:lang w:eastAsia="zh-CN"/>
        </w:rPr>
        <w:t>土壤采样以表层（0~0.2m）为重点采样层，污水处理站及渗滤液调节池区域，土壤采样设定为</w:t>
      </w:r>
      <w:r>
        <w:rPr>
          <w:rFonts w:hint="eastAsia" w:ascii="Times New Roman" w:hAnsi="Times New Roman"/>
          <w:snapToGrid w:val="0"/>
          <w:color w:val="000000"/>
          <w:kern w:val="0"/>
          <w:sz w:val="24"/>
          <w:szCs w:val="24"/>
          <w:lang w:val="en-US" w:eastAsia="zh-CN"/>
        </w:rPr>
        <w:t>6m，</w:t>
      </w:r>
      <w:r>
        <w:rPr>
          <w:rFonts w:hint="eastAsia" w:ascii="Times New Roman" w:hAnsi="Times New Roman"/>
          <w:snapToGrid w:val="0"/>
          <w:color w:val="000000"/>
          <w:kern w:val="0"/>
          <w:sz w:val="24"/>
          <w:szCs w:val="24"/>
        </w:rPr>
        <w:t>每个点位现场快筛</w:t>
      </w:r>
      <w:r>
        <w:rPr>
          <w:rFonts w:hint="eastAsia" w:ascii="Times New Roman" w:hAnsi="Times New Roman"/>
          <w:snapToGrid w:val="0"/>
          <w:color w:val="000000"/>
          <w:kern w:val="0"/>
          <w:sz w:val="24"/>
          <w:szCs w:val="24"/>
          <w:lang w:val="en-US" w:eastAsia="zh-CN"/>
        </w:rPr>
        <w:t>9</w:t>
      </w:r>
      <w:r>
        <w:rPr>
          <w:rFonts w:hint="eastAsia" w:ascii="Times New Roman" w:hAnsi="Times New Roman"/>
          <w:snapToGrid w:val="0"/>
          <w:color w:val="000000"/>
          <w:kern w:val="0"/>
          <w:sz w:val="24"/>
          <w:szCs w:val="24"/>
        </w:rPr>
        <w:t>个样品，送检3个样品，分别采集表层（0</w:t>
      </w:r>
      <w:r>
        <w:rPr>
          <w:rFonts w:ascii="Times New Roman" w:hAnsi="Times New Roman"/>
          <w:snapToGrid w:val="0"/>
          <w:color w:val="000000"/>
          <w:kern w:val="0"/>
          <w:sz w:val="24"/>
          <w:szCs w:val="24"/>
        </w:rPr>
        <w:t>-0.2</w:t>
      </w:r>
      <w:r>
        <w:rPr>
          <w:rFonts w:hint="eastAsia" w:ascii="Times New Roman" w:hAnsi="Times New Roman"/>
          <w:snapToGrid w:val="0"/>
          <w:color w:val="000000"/>
          <w:kern w:val="0"/>
          <w:sz w:val="24"/>
          <w:szCs w:val="24"/>
        </w:rPr>
        <w:t>m）、水位线附近、快筛结果最大的点位送检。</w:t>
      </w:r>
      <w:r>
        <w:rPr>
          <w:rFonts w:hint="eastAsia" w:ascii="Times New Roman" w:hAnsi="Times New Roman"/>
          <w:snapToGrid w:val="0"/>
          <w:color w:val="000000"/>
          <w:kern w:val="0"/>
          <w:sz w:val="24"/>
          <w:szCs w:val="24"/>
          <w:lang w:eastAsia="zh-CN"/>
        </w:rPr>
        <w:t>对于</w:t>
      </w:r>
      <w:r>
        <w:rPr>
          <w:rFonts w:hint="eastAsia" w:ascii="Times New Roman" w:hAnsi="Times New Roman"/>
          <w:snapToGrid w:val="0"/>
          <w:color w:val="000000"/>
          <w:kern w:val="0"/>
          <w:sz w:val="24"/>
          <w:szCs w:val="24"/>
          <w:lang w:val="en-US" w:eastAsia="zh-CN"/>
        </w:rPr>
        <w:t>S2</w:t>
      </w:r>
      <w:r>
        <w:rPr>
          <w:rFonts w:hint="eastAsia" w:ascii="Times New Roman" w:hAnsi="Times New Roman"/>
          <w:snapToGrid w:val="0"/>
          <w:color w:val="000000"/>
          <w:kern w:val="0"/>
          <w:sz w:val="24"/>
          <w:szCs w:val="24"/>
          <w:lang w:eastAsia="zh-CN"/>
        </w:rPr>
        <w:t>点，1.0m～1</w:t>
      </w:r>
      <w:r>
        <w:rPr>
          <w:rFonts w:hint="eastAsia" w:ascii="Times New Roman" w:hAnsi="Times New Roman"/>
          <w:snapToGrid w:val="0"/>
          <w:color w:val="000000"/>
          <w:kern w:val="0"/>
          <w:sz w:val="24"/>
          <w:szCs w:val="24"/>
          <w:lang w:val="en-US" w:eastAsia="zh-CN"/>
        </w:rPr>
        <w:t>5</w:t>
      </w:r>
      <w:r>
        <w:rPr>
          <w:rFonts w:hint="eastAsia" w:ascii="Times New Roman" w:hAnsi="Times New Roman"/>
          <w:snapToGrid w:val="0"/>
          <w:color w:val="000000"/>
          <w:kern w:val="0"/>
          <w:sz w:val="24"/>
          <w:szCs w:val="24"/>
          <w:lang w:eastAsia="zh-CN"/>
        </w:rPr>
        <w:t>.0m范围内每2.0m采集一个土壤样品作为参考采样层，其中1</w:t>
      </w:r>
      <w:r>
        <w:rPr>
          <w:rFonts w:hint="eastAsia" w:ascii="Times New Roman" w:hAnsi="Times New Roman"/>
          <w:snapToGrid w:val="0"/>
          <w:color w:val="000000"/>
          <w:kern w:val="0"/>
          <w:sz w:val="24"/>
          <w:szCs w:val="24"/>
          <w:lang w:val="en-US" w:eastAsia="zh-CN"/>
        </w:rPr>
        <w:t>4</w:t>
      </w:r>
      <w:r>
        <w:rPr>
          <w:rFonts w:hint="eastAsia" w:ascii="Times New Roman" w:hAnsi="Times New Roman"/>
          <w:snapToGrid w:val="0"/>
          <w:color w:val="000000"/>
          <w:kern w:val="0"/>
          <w:sz w:val="24"/>
          <w:szCs w:val="24"/>
          <w:lang w:eastAsia="zh-CN"/>
        </w:rPr>
        <w:t>.0m～1</w:t>
      </w:r>
      <w:r>
        <w:rPr>
          <w:rFonts w:hint="eastAsia" w:ascii="Times New Roman" w:hAnsi="Times New Roman"/>
          <w:snapToGrid w:val="0"/>
          <w:color w:val="000000"/>
          <w:kern w:val="0"/>
          <w:sz w:val="24"/>
          <w:szCs w:val="24"/>
          <w:lang w:val="en-US" w:eastAsia="zh-CN"/>
        </w:rPr>
        <w:t>5</w:t>
      </w:r>
      <w:r>
        <w:rPr>
          <w:rFonts w:hint="eastAsia" w:ascii="Times New Roman" w:hAnsi="Times New Roman"/>
          <w:snapToGrid w:val="0"/>
          <w:color w:val="000000"/>
          <w:kern w:val="0"/>
          <w:sz w:val="24"/>
          <w:szCs w:val="24"/>
          <w:lang w:eastAsia="zh-CN"/>
        </w:rPr>
        <w:t>.0m必取。</w:t>
      </w:r>
    </w:p>
    <w:p w14:paraId="6AE07AE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outlineLvl w:val="9"/>
      </w:pPr>
      <w:r>
        <w:rPr>
          <w:rFonts w:hint="eastAsia" w:ascii="宋体" w:hAnsi="宋体" w:eastAsia="宋体" w:cs="宋体"/>
          <w:b w:val="0"/>
          <w:bCs w:val="0"/>
          <w:kern w:val="0"/>
          <w:sz w:val="24"/>
          <w:szCs w:val="24"/>
          <w:lang w:val="en-US" w:eastAsia="zh-CN"/>
        </w:rPr>
        <w:t>土壤、地下水点位布设见图6.2-1，监测点位信息见表6.2-1、6.2-2。</w:t>
      </w:r>
    </w:p>
    <w:p w14:paraId="076453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4"/>
          <w:sz w:val="24"/>
          <w:szCs w:val="24"/>
          <w:lang w:val="en-US" w:eastAsia="zh-CN"/>
        </w:rPr>
        <w:sectPr>
          <w:headerReference r:id="rId19" w:type="default"/>
          <w:footerReference r:id="rId20" w:type="default"/>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p>
    <w:p w14:paraId="02A9B8F2">
      <w:pPr>
        <w:tabs>
          <w:tab w:val="left" w:pos="10290"/>
        </w:tabs>
        <w:rPr>
          <w:rFonts w:hint="eastAsia" w:eastAsiaTheme="minorEastAsia"/>
          <w:lang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3161665</wp:posOffset>
                </wp:positionH>
                <wp:positionV relativeFrom="paragraph">
                  <wp:posOffset>1320800</wp:posOffset>
                </wp:positionV>
                <wp:extent cx="1218565" cy="1371600"/>
                <wp:effectExtent l="4445" t="4445" r="15240" b="14605"/>
                <wp:wrapNone/>
                <wp:docPr id="21" name="任意多边形 21"/>
                <wp:cNvGraphicFramePr/>
                <a:graphic xmlns:a="http://schemas.openxmlformats.org/drawingml/2006/main">
                  <a:graphicData uri="http://schemas.microsoft.com/office/word/2010/wordprocessingShape">
                    <wps:wsp>
                      <wps:cNvSpPr/>
                      <wps:spPr>
                        <a:xfrm>
                          <a:off x="4123055" y="2482850"/>
                          <a:ext cx="1218565" cy="1371600"/>
                        </a:xfrm>
                        <a:custGeom>
                          <a:avLst/>
                          <a:gdLst>
                            <a:gd name="connisteX0" fmla="*/ 219075 w 1238250"/>
                            <a:gd name="connsiteY0" fmla="*/ 9525 h 1323975"/>
                            <a:gd name="connisteX1" fmla="*/ 1238250 w 1238250"/>
                            <a:gd name="connsiteY1" fmla="*/ 0 h 1323975"/>
                            <a:gd name="connisteX2" fmla="*/ 1228725 w 1238250"/>
                            <a:gd name="connsiteY2" fmla="*/ 1285875 h 1323975"/>
                            <a:gd name="connisteX3" fmla="*/ 0 w 1238250"/>
                            <a:gd name="connsiteY3" fmla="*/ 1323975 h 1323975"/>
                            <a:gd name="connisteX4" fmla="*/ 0 w 1238250"/>
                            <a:gd name="connsiteY4" fmla="*/ 247650 h 1323975"/>
                            <a:gd name="connisteX5" fmla="*/ 219075 w 1238250"/>
                            <a:gd name="connsiteY5" fmla="*/ 9525 h 13239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238250" h="1323975">
                              <a:moveTo>
                                <a:pt x="219075" y="9525"/>
                              </a:moveTo>
                              <a:lnTo>
                                <a:pt x="1238250" y="0"/>
                              </a:lnTo>
                              <a:lnTo>
                                <a:pt x="1228725" y="1285875"/>
                              </a:lnTo>
                              <a:lnTo>
                                <a:pt x="0" y="1323975"/>
                              </a:lnTo>
                              <a:lnTo>
                                <a:pt x="0" y="247650"/>
                              </a:lnTo>
                              <a:lnTo>
                                <a:pt x="219075" y="9525"/>
                              </a:lnTo>
                              <a:close/>
                            </a:path>
                          </a:pathLst>
                        </a:custGeom>
                        <a:pattFill prst="pct25">
                          <a:fgClr>
                            <a:schemeClr val="accent1"/>
                          </a:fgClr>
                          <a:bgClr>
                            <a:srgbClr val="FFFFFF"/>
                          </a:bgClr>
                        </a:patt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48.95pt;margin-top:104pt;height:108pt;width:95.95pt;z-index:251744256;mso-width-relative:page;mso-height-relative:page;" fillcolor="#4F81BD [3204]" filled="t" stroked="t" coordsize="1238250,1323975" o:gfxdata="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B7pMq02gAAAAsBAAAPAAAAAAAA&#10;AAEAIAAAACIAAABkcnMvZG93bnJldi54bWxQSwECFAAUAAAACACHTuJAKY24wWYDAACKCQAADgAA&#10;AAAAAAABACAAAAApAQAAZHJzL2Uyb0RvYy54bWxQSwUGAAAAAAYABgBZAQAAAQcAAAAA&#10;" path="m219075,9525l1238250,0,1228725,1285875,0,1323975,0,247650,219075,9525xe">
                <v:path o:connectlocs="215592,9867;1218565,0;1209191,1332129;0,1371600;0,256558;215592,9867" o:connectangles="0,0,0,0,0,0"/>
                <v:fill type="pattern" on="t" color2="#FFFFFF" o:title="25%" focussize="0,0" r:id="rId47"/>
                <v:stroke weight="0.5pt" color="#4F81BD [3204]" joinstyle="round"/>
                <v:imagedata o:title=""/>
                <o:lock v:ext="edit" aspectratio="f"/>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3622040</wp:posOffset>
                </wp:positionH>
                <wp:positionV relativeFrom="paragraph">
                  <wp:posOffset>1612900</wp:posOffset>
                </wp:positionV>
                <wp:extent cx="342900" cy="88455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342900" cy="884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64E62">
                            <w:pPr>
                              <w:jc w:val="center"/>
                              <w:rPr>
                                <w:rFonts w:hint="eastAsia"/>
                                <w:b/>
                                <w:bCs/>
                                <w:sz w:val="18"/>
                                <w:szCs w:val="18"/>
                                <w:lang w:val="en-US" w:eastAsia="zh-CN"/>
                              </w:rPr>
                            </w:pPr>
                            <w:r>
                              <w:rPr>
                                <w:rFonts w:hint="eastAsia"/>
                                <w:b/>
                                <w:bCs/>
                                <w:sz w:val="18"/>
                                <w:szCs w:val="18"/>
                                <w:lang w:val="en-US" w:eastAsia="zh-CN"/>
                              </w:rPr>
                              <w:t>焚烧车间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2pt;margin-top:127pt;height:69.65pt;width:27pt;z-index:251777024;mso-width-relative:page;mso-height-relative:page;" filled="f" stroked="f" coordsize="21600,21600" o:gfxdata="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ExvBPcAAAACwEAAA8AAAAAAAAAAQAgAAAAIgAA&#10;AGRycy9kb3ducmV2LnhtbFBLAQIUABQAAAAIAIdO4kCPDt8XPQIAAGkEAAAOAAAAAAAAAAEAIAAA&#10;ACsBAABkcnMvZTJvRG9jLnhtbFBLBQYAAAAABgAGAFkBAADaBQAAAAA=&#10;">
                <v:fill on="f" focussize="0,0"/>
                <v:stroke on="f" weight="0.5pt"/>
                <v:imagedata o:title=""/>
                <o:lock v:ext="edit" aspectratio="f"/>
                <v:textbox>
                  <w:txbxContent>
                    <w:p w14:paraId="38164E62">
                      <w:pPr>
                        <w:jc w:val="center"/>
                        <w:rPr>
                          <w:rFonts w:hint="eastAsia"/>
                          <w:b/>
                          <w:bCs/>
                          <w:sz w:val="18"/>
                          <w:szCs w:val="18"/>
                          <w:lang w:val="en-US" w:eastAsia="zh-CN"/>
                        </w:rPr>
                      </w:pPr>
                      <w:r>
                        <w:rPr>
                          <w:rFonts w:hint="eastAsia"/>
                          <w:b/>
                          <w:bCs/>
                          <w:sz w:val="18"/>
                          <w:szCs w:val="18"/>
                          <w:lang w:val="en-US" w:eastAsia="zh-CN"/>
                        </w:rPr>
                        <w:t>焚烧车间</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383540</wp:posOffset>
                </wp:positionH>
                <wp:positionV relativeFrom="paragraph">
                  <wp:posOffset>2251075</wp:posOffset>
                </wp:positionV>
                <wp:extent cx="799465" cy="28638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79946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FE019">
                            <w:pPr>
                              <w:jc w:val="center"/>
                              <w:rPr>
                                <w:rFonts w:hint="eastAsia"/>
                                <w:b/>
                                <w:bCs/>
                                <w:sz w:val="18"/>
                                <w:szCs w:val="18"/>
                                <w:lang w:val="en-US" w:eastAsia="zh-CN"/>
                              </w:rPr>
                            </w:pPr>
                            <w:r>
                              <w:rPr>
                                <w:rFonts w:hint="eastAsia"/>
                                <w:b/>
                                <w:bCs/>
                                <w:sz w:val="18"/>
                                <w:szCs w:val="18"/>
                                <w:lang w:val="en-US" w:eastAsia="zh-CN"/>
                              </w:rPr>
                              <w:t>10号危废库</w:t>
                            </w:r>
                          </w:p>
                          <w:p w14:paraId="3F323771">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pt;margin-top:177.25pt;height:22.55pt;width:62.95pt;z-index:251693056;mso-width-relative:page;mso-height-relative:page;" filled="f" stroked="f" coordsize="21600,21600" o:gfxdata="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jGKV9sAAAAKAQAADwAAAAAAAAABACAAAAAiAAAA&#10;ZHJzL2Rvd25yZXYueG1sUEsBAhQAFAAAAAgAh07iQO7I/VM9AgAAaQQAAA4AAAAAAAAAAQAgAAAA&#10;KgEAAGRycy9lMm9Eb2MueG1sUEsFBgAAAAAGAAYAWQEAANkFAAAAAA==&#10;">
                <v:fill on="f" focussize="0,0"/>
                <v:stroke on="f" weight="0.5pt"/>
                <v:imagedata o:title=""/>
                <o:lock v:ext="edit" aspectratio="f"/>
                <v:textbox>
                  <w:txbxContent>
                    <w:p w14:paraId="43DFE019">
                      <w:pPr>
                        <w:jc w:val="center"/>
                        <w:rPr>
                          <w:rFonts w:hint="eastAsia"/>
                          <w:b/>
                          <w:bCs/>
                          <w:sz w:val="18"/>
                          <w:szCs w:val="18"/>
                          <w:lang w:val="en-US" w:eastAsia="zh-CN"/>
                        </w:rPr>
                      </w:pPr>
                      <w:r>
                        <w:rPr>
                          <w:rFonts w:hint="eastAsia"/>
                          <w:b/>
                          <w:bCs/>
                          <w:sz w:val="18"/>
                          <w:szCs w:val="18"/>
                          <w:lang w:val="en-US" w:eastAsia="zh-CN"/>
                        </w:rPr>
                        <w:t>10号危废库</w:t>
                      </w:r>
                    </w:p>
                    <w:p w14:paraId="3F323771">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2240280</wp:posOffset>
                </wp:positionH>
                <wp:positionV relativeFrom="paragraph">
                  <wp:posOffset>698500</wp:posOffset>
                </wp:positionV>
                <wp:extent cx="1029335" cy="304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02933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8592A">
                            <w:pPr>
                              <w:rPr>
                                <w:rFonts w:hint="default" w:eastAsiaTheme="minorEastAsia"/>
                                <w:b/>
                                <w:bCs/>
                                <w:sz w:val="21"/>
                                <w:szCs w:val="21"/>
                                <w:lang w:val="en-US" w:eastAsia="zh-CN"/>
                              </w:rPr>
                            </w:pPr>
                            <w:r>
                              <w:rPr>
                                <w:rFonts w:hint="eastAsia"/>
                                <w:b/>
                                <w:bCs/>
                                <w:sz w:val="21"/>
                                <w:szCs w:val="21"/>
                                <w:lang w:val="en-US" w:eastAsia="zh-CN"/>
                              </w:rPr>
                              <w:t>地下水监测点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pt;margin-top:55pt;height:24pt;width:81.05pt;z-index:251776000;mso-width-relative:page;mso-height-relative:page;" filled="f" stroked="f" coordsize="21600,21600" o:gfxdata="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&#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OmEBtoAAAALAQAADwAAAAAAAAABACAAAAAiAAAA&#10;ZHJzL2Rvd25yZXYueG1sUEsBAhQAFAAAAAgAh07iQDOTt9A+AgAAagQAAA4AAAAAAAAAAQAgAAAA&#10;KQEAAGRycy9lMm9Eb2MueG1sUEsFBgAAAAAGAAYAWQEAANkFAAAAAA==&#10;">
                <v:fill on="f" focussize="0,0"/>
                <v:stroke on="f" weight="0.5pt"/>
                <v:imagedata o:title=""/>
                <o:lock v:ext="edit" aspectratio="f"/>
                <v:textbox>
                  <w:txbxContent>
                    <w:p w14:paraId="29F8592A">
                      <w:pPr>
                        <w:rPr>
                          <w:rFonts w:hint="default" w:eastAsiaTheme="minorEastAsia"/>
                          <w:b/>
                          <w:bCs/>
                          <w:sz w:val="21"/>
                          <w:szCs w:val="21"/>
                          <w:lang w:val="en-US" w:eastAsia="zh-CN"/>
                        </w:rPr>
                      </w:pPr>
                      <w:r>
                        <w:rPr>
                          <w:rFonts w:hint="eastAsia"/>
                          <w:b/>
                          <w:bCs/>
                          <w:sz w:val="21"/>
                          <w:szCs w:val="21"/>
                          <w:lang w:val="en-US" w:eastAsia="zh-CN"/>
                        </w:rPr>
                        <w:t>地下水监测点</w:t>
                      </w:r>
                    </w:p>
                  </w:txbxContent>
                </v:textbox>
              </v:shap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2240280</wp:posOffset>
                </wp:positionH>
                <wp:positionV relativeFrom="paragraph">
                  <wp:posOffset>403225</wp:posOffset>
                </wp:positionV>
                <wp:extent cx="924560" cy="2667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92456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13168">
                            <w:pPr>
                              <w:rPr>
                                <w:rFonts w:hint="default" w:eastAsiaTheme="minorEastAsia"/>
                                <w:b/>
                                <w:bCs/>
                                <w:sz w:val="21"/>
                                <w:szCs w:val="21"/>
                                <w:lang w:val="en-US" w:eastAsia="zh-CN"/>
                              </w:rPr>
                            </w:pPr>
                            <w:r>
                              <w:rPr>
                                <w:rFonts w:hint="eastAsia"/>
                                <w:b/>
                                <w:bCs/>
                                <w:sz w:val="21"/>
                                <w:szCs w:val="21"/>
                                <w:lang w:val="en-US" w:eastAsia="zh-CN"/>
                              </w:rPr>
                              <w:t>土壤监测点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pt;margin-top:31.75pt;height:21pt;width:72.8pt;z-index:251774976;mso-width-relative:page;mso-height-relative:page;" filled="f" stroked="f" coordsize="21600,21600" o:gfxdata="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&#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DvE72wAAAAoBAAAPAAAAAAAAAAEAIAAAACIAAABk&#10;cnMvZG93bnJldi54bWxQSwECFAAUAAAACACHTuJAbtqdUDwCAABnBAAADgAAAAAAAAABACAAAAAq&#10;AQAAZHJzL2Uyb0RvYy54bWxQSwUGAAAAAAYABgBZAQAA2AUAAAAA&#10;">
                <v:fill on="f" focussize="0,0"/>
                <v:stroke on="f" weight="0.5pt"/>
                <v:imagedata o:title=""/>
                <o:lock v:ext="edit" aspectratio="f"/>
                <v:textbox>
                  <w:txbxContent>
                    <w:p w14:paraId="52813168">
                      <w:pPr>
                        <w:rPr>
                          <w:rFonts w:hint="default" w:eastAsiaTheme="minorEastAsia"/>
                          <w:b/>
                          <w:bCs/>
                          <w:sz w:val="21"/>
                          <w:szCs w:val="21"/>
                          <w:lang w:val="en-US" w:eastAsia="zh-CN"/>
                        </w:rPr>
                      </w:pPr>
                      <w:r>
                        <w:rPr>
                          <w:rFonts w:hint="eastAsia"/>
                          <w:b/>
                          <w:bCs/>
                          <w:sz w:val="21"/>
                          <w:szCs w:val="21"/>
                          <w:lang w:val="en-US" w:eastAsia="zh-CN"/>
                        </w:rPr>
                        <w:t>土壤监测点</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2089785</wp:posOffset>
                </wp:positionH>
                <wp:positionV relativeFrom="paragraph">
                  <wp:posOffset>481330</wp:posOffset>
                </wp:positionV>
                <wp:extent cx="142875" cy="133350"/>
                <wp:effectExtent l="12700" t="12700" r="15875" b="25400"/>
                <wp:wrapNone/>
                <wp:docPr id="24" name="椭圆 24"/>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4.55pt;margin-top:37.9pt;height:10.5pt;width:11.25pt;z-index:251773952;v-text-anchor:middle;mso-width-relative:page;mso-height-relative:page;" fillcolor="#FF0000" filled="t" stroked="t" coordsize="21600,21600" o:gfxdata="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Eej8rZAAAACQEAAA8AAAAAAAAAAQAgAAAAIgAAAGRycy9kb3ducmV2LnhtbFBL&#10;AQIUABQAAAAIAIdO4kCbi8EPZwIAAOEEAAAOAAAAAAAAAAEAIAAAACgBAABkcnMvZTJvRG9jLnht&#10;bFBLBQYAAAAABgAGAFkBAAAB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2089785</wp:posOffset>
                </wp:positionH>
                <wp:positionV relativeFrom="paragraph">
                  <wp:posOffset>767080</wp:posOffset>
                </wp:positionV>
                <wp:extent cx="142875" cy="133350"/>
                <wp:effectExtent l="12700" t="12700" r="15875" b="25400"/>
                <wp:wrapNone/>
                <wp:docPr id="18" name="椭圆 1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4.55pt;margin-top:60.4pt;height:10.5pt;width:11.25pt;z-index:251772928;v-text-anchor:middle;mso-width-relative:page;mso-height-relative:page;" fillcolor="#0070C0" filled="t" stroked="t" coordsize="21600,21600" o:gfxdata="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edd6NkAAAALAQAADwAAAAAAAAABACAAAAAiAAAAZHJzL2Rvd25yZXYueG1s&#10;UEsBAhQAFAAAAAgAh07iQEW7/pNpAgAA4QQAAA4AAAAAAAAAAQAgAAAAKA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1783080</wp:posOffset>
                </wp:positionH>
                <wp:positionV relativeFrom="paragraph">
                  <wp:posOffset>2185035</wp:posOffset>
                </wp:positionV>
                <wp:extent cx="561340" cy="37147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56134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6BC10">
                            <w:pPr>
                              <w:jc w:val="center"/>
                              <w:rPr>
                                <w:rFonts w:hint="eastAsia"/>
                                <w:b/>
                                <w:bCs/>
                                <w:sz w:val="18"/>
                                <w:szCs w:val="18"/>
                                <w:lang w:val="en-US" w:eastAsia="zh-CN"/>
                              </w:rPr>
                            </w:pPr>
                            <w:r>
                              <w:rPr>
                                <w:rFonts w:hint="eastAsia"/>
                                <w:b/>
                                <w:bCs/>
                                <w:sz w:val="18"/>
                                <w:szCs w:val="18"/>
                                <w:lang w:val="en-US" w:eastAsia="zh-CN"/>
                              </w:rPr>
                              <w:t>预处理车间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4pt;margin-top:172.05pt;height:29.25pt;width:44.2pt;z-index:251684864;mso-width-relative:page;mso-height-relative:page;" filled="f" stroked="f" coordsize="21600,21600" o:gfxdata="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lRdd3AAAAAsBAAAPAAAAAAAAAAEAIAAAACIAAABk&#10;cnMvZG93bnJldi54bWxQSwECFAAUAAAACACHTuJAbPQ3aTsCAABpBAAADgAAAAAAAAABACAAAAAr&#10;AQAAZHJzL2Uyb0RvYy54bWxQSwUGAAAAAAYABgBZAQAA2AUAAAAA&#10;">
                <v:fill on="f" focussize="0,0"/>
                <v:stroke on="f" weight="0.5pt"/>
                <v:imagedata o:title=""/>
                <o:lock v:ext="edit" aspectratio="f"/>
                <v:textbox>
                  <w:txbxContent>
                    <w:p w14:paraId="1EC6BC10">
                      <w:pPr>
                        <w:jc w:val="center"/>
                        <w:rPr>
                          <w:rFonts w:hint="eastAsia"/>
                          <w:b/>
                          <w:bCs/>
                          <w:sz w:val="18"/>
                          <w:szCs w:val="18"/>
                          <w:lang w:val="en-US" w:eastAsia="zh-CN"/>
                        </w:rPr>
                      </w:pPr>
                      <w:r>
                        <w:rPr>
                          <w:rFonts w:hint="eastAsia"/>
                          <w:b/>
                          <w:bCs/>
                          <w:sz w:val="18"/>
                          <w:szCs w:val="18"/>
                          <w:lang w:val="en-US" w:eastAsia="zh-CN"/>
                        </w:rPr>
                        <w:t>预处理车间</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1335405</wp:posOffset>
                </wp:positionH>
                <wp:positionV relativeFrom="paragraph">
                  <wp:posOffset>2146300</wp:posOffset>
                </wp:positionV>
                <wp:extent cx="455930" cy="40005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45593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288FC">
                            <w:pPr>
                              <w:jc w:val="center"/>
                              <w:rPr>
                                <w:rFonts w:hint="default" w:eastAsiaTheme="minorEastAsia"/>
                                <w:b/>
                                <w:bCs/>
                                <w:sz w:val="18"/>
                                <w:szCs w:val="18"/>
                                <w:lang w:val="en-US" w:eastAsia="zh-CN"/>
                              </w:rPr>
                            </w:pPr>
                            <w:r>
                              <w:rPr>
                                <w:rFonts w:hint="eastAsia"/>
                                <w:b/>
                                <w:bCs/>
                                <w:sz w:val="18"/>
                                <w:szCs w:val="18"/>
                                <w:lang w:val="en-US" w:eastAsia="zh-CN"/>
                              </w:rPr>
                              <w:t>停检车间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15pt;margin-top:169pt;height:31.5pt;width:35.9pt;z-index:251678720;mso-width-relative:page;mso-height-relative:page;" filled="f" stroked="f" coordsize="21600,21600" o:gfxdata="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Eu9E2wAAAAsBAAAPAAAAAAAAAAEAIAAAACIAAABk&#10;cnMvZG93bnJldi54bWxQSwECFAAUAAAACACHTuJAqjDOxTwCAABpBAAADgAAAAAAAAABACAAAAAq&#10;AQAAZHJzL2Uyb0RvYy54bWxQSwUGAAAAAAYABgBZAQAA2AUAAAAA&#10;">
                <v:fill on="f" focussize="0,0"/>
                <v:stroke on="f" weight="0.5pt"/>
                <v:imagedata o:title=""/>
                <o:lock v:ext="edit" aspectratio="f"/>
                <v:textbox>
                  <w:txbxContent>
                    <w:p w14:paraId="1EF288FC">
                      <w:pPr>
                        <w:jc w:val="center"/>
                        <w:rPr>
                          <w:rFonts w:hint="default" w:eastAsiaTheme="minorEastAsia"/>
                          <w:b/>
                          <w:bCs/>
                          <w:sz w:val="18"/>
                          <w:szCs w:val="18"/>
                          <w:lang w:val="en-US" w:eastAsia="zh-CN"/>
                        </w:rPr>
                      </w:pPr>
                      <w:r>
                        <w:rPr>
                          <w:rFonts w:hint="eastAsia"/>
                          <w:b/>
                          <w:bCs/>
                          <w:sz w:val="18"/>
                          <w:szCs w:val="18"/>
                          <w:lang w:val="en-US" w:eastAsia="zh-CN"/>
                        </w:rPr>
                        <w:t>停检车间</w:t>
                      </w:r>
                    </w:p>
                  </w:txbxContent>
                </v:textbox>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5134610</wp:posOffset>
                </wp:positionH>
                <wp:positionV relativeFrom="paragraph">
                  <wp:posOffset>3373120</wp:posOffset>
                </wp:positionV>
                <wp:extent cx="361950" cy="24765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619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9F876">
                            <w:pPr>
                              <w:rPr>
                                <w:rFonts w:hint="default" w:eastAsiaTheme="minorEastAsia"/>
                                <w:b/>
                                <w:bCs/>
                                <w:lang w:val="en-US" w:eastAsia="zh-CN"/>
                              </w:rPr>
                            </w:pPr>
                            <w:r>
                              <w:rPr>
                                <w:rFonts w:hint="eastAsia"/>
                                <w:b/>
                                <w:bCs/>
                                <w:lang w:val="en-US" w:eastAsia="zh-CN"/>
                              </w:rPr>
                              <w:t>S5</w:t>
                            </w:r>
                          </w:p>
                          <w:p w14:paraId="372AF0E2">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3pt;margin-top:265.6pt;height:19.5pt;width:28.5pt;z-index:251732992;mso-width-relative:page;mso-height-relative:page;" filled="f" stroked="f" coordsize="21600,21600" o:gfxdata="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x3pM2wAAAAsBAAAPAAAAAAAAAAEAIAAAACIAAABkcnMv&#10;ZG93bnJldi54bWxQSwECFAAUAAAACACHTuJAK9I/lTkCAABnBAAADgAAAAAAAAABACAAAAAqAQAA&#10;ZHJzL2Uyb0RvYy54bWxQSwUGAAAAAAYABgBZAQAA1QUAAAAA&#10;">
                <v:fill on="f" focussize="0,0"/>
                <v:stroke on="f" weight="0.5pt"/>
                <v:imagedata o:title=""/>
                <o:lock v:ext="edit" aspectratio="f"/>
                <v:textbox>
                  <w:txbxContent>
                    <w:p w14:paraId="2949F876">
                      <w:pPr>
                        <w:rPr>
                          <w:rFonts w:hint="default" w:eastAsiaTheme="minorEastAsia"/>
                          <w:b/>
                          <w:bCs/>
                          <w:lang w:val="en-US" w:eastAsia="zh-CN"/>
                        </w:rPr>
                      </w:pPr>
                      <w:r>
                        <w:rPr>
                          <w:rFonts w:hint="eastAsia"/>
                          <w:b/>
                          <w:bCs/>
                          <w:lang w:val="en-US" w:eastAsia="zh-CN"/>
                        </w:rPr>
                        <w:t>S5</w:t>
                      </w:r>
                    </w:p>
                    <w:p w14:paraId="372AF0E2">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5223510</wp:posOffset>
                </wp:positionH>
                <wp:positionV relativeFrom="paragraph">
                  <wp:posOffset>3281680</wp:posOffset>
                </wp:positionV>
                <wp:extent cx="142875" cy="133350"/>
                <wp:effectExtent l="12700" t="12700" r="15875" b="25400"/>
                <wp:wrapNone/>
                <wp:docPr id="79" name="椭圆 79"/>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1.3pt;margin-top:258.4pt;height:10.5pt;width:11.25pt;z-index:251734016;v-text-anchor:middle;mso-width-relative:page;mso-height-relative:page;" fillcolor="#FF0000" filled="t" stroked="t" coordsize="21600,21600" o:gfxdata="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KnPtbaAAAACwEAAA8AAAAAAAAAAQAgAAAAIgAAAGRycy9kb3ducmV2Lnht&#10;bFBLAQIUABQAAAAIAIdO4kAJZr+aaQIAAOEEAAAOAAAAAAAAAAEAIAAAACk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4321810</wp:posOffset>
                </wp:positionH>
                <wp:positionV relativeFrom="paragraph">
                  <wp:posOffset>3389630</wp:posOffset>
                </wp:positionV>
                <wp:extent cx="142875" cy="133350"/>
                <wp:effectExtent l="12700" t="12700" r="22225" b="19050"/>
                <wp:wrapNone/>
                <wp:docPr id="1" name="椭圆 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0.3pt;margin-top:266.9pt;height:10.5pt;width:11.25pt;z-index:251771904;v-text-anchor:middle;mso-width-relative:page;mso-height-relative:page;" fillcolor="#FF0000" filled="t" stroked="t" coordsize="21600,21600" o:gfxdata="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lRQUNoAAAALAQAADwAAAAAAAAABACAAAAAiAAAAZHJzL2Rvd25yZXYueG1sUEsB&#10;AhQAFAAAAAgAh07iQBVhvFtlAgAA3wQAAA4AAAAAAAAAAQAgAAAAKQEAAGRycy9lMm9Eb2MueG1s&#10;UEsFBgAAAAAGAAYAWQEAAAA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8437245</wp:posOffset>
                </wp:positionH>
                <wp:positionV relativeFrom="paragraph">
                  <wp:posOffset>2601595</wp:posOffset>
                </wp:positionV>
                <wp:extent cx="438150" cy="3333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8150"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6BAC1">
                            <w:pPr>
                              <w:rPr>
                                <w:rFonts w:hint="default" w:eastAsiaTheme="minorEastAsia"/>
                                <w:b/>
                                <w:bCs/>
                                <w:lang w:val="en-US" w:eastAsia="zh-CN"/>
                              </w:rPr>
                            </w:pPr>
                            <w:r>
                              <w:rPr>
                                <w:rFonts w:hint="eastAsia"/>
                                <w:b/>
                                <w:bCs/>
                                <w:lang w:val="en-US" w:eastAsia="zh-CN"/>
                              </w:rPr>
                              <w:t>S3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4.35pt;margin-top:204.85pt;height:26.25pt;width:34.5pt;z-index:251721728;mso-width-relative:page;mso-height-relative:page;" filled="f" stroked="f" coordsize="21600,21600" o:gfxdata="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6wtX3AAAAA0BAAAPAAAAAAAAAAEAIAAAACIAAABkcnMv&#10;ZG93bnJldi54bWxQSwECFAAUAAAACACHTuJAmU34pTgCAABlBAAADgAAAAAAAAABACAAAAArAQAA&#10;ZHJzL2Uyb0RvYy54bWxQSwUGAAAAAAYABgBZAQAA1QUAAAAA&#10;">
                <v:fill on="f" focussize="0,0"/>
                <v:stroke on="f" weight="0.5pt"/>
                <v:imagedata o:title=""/>
                <o:lock v:ext="edit" aspectratio="f"/>
                <v:textbox>
                  <w:txbxContent>
                    <w:p w14:paraId="3B86BAC1">
                      <w:pPr>
                        <w:rPr>
                          <w:rFonts w:hint="default" w:eastAsiaTheme="minorEastAsia"/>
                          <w:b/>
                          <w:bCs/>
                          <w:lang w:val="en-US" w:eastAsia="zh-CN"/>
                        </w:rPr>
                      </w:pPr>
                      <w:r>
                        <w:rPr>
                          <w:rFonts w:hint="eastAsia"/>
                          <w:b/>
                          <w:bCs/>
                          <w:lang w:val="en-US" w:eastAsia="zh-CN"/>
                        </w:rPr>
                        <w:t>S3</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-145415</wp:posOffset>
                </wp:positionH>
                <wp:positionV relativeFrom="paragraph">
                  <wp:posOffset>2420620</wp:posOffset>
                </wp:positionV>
                <wp:extent cx="361950" cy="2571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431F6">
                            <w:pPr>
                              <w:rPr>
                                <w:rFonts w:hint="default" w:eastAsiaTheme="minorEastAsia"/>
                                <w:b/>
                                <w:bCs/>
                                <w:lang w:val="en-US" w:eastAsia="zh-CN"/>
                              </w:rPr>
                            </w:pPr>
                            <w:r>
                              <w:rPr>
                                <w:rFonts w:hint="eastAsia"/>
                                <w:b/>
                                <w:bCs/>
                                <w:lang w:val="en-US" w:eastAsia="zh-CN"/>
                              </w:rPr>
                              <w:t>D0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5pt;margin-top:190.6pt;height:20.25pt;width:28.5pt;z-index:251672576;mso-width-relative:page;mso-height-relative:page;" filled="f" stroked="f" coordsize="21600,21600" o:gfxdata="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acx32wAAAAoBAAAPAAAAAAAAAAEAIAAAACIAAABkcnMv&#10;ZG93bnJldi54bWxQSwECFAAUAAAACACHTuJAGJvyajkCAABlBAAADgAAAAAAAAABACAAAAAqAQAA&#10;ZHJzL2Uyb0RvYy54bWxQSwUGAAAAAAYABgBZAQAA1QUAAAAA&#10;">
                <v:fill on="f" focussize="0,0"/>
                <v:stroke on="f" weight="0.5pt"/>
                <v:imagedata o:title=""/>
                <o:lock v:ext="edit" aspectratio="f"/>
                <v:textbox>
                  <w:txbxContent>
                    <w:p w14:paraId="120431F6">
                      <w:pPr>
                        <w:rPr>
                          <w:rFonts w:hint="default" w:eastAsiaTheme="minorEastAsia"/>
                          <w:b/>
                          <w:bCs/>
                          <w:lang w:val="en-US" w:eastAsia="zh-CN"/>
                        </w:rPr>
                      </w:pPr>
                      <w:r>
                        <w:rPr>
                          <w:rFonts w:hint="eastAsia"/>
                          <w:b/>
                          <w:bCs/>
                          <w:lang w:val="en-US" w:eastAsia="zh-CN"/>
                        </w:rPr>
                        <w:t>D0</w:t>
                      </w:r>
                    </w:p>
                  </w:txbxContent>
                </v:textbox>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-135890</wp:posOffset>
                </wp:positionH>
                <wp:positionV relativeFrom="paragraph">
                  <wp:posOffset>2087245</wp:posOffset>
                </wp:positionV>
                <wp:extent cx="353060" cy="2571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35306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22D83">
                            <w:pPr>
                              <w:rPr>
                                <w:rFonts w:hint="default" w:eastAsiaTheme="minorEastAsia"/>
                                <w:b/>
                                <w:bCs/>
                                <w:lang w:val="en-US" w:eastAsia="zh-CN"/>
                              </w:rPr>
                            </w:pPr>
                            <w:r>
                              <w:rPr>
                                <w:rFonts w:hint="eastAsia"/>
                                <w:b/>
                                <w:bCs/>
                                <w:lang w:val="en-US" w:eastAsia="zh-CN"/>
                              </w:rPr>
                              <w:t>S0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pt;margin-top:164.35pt;height:20.25pt;width:27.8pt;z-index:251743232;mso-width-relative:page;mso-height-relative:page;" filled="f" stroked="f" coordsize="21600,21600" o:gfxdata="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&#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0D1+9wAAAAKAQAADwAAAAAAAAABACAAAAAiAAAA&#10;ZHJzL2Rvd25yZXYueG1sUEsBAhQAFAAAAAgAh07iQPu7fw48AgAAZQQAAA4AAAAAAAAAAQAgAAAA&#10;KwEAAGRycy9lMm9Eb2MueG1sUEsFBgAAAAAGAAYAWQEAANkFAAAAAA==&#10;">
                <v:fill on="f" focussize="0,0"/>
                <v:stroke on="f" weight="0.5pt"/>
                <v:imagedata o:title=""/>
                <o:lock v:ext="edit" aspectratio="f"/>
                <v:textbox>
                  <w:txbxContent>
                    <w:p w14:paraId="4EE22D83">
                      <w:pPr>
                        <w:rPr>
                          <w:rFonts w:hint="default" w:eastAsiaTheme="minorEastAsia"/>
                          <w:b/>
                          <w:bCs/>
                          <w:lang w:val="en-US" w:eastAsia="zh-CN"/>
                        </w:rPr>
                      </w:pPr>
                      <w:r>
                        <w:rPr>
                          <w:rFonts w:hint="eastAsia"/>
                          <w:b/>
                          <w:bCs/>
                          <w:lang w:val="en-US" w:eastAsia="zh-CN"/>
                        </w:rPr>
                        <w:t>S0</w:t>
                      </w:r>
                    </w:p>
                  </w:txbxContent>
                </v:textbox>
              </v:shape>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-34290</wp:posOffset>
                </wp:positionH>
                <wp:positionV relativeFrom="paragraph">
                  <wp:posOffset>2024380</wp:posOffset>
                </wp:positionV>
                <wp:extent cx="142875" cy="133350"/>
                <wp:effectExtent l="12700" t="12700" r="15875" b="25400"/>
                <wp:wrapNone/>
                <wp:docPr id="6" name="椭圆 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pt;margin-top:159.4pt;height:10.5pt;width:11.25pt;z-index:251742208;v-text-anchor:middle;mso-width-relative:page;mso-height-relative:page;" fillcolor="#FF0000" filled="t" stroked="t" coordsize="21600,21600" o:gfxdata="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cjQW/YAAAACQEAAA8AAAAAAAAAAQAgAAAAIgAAAGRycy9kb3ducmV2LnhtbFBL&#10;AQIUABQAAAAIAIdO4kAA6gNLaAIAAN8EAAAOAAAAAAAAAAEAIAAAACcBAABkcnMvZTJvRG9jLnht&#10;bFBLBQYAAAAABgAGAFkBAAAB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5132070</wp:posOffset>
                </wp:positionH>
                <wp:positionV relativeFrom="paragraph">
                  <wp:posOffset>1772920</wp:posOffset>
                </wp:positionV>
                <wp:extent cx="522605" cy="2571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2260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3D14D">
                            <w:pPr>
                              <w:rPr>
                                <w:rFonts w:hint="default" w:eastAsiaTheme="minorEastAsia"/>
                                <w:b/>
                                <w:bCs/>
                                <w:lang w:val="en-US" w:eastAsia="zh-CN"/>
                              </w:rPr>
                            </w:pPr>
                            <w:r>
                              <w:rPr>
                                <w:rFonts w:hint="eastAsia"/>
                                <w:b/>
                                <w:bCs/>
                                <w:lang w:val="en-US" w:eastAsia="zh-CN"/>
                              </w:rPr>
                              <w:t>S7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1pt;margin-top:139.6pt;height:20.25pt;width:41.15pt;z-index:251741184;mso-width-relative:page;mso-height-relative:page;" filled="f" stroked="f" coordsize="21600,21600" o:gfxdata="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uj093AAAAAsBAAAPAAAAAAAAAAEAIAAAACIAAABk&#10;cnMvZG93bnJldi54bWxQSwECFAAUAAAACACHTuJAvd4gXTsCAABnBAAADgAAAAAAAAABACAAAAAr&#10;AQAAZHJzL2Uyb0RvYy54bWxQSwUGAAAAAAYABgBZAQAA2AUAAAAA&#10;">
                <v:fill on="f" focussize="0,0"/>
                <v:stroke on="f" weight="0.5pt"/>
                <v:imagedata o:title=""/>
                <o:lock v:ext="edit" aspectratio="f"/>
                <v:textbox>
                  <w:txbxContent>
                    <w:p w14:paraId="6D53D14D">
                      <w:pPr>
                        <w:rPr>
                          <w:rFonts w:hint="default" w:eastAsiaTheme="minorEastAsia"/>
                          <w:b/>
                          <w:bCs/>
                          <w:lang w:val="en-US" w:eastAsia="zh-CN"/>
                        </w:rPr>
                      </w:pPr>
                      <w:r>
                        <w:rPr>
                          <w:rFonts w:hint="eastAsia"/>
                          <w:b/>
                          <w:bCs/>
                          <w:lang w:val="en-US" w:eastAsia="zh-CN"/>
                        </w:rPr>
                        <w:t>S7</w:t>
                      </w:r>
                    </w:p>
                  </w:txbxContent>
                </v:textbox>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5141595</wp:posOffset>
                </wp:positionH>
                <wp:positionV relativeFrom="paragraph">
                  <wp:posOffset>2144395</wp:posOffset>
                </wp:positionV>
                <wp:extent cx="474345" cy="25717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47434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091F6">
                            <w:pPr>
                              <w:rPr>
                                <w:rFonts w:hint="default" w:eastAsiaTheme="minorEastAsia"/>
                                <w:b/>
                                <w:bCs/>
                                <w:lang w:val="en-US" w:eastAsia="zh-CN"/>
                              </w:rPr>
                            </w:pPr>
                            <w:r>
                              <w:rPr>
                                <w:rFonts w:hint="eastAsia"/>
                                <w:b/>
                                <w:bCs/>
                                <w:lang w:val="en-US" w:eastAsia="zh-CN"/>
                              </w:rPr>
                              <w:t>D5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85pt;margin-top:168.85pt;height:20.25pt;width:37.35pt;z-index:251729920;mso-width-relative:page;mso-height-relative:page;" filled="f" stroked="f" coordsize="21600,21600" o:gfxdata="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&#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jLJE2wAAAAsBAAAPAAAAAAAAAAEAIAAAACIAAABk&#10;cnMvZG93bnJldi54bWxQSwECFAAUAAAACACHTuJA4VMP5zwCAABnBAAADgAAAAAAAAABACAAAAAq&#10;AQAAZHJzL2Uyb0RvYy54bWxQSwUGAAAAAAYABgBZAQAA2AUAAAAA&#10;">
                <v:fill on="f" focussize="0,0"/>
                <v:stroke on="f" weight="0.5pt"/>
                <v:imagedata o:title=""/>
                <o:lock v:ext="edit" aspectratio="f"/>
                <v:textbox>
                  <w:txbxContent>
                    <w:p w14:paraId="298091F6">
                      <w:pPr>
                        <w:rPr>
                          <w:rFonts w:hint="default" w:eastAsiaTheme="minorEastAsia"/>
                          <w:b/>
                          <w:bCs/>
                          <w:lang w:val="en-US" w:eastAsia="zh-CN"/>
                        </w:rPr>
                      </w:pPr>
                      <w:r>
                        <w:rPr>
                          <w:rFonts w:hint="eastAsia"/>
                          <w:b/>
                          <w:bCs/>
                          <w:lang w:val="en-US" w:eastAsia="zh-CN"/>
                        </w:rPr>
                        <w:t>D5</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5185410</wp:posOffset>
                </wp:positionH>
                <wp:positionV relativeFrom="paragraph">
                  <wp:posOffset>1671955</wp:posOffset>
                </wp:positionV>
                <wp:extent cx="142875" cy="133350"/>
                <wp:effectExtent l="12700" t="12700" r="15875" b="25400"/>
                <wp:wrapNone/>
                <wp:docPr id="7" name="椭圆 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8.3pt;margin-top:131.65pt;height:10.5pt;width:11.25pt;z-index:251740160;v-text-anchor:middle;mso-width-relative:page;mso-height-relative:page;" fillcolor="#FF0000" filled="t" stroked="t" coordsize="21600,21600" o:gfxdata="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YGOBNoAAAALAQAADwAAAAAAAAABACAAAAAiAAAAZHJzL2Rvd25yZXYueG1s&#10;UEsBAhQAFAAAAAgAh07iQBwF9whoAgAA3wQAAA4AAAAAAAAAAQAgAAAAKQ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5118735</wp:posOffset>
                </wp:positionH>
                <wp:positionV relativeFrom="paragraph">
                  <wp:posOffset>2786380</wp:posOffset>
                </wp:positionV>
                <wp:extent cx="142875" cy="133350"/>
                <wp:effectExtent l="12700" t="12700" r="15875" b="25400"/>
                <wp:wrapNone/>
                <wp:docPr id="8" name="椭圆 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3.05pt;margin-top:219.4pt;height:10.5pt;width:11.25pt;z-index:251718656;v-text-anchor:middle;mso-width-relative:page;mso-height-relative:page;" fillcolor="#FF0000" filled="t" stroked="t" coordsize="21600,21600" o:gfxdata="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fAzGG2gAAAAsBAAAPAAAAAAAAAAEAIAAAACIAAABkcnMvZG93bnJldi54bWxQ&#10;SwECFAAUAAAACACHTuJAKvx8amcCAADfBAAADgAAAAAAAAABACAAAAApAQAAZHJzL2Uyb0RvYy54&#10;bWxQSwUGAAAAAAYABgBZAQAAAg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5207635</wp:posOffset>
                </wp:positionH>
                <wp:positionV relativeFrom="paragraph">
                  <wp:posOffset>2696845</wp:posOffset>
                </wp:positionV>
                <wp:extent cx="762000" cy="2571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620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7C9F0">
                            <w:pPr>
                              <w:rPr>
                                <w:rFonts w:hint="default" w:eastAsiaTheme="minorEastAsia"/>
                                <w:b/>
                                <w:bCs/>
                                <w:lang w:val="en-US" w:eastAsia="zh-CN"/>
                              </w:rPr>
                            </w:pPr>
                            <w:r>
                              <w:rPr>
                                <w:rFonts w:hint="eastAsia"/>
                                <w:b/>
                                <w:bCs/>
                                <w:lang w:val="en-US" w:eastAsia="zh-CN"/>
                              </w:rPr>
                              <w:t>S6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0.05pt;margin-top:212.35pt;height:20.25pt;width:60pt;z-index:251720704;mso-width-relative:page;mso-height-relative:page;" filled="f" stroked="f" coordsize="21600,21600" o:gfxdata="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0BFZS2wAAAAsBAAAPAAAAAAAAAAEAIAAAACIAAABkcnMv&#10;ZG93bnJldi54bWxQSwECFAAUAAAACACHTuJAbsrYxjkCAABnBAAADgAAAAAAAAABACAAAAAqAQAA&#10;ZHJzL2Uyb0RvYy54bWxQSwUGAAAAAAYABgBZAQAA1QUAAAAA&#10;">
                <v:fill on="f" focussize="0,0"/>
                <v:stroke on="f" weight="0.5pt"/>
                <v:imagedata o:title=""/>
                <o:lock v:ext="edit" aspectratio="f"/>
                <v:textbox>
                  <w:txbxContent>
                    <w:p w14:paraId="2DB7C9F0">
                      <w:pPr>
                        <w:rPr>
                          <w:rFonts w:hint="default" w:eastAsiaTheme="minorEastAsia"/>
                          <w:b/>
                          <w:bCs/>
                          <w:lang w:val="en-US" w:eastAsia="zh-CN"/>
                        </w:rPr>
                      </w:pPr>
                      <w:r>
                        <w:rPr>
                          <w:rFonts w:hint="eastAsia"/>
                          <w:b/>
                          <w:bCs/>
                          <w:lang w:val="en-US" w:eastAsia="zh-CN"/>
                        </w:rPr>
                        <w:t>S6</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3978910</wp:posOffset>
                </wp:positionH>
                <wp:positionV relativeFrom="paragraph">
                  <wp:posOffset>2620645</wp:posOffset>
                </wp:positionV>
                <wp:extent cx="675640" cy="25717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7564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A7005">
                            <w:pPr>
                              <w:rPr>
                                <w:rFonts w:hint="default" w:eastAsiaTheme="minorEastAsia"/>
                                <w:b/>
                                <w:bCs/>
                                <w:lang w:val="en-US" w:eastAsia="zh-CN"/>
                              </w:rPr>
                            </w:pPr>
                            <w:r>
                              <w:rPr>
                                <w:rFonts w:hint="eastAsia"/>
                                <w:b/>
                                <w:bCs/>
                                <w:lang w:val="en-US" w:eastAsia="zh-CN"/>
                              </w:rPr>
                              <w:t>S10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3pt;margin-top:206.35pt;height:20.25pt;width:53.2pt;z-index:251719680;mso-width-relative:page;mso-height-relative:page;" filled="f" stroked="f" coordsize="21600,21600" o:gfxdata="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XZvmdsAAAALAQAADwAAAAAAAAABACAAAAAiAAAAZHJz&#10;L2Rvd25yZXYueG1sUEsBAhQAFAAAAAgAh07iQGTt2+I6AgAAZwQAAA4AAAAAAAAAAQAgAAAAKgEA&#10;AGRycy9lMm9Eb2MueG1sUEsFBgAAAAAGAAYAWQEAANYFAAAAAA==&#10;">
                <v:fill on="f" focussize="0,0"/>
                <v:stroke on="f" weight="0.5pt"/>
                <v:imagedata o:title=""/>
                <o:lock v:ext="edit" aspectratio="f"/>
                <v:textbox>
                  <w:txbxContent>
                    <w:p w14:paraId="5CCA7005">
                      <w:pPr>
                        <w:rPr>
                          <w:rFonts w:hint="default" w:eastAsiaTheme="minorEastAsia"/>
                          <w:b/>
                          <w:bCs/>
                          <w:lang w:val="en-US" w:eastAsia="zh-CN"/>
                        </w:rPr>
                      </w:pPr>
                      <w:r>
                        <w:rPr>
                          <w:rFonts w:hint="eastAsia"/>
                          <w:b/>
                          <w:bCs/>
                          <w:lang w:val="en-US" w:eastAsia="zh-CN"/>
                        </w:rPr>
                        <w:t>S10</w:t>
                      </w: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3909060</wp:posOffset>
                </wp:positionH>
                <wp:positionV relativeFrom="paragraph">
                  <wp:posOffset>2719705</wp:posOffset>
                </wp:positionV>
                <wp:extent cx="142875" cy="133350"/>
                <wp:effectExtent l="12700" t="12700" r="15875" b="25400"/>
                <wp:wrapNone/>
                <wp:docPr id="26" name="椭圆 2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7.8pt;margin-top:214.15pt;height:10.5pt;width:11.25pt;z-index:251717632;v-text-anchor:middle;mso-width-relative:page;mso-height-relative:page;" fillcolor="#FF0000" filled="t" stroked="t" coordsize="21600,21600" o:gfxdata="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hC2BNoAAAALAQAADwAAAAAAAAABACAAAAAiAAAAZHJzL2Rvd25yZXYueG1s&#10;UEsBAhQAFAAAAAgAh07iQJsroZxoAgAA4QQAAA4AAAAAAAAAAQAgAAAAKQ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2959735</wp:posOffset>
                </wp:positionH>
                <wp:positionV relativeFrom="paragraph">
                  <wp:posOffset>3106420</wp:posOffset>
                </wp:positionV>
                <wp:extent cx="381000" cy="25717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0D349">
                            <w:pPr>
                              <w:rPr>
                                <w:rFonts w:hint="default" w:eastAsiaTheme="minorEastAsia"/>
                                <w:b/>
                                <w:bCs/>
                                <w:lang w:val="en-US" w:eastAsia="zh-CN"/>
                              </w:rPr>
                            </w:pPr>
                            <w:r>
                              <w:rPr>
                                <w:rFonts w:hint="eastAsia"/>
                                <w:b/>
                                <w:bCs/>
                                <w:lang w:val="en-US" w:eastAsia="zh-CN"/>
                              </w:rPr>
                              <w:t>S9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05pt;margin-top:244.6pt;height:20.25pt;width:30pt;z-index:251714560;mso-width-relative:page;mso-height-relative:page;" filled="f" stroked="f" coordsize="21600,21600" o:gfxdata="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MFP07aAAAACwEAAA8AAAAAAAAAAQAgAAAAIgAAAGRy&#10;cy9kb3ducmV2LnhtbFBLAQIUABQAAAAIAIdO4kDSG1VMPAIAAGcEAAAOAAAAAAAAAAEAIAAAACkB&#10;AABkcnMvZTJvRG9jLnhtbFBLBQYAAAAABgAGAFkBAADXBQAAAAA=&#10;">
                <v:fill on="f" focussize="0,0"/>
                <v:stroke on="f" weight="0.5pt"/>
                <v:imagedata o:title=""/>
                <o:lock v:ext="edit" aspectratio="f"/>
                <v:textbox>
                  <w:txbxContent>
                    <w:p w14:paraId="6F40D349">
                      <w:pPr>
                        <w:rPr>
                          <w:rFonts w:hint="default" w:eastAsiaTheme="minorEastAsia"/>
                          <w:b/>
                          <w:bCs/>
                          <w:lang w:val="en-US" w:eastAsia="zh-CN"/>
                        </w:rPr>
                      </w:pPr>
                      <w:r>
                        <w:rPr>
                          <w:rFonts w:hint="eastAsia"/>
                          <w:b/>
                          <w:bCs/>
                          <w:lang w:val="en-US" w:eastAsia="zh-CN"/>
                        </w:rPr>
                        <w:t>S9</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3070860</wp:posOffset>
                </wp:positionH>
                <wp:positionV relativeFrom="paragraph">
                  <wp:posOffset>3053080</wp:posOffset>
                </wp:positionV>
                <wp:extent cx="142875" cy="133350"/>
                <wp:effectExtent l="12700" t="12700" r="15875" b="25400"/>
                <wp:wrapNone/>
                <wp:docPr id="72" name="椭圆 72"/>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1.8pt;margin-top:240.4pt;height:10.5pt;width:11.25pt;z-index:251709440;v-text-anchor:middle;mso-width-relative:page;mso-height-relative:page;" fillcolor="#FF0000" filled="t" stroked="t" coordsize="21600,21600" o:gfxdata="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9fmJ2AAAAAsBAAAPAAAAAAAAAAEAIAAAACIAAABkcnMvZG93bnJldi54bWxQ&#10;SwECFAAUAAAACACHTuJAyhx+YGkCAADhBAAADgAAAAAAAAABACAAAAAnAQAAZHJzL2Uyb0RvYy54&#10;bWxQSwUGAAAAAAYABgBZAQAAAg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2644775</wp:posOffset>
                </wp:positionH>
                <wp:positionV relativeFrom="paragraph">
                  <wp:posOffset>1582420</wp:posOffset>
                </wp:positionV>
                <wp:extent cx="400050" cy="25717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4000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9D7B0">
                            <w:pPr>
                              <w:rPr>
                                <w:rFonts w:hint="default" w:eastAsiaTheme="minorEastAsia"/>
                                <w:b/>
                                <w:bCs/>
                                <w:lang w:val="en-US" w:eastAsia="zh-CN"/>
                              </w:rPr>
                            </w:pPr>
                            <w:r>
                              <w:rPr>
                                <w:rFonts w:hint="eastAsia"/>
                                <w:b/>
                                <w:bCs/>
                                <w:lang w:val="en-US" w:eastAsia="zh-CN"/>
                              </w:rPr>
                              <w:t>D7</w:t>
                            </w:r>
                          </w:p>
                          <w:p w14:paraId="52F68451">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25pt;margin-top:124.6pt;height:20.25pt;width:31.5pt;z-index:251667456;mso-width-relative:page;mso-height-relative:page;" filled="f" stroked="f" coordsize="21600,21600" o:gfxdata="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18DErcAAAACwEAAA8AAAAAAAAAAQAgAAAAIgAAAGRy&#10;cy9kb3ducmV2LnhtbFBLAQIUABQAAAAIAIdO4kCR0foWOgIAAGcEAAAOAAAAAAAAAAEAIAAAACsB&#10;AABkcnMvZTJvRG9jLnhtbFBLBQYAAAAABgAGAFkBAADXBQAAAAA=&#10;">
                <v:fill on="f" focussize="0,0"/>
                <v:stroke on="f" weight="0.5pt"/>
                <v:imagedata o:title=""/>
                <o:lock v:ext="edit" aspectratio="f"/>
                <v:textbox>
                  <w:txbxContent>
                    <w:p w14:paraId="4DD9D7B0">
                      <w:pPr>
                        <w:rPr>
                          <w:rFonts w:hint="default" w:eastAsiaTheme="minorEastAsia"/>
                          <w:b/>
                          <w:bCs/>
                          <w:lang w:val="en-US" w:eastAsia="zh-CN"/>
                        </w:rPr>
                      </w:pPr>
                      <w:r>
                        <w:rPr>
                          <w:rFonts w:hint="eastAsia"/>
                          <w:b/>
                          <w:bCs/>
                          <w:lang w:val="en-US" w:eastAsia="zh-CN"/>
                        </w:rPr>
                        <w:t>D7</w:t>
                      </w:r>
                    </w:p>
                    <w:p w14:paraId="52F68451">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1901825</wp:posOffset>
                </wp:positionH>
                <wp:positionV relativeFrom="paragraph">
                  <wp:posOffset>2677795</wp:posOffset>
                </wp:positionV>
                <wp:extent cx="361950" cy="25717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D411A">
                            <w:pPr>
                              <w:rPr>
                                <w:rFonts w:hint="default" w:eastAsiaTheme="minorEastAsia"/>
                                <w:b/>
                                <w:bCs/>
                                <w:lang w:val="en-US" w:eastAsia="zh-CN"/>
                              </w:rPr>
                            </w:pPr>
                            <w:r>
                              <w:rPr>
                                <w:rFonts w:hint="eastAsia"/>
                                <w:b/>
                                <w:bCs/>
                                <w:lang w:val="en-US" w:eastAsia="zh-CN"/>
                              </w:rPr>
                              <w:t>D8</w:t>
                            </w:r>
                          </w:p>
                          <w:p w14:paraId="7A65A0E7">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75pt;margin-top:210.85pt;height:20.25pt;width:28.5pt;z-index:251700224;mso-width-relative:page;mso-height-relative:page;" filled="f" stroked="f" coordsize="21600,21600" o:gfxdata="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gIA3AAAAAsBAAAPAAAAAAAAAAEAIAAAACIAAABk&#10;cnMvZG93bnJldi54bWxQSwECFAAUAAAACACHTuJAFes7nTsCAABnBAAADgAAAAAAAAABACAAAAAr&#10;AQAAZHJzL2Uyb0RvYy54bWxQSwUGAAAAAAYABgBZAQAA2AUAAAAA&#10;">
                <v:fill on="f" focussize="0,0"/>
                <v:stroke on="f" weight="0.5pt"/>
                <v:imagedata o:title=""/>
                <o:lock v:ext="edit" aspectratio="f"/>
                <v:textbox>
                  <w:txbxContent>
                    <w:p w14:paraId="273D411A">
                      <w:pPr>
                        <w:rPr>
                          <w:rFonts w:hint="default" w:eastAsiaTheme="minorEastAsia"/>
                          <w:b/>
                          <w:bCs/>
                          <w:lang w:val="en-US" w:eastAsia="zh-CN"/>
                        </w:rPr>
                      </w:pPr>
                      <w:r>
                        <w:rPr>
                          <w:rFonts w:hint="eastAsia"/>
                          <w:b/>
                          <w:bCs/>
                          <w:lang w:val="en-US" w:eastAsia="zh-CN"/>
                        </w:rPr>
                        <w:t>D8</w:t>
                      </w:r>
                    </w:p>
                    <w:p w14:paraId="7A65A0E7">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5312410</wp:posOffset>
                </wp:positionH>
                <wp:positionV relativeFrom="paragraph">
                  <wp:posOffset>3877945</wp:posOffset>
                </wp:positionV>
                <wp:extent cx="427990" cy="257175"/>
                <wp:effectExtent l="0" t="0" r="0" b="0"/>
                <wp:wrapNone/>
                <wp:docPr id="76" name="文本框 76"/>
                <wp:cNvGraphicFramePr/>
                <a:graphic xmlns:a="http://schemas.openxmlformats.org/drawingml/2006/main">
                  <a:graphicData uri="http://schemas.microsoft.com/office/word/2010/wordprocessingShape">
                    <wps:wsp>
                      <wps:cNvSpPr txBox="1"/>
                      <wps:spPr>
                        <a:xfrm>
                          <a:off x="6093460" y="5097145"/>
                          <a:ext cx="42799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2F4B">
                            <w:pPr>
                              <w:rPr>
                                <w:rFonts w:hint="default" w:eastAsiaTheme="minorEastAsia"/>
                                <w:b/>
                                <w:bCs/>
                                <w:lang w:val="en-US" w:eastAsia="zh-CN"/>
                              </w:rPr>
                            </w:pPr>
                            <w:r>
                              <w:rPr>
                                <w:rFonts w:hint="eastAsia"/>
                                <w:b/>
                                <w:bCs/>
                                <w:lang w:val="en-US" w:eastAsia="zh-CN"/>
                              </w:rPr>
                              <w:t>D4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3pt;margin-top:305.35pt;height:20.25pt;width:33.7pt;z-index:251707392;mso-width-relative:page;mso-height-relative:page;" filled="f" stroked="f" coordsize="21600,21600" o:gfxdata="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hpdbcAAAACwEAAA8AAAAA&#10;AAAAAQAgAAAAIgAAAGRycy9kb3ducmV2LnhtbFBLAQIUABQAAAAIAIdO4kCYFhG3SQIAAHMEAAAO&#10;AAAAAAAAAAEAIAAAACsBAABkcnMvZTJvRG9jLnhtbFBLBQYAAAAABgAGAFkBAADmBQAAAAA=&#10;">
                <v:fill on="f" focussize="0,0"/>
                <v:stroke on="f" weight="0.5pt"/>
                <v:imagedata o:title=""/>
                <o:lock v:ext="edit" aspectratio="f"/>
                <v:textbox>
                  <w:txbxContent>
                    <w:p w14:paraId="29FF2F4B">
                      <w:pPr>
                        <w:rPr>
                          <w:rFonts w:hint="default" w:eastAsiaTheme="minorEastAsia"/>
                          <w:b/>
                          <w:bCs/>
                          <w:lang w:val="en-US" w:eastAsia="zh-CN"/>
                        </w:rPr>
                      </w:pPr>
                      <w:r>
                        <w:rPr>
                          <w:rFonts w:hint="eastAsia"/>
                          <w:b/>
                          <w:bCs/>
                          <w:lang w:val="en-US" w:eastAsia="zh-CN"/>
                        </w:rPr>
                        <w:t>D4</w:t>
                      </w:r>
                    </w:p>
                  </w:txbxContent>
                </v:textbox>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5433060</wp:posOffset>
                </wp:positionH>
                <wp:positionV relativeFrom="paragraph">
                  <wp:posOffset>3805555</wp:posOffset>
                </wp:positionV>
                <wp:extent cx="142875" cy="133350"/>
                <wp:effectExtent l="12700" t="12700" r="15875" b="25400"/>
                <wp:wrapNone/>
                <wp:docPr id="77" name="椭圆 7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7.8pt;margin-top:299.65pt;height:10.5pt;width:11.25pt;z-index:251699200;v-text-anchor:middle;mso-width-relative:page;mso-height-relative:page;" fillcolor="#0070C0" filled="t" stroked="t" coordsize="21600,21600" o:gfxdata="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5Mbu9sAAAALAQAADwAAAAAAAAABACAAAAAiAAAAZHJzL2Rvd25yZXYu&#10;eG1sUEsBAhQAFAAAAAgAh07iQCcmOpVqAgAA4QQAAA4AAAAAAAAAAQAgAAAAKgEAAGRycy9lMm9E&#10;b2MueG1sUEsFBgAAAAAGAAYAWQEAAAY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5607685</wp:posOffset>
                </wp:positionH>
                <wp:positionV relativeFrom="paragraph">
                  <wp:posOffset>296545</wp:posOffset>
                </wp:positionV>
                <wp:extent cx="409575" cy="25717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4095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B77E0">
                            <w:pPr>
                              <w:rPr>
                                <w:rFonts w:hint="default" w:eastAsiaTheme="minorEastAsia"/>
                                <w:b/>
                                <w:bCs/>
                                <w:lang w:val="en-US" w:eastAsia="zh-CN"/>
                              </w:rPr>
                            </w:pPr>
                            <w:r>
                              <w:rPr>
                                <w:rFonts w:hint="eastAsia"/>
                                <w:b/>
                                <w:bCs/>
                                <w:lang w:val="en-US" w:eastAsia="zh-CN"/>
                              </w:rPr>
                              <w:t>D6</w:t>
                            </w:r>
                          </w:p>
                          <w:p w14:paraId="18D26278">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55pt;margin-top:23.35pt;height:20.25pt;width:32.25pt;z-index:251698176;mso-width-relative:page;mso-height-relative:page;" filled="f" stroked="f" coordsize="21600,21600" o:gfxdata="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e74bDaAAAACQEAAA8AAAAAAAAAAQAgAAAAIgAAAGRy&#10;cy9kb3ducmV2LnhtbFBLAQIUABQAAAAIAIdO4kDz5ySVPAIAAGcEAAAOAAAAAAAAAAEAIAAAACkB&#10;AABkcnMvZTJvRG9jLnhtbFBLBQYAAAAABgAGAFkBAADXBQAAAAA=&#10;">
                <v:fill on="f" focussize="0,0"/>
                <v:stroke on="f" weight="0.5pt"/>
                <v:imagedata o:title=""/>
                <o:lock v:ext="edit" aspectratio="f"/>
                <v:textbox>
                  <w:txbxContent>
                    <w:p w14:paraId="769B77E0">
                      <w:pPr>
                        <w:rPr>
                          <w:rFonts w:hint="default" w:eastAsiaTheme="minorEastAsia"/>
                          <w:b/>
                          <w:bCs/>
                          <w:lang w:val="en-US" w:eastAsia="zh-CN"/>
                        </w:rPr>
                      </w:pPr>
                      <w:r>
                        <w:rPr>
                          <w:rFonts w:hint="eastAsia"/>
                          <w:b/>
                          <w:bCs/>
                          <w:lang w:val="en-US" w:eastAsia="zh-CN"/>
                        </w:rPr>
                        <w:t>D6</w:t>
                      </w:r>
                    </w:p>
                    <w:p w14:paraId="18D26278">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5709285</wp:posOffset>
                </wp:positionH>
                <wp:positionV relativeFrom="paragraph">
                  <wp:posOffset>538480</wp:posOffset>
                </wp:positionV>
                <wp:extent cx="142875" cy="133350"/>
                <wp:effectExtent l="12700" t="12700" r="15875" b="25400"/>
                <wp:wrapNone/>
                <wp:docPr id="81" name="椭圆 8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9.55pt;margin-top:42.4pt;height:10.5pt;width:11.25pt;z-index:251706368;v-text-anchor:middle;mso-width-relative:page;mso-height-relative:page;" fillcolor="#0070C0" filled="t" stroked="t" coordsize="21600,21600" o:gfxdata="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Kf0E2AAAAAoBAAAPAAAAAAAAAAEAIAAAACIAAABkcnMvZG93bnJldi54bWxQ&#10;SwECFAAUAAAACACHTuJAVlNb+GkCAADhBAAADgAAAAAAAAABACAAAAAnAQAAZHJzL2Uyb0RvYy54&#10;bWxQSwUGAAAAAAYABgBZAQAAAg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4736465</wp:posOffset>
                </wp:positionH>
                <wp:positionV relativeFrom="paragraph">
                  <wp:posOffset>1385570</wp:posOffset>
                </wp:positionV>
                <wp:extent cx="467360" cy="107442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467360" cy="1074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1B642">
                            <w:pPr>
                              <w:jc w:val="center"/>
                              <w:rPr>
                                <w:rFonts w:hint="eastAsia"/>
                                <w:b/>
                                <w:bCs/>
                                <w:sz w:val="18"/>
                                <w:szCs w:val="18"/>
                                <w:lang w:val="en-US" w:eastAsia="zh-CN"/>
                              </w:rPr>
                            </w:pPr>
                            <w:r>
                              <w:rPr>
                                <w:rFonts w:hint="eastAsia"/>
                                <w:b/>
                                <w:bCs/>
                                <w:sz w:val="18"/>
                                <w:szCs w:val="18"/>
                                <w:lang w:val="en-US" w:eastAsia="zh-CN"/>
                              </w:rPr>
                              <w:t>1~5号危废暂存库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95pt;margin-top:109.1pt;height:84.6pt;width:36.8pt;z-index:251689984;mso-width-relative:page;mso-height-relative:page;" filled="f" stroked="f" coordsize="21600,21600" o:gfxdata="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KaFW3AAAAAsBAAAPAAAAAAAAAAEAIAAAACIA&#10;AABkcnMvZG93bnJldi54bWxQSwECFAAUAAAACACHTuJAJR6EEj4CAABoBAAADgAAAAAAAAABACAA&#10;AAArAQAAZHJzL2Uyb0RvYy54bWxQSwUGAAAAAAYABgBZAQAA2wUAAAAA&#10;">
                <v:fill on="f" focussize="0,0"/>
                <v:stroke on="f" weight="0.5pt"/>
                <v:imagedata o:title=""/>
                <o:lock v:ext="edit" aspectratio="f"/>
                <v:textbox>
                  <w:txbxContent>
                    <w:p w14:paraId="02D1B642">
                      <w:pPr>
                        <w:jc w:val="center"/>
                        <w:rPr>
                          <w:rFonts w:hint="eastAsia"/>
                          <w:b/>
                          <w:bCs/>
                          <w:sz w:val="18"/>
                          <w:szCs w:val="18"/>
                          <w:lang w:val="en-US" w:eastAsia="zh-CN"/>
                        </w:rPr>
                      </w:pPr>
                      <w:r>
                        <w:rPr>
                          <w:rFonts w:hint="eastAsia"/>
                          <w:b/>
                          <w:bCs/>
                          <w:sz w:val="18"/>
                          <w:szCs w:val="18"/>
                          <w:lang w:val="en-US" w:eastAsia="zh-CN"/>
                        </w:rPr>
                        <w:t>1~5号危废暂存库</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3678555</wp:posOffset>
                </wp:positionH>
                <wp:positionV relativeFrom="paragraph">
                  <wp:posOffset>622935</wp:posOffset>
                </wp:positionV>
                <wp:extent cx="638175" cy="44577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638175" cy="445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119F2">
                            <w:pPr>
                              <w:jc w:val="center"/>
                              <w:rPr>
                                <w:rFonts w:hint="eastAsia"/>
                                <w:b/>
                                <w:bCs/>
                                <w:sz w:val="18"/>
                                <w:szCs w:val="18"/>
                                <w:lang w:val="en-US" w:eastAsia="zh-CN"/>
                              </w:rPr>
                            </w:pPr>
                            <w:r>
                              <w:rPr>
                                <w:rFonts w:hint="eastAsia"/>
                                <w:b/>
                                <w:bCs/>
                                <w:sz w:val="18"/>
                                <w:szCs w:val="18"/>
                                <w:lang w:val="en-US" w:eastAsia="zh-CN"/>
                              </w:rPr>
                              <w:t>8、9号危废库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65pt;margin-top:49.05pt;height:35.1pt;width:50.25pt;z-index:251691008;mso-width-relative:page;mso-height-relative:page;" filled="f" stroked="f" coordsize="21600,21600" o:gfxdata="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poUp2wAAAAoBAAAPAAAAAAAAAAEAIAAAACIAAABk&#10;cnMvZG93bnJldi54bWxQSwECFAAUAAAACACHTuJAfIAbAjwCAABnBAAADgAAAAAAAAABACAAAAAq&#10;AQAAZHJzL2Uyb0RvYy54bWxQSwUGAAAAAAYABgBZAQAA2AUAAAAA&#10;">
                <v:fill on="f" focussize="0,0"/>
                <v:stroke on="f" weight="0.5pt"/>
                <v:imagedata o:title=""/>
                <o:lock v:ext="edit" aspectratio="f"/>
                <v:textbox>
                  <w:txbxContent>
                    <w:p w14:paraId="51C119F2">
                      <w:pPr>
                        <w:jc w:val="center"/>
                        <w:rPr>
                          <w:rFonts w:hint="eastAsia"/>
                          <w:b/>
                          <w:bCs/>
                          <w:sz w:val="18"/>
                          <w:szCs w:val="18"/>
                          <w:lang w:val="en-US" w:eastAsia="zh-CN"/>
                        </w:rPr>
                      </w:pPr>
                      <w:r>
                        <w:rPr>
                          <w:rFonts w:hint="eastAsia"/>
                          <w:b/>
                          <w:bCs/>
                          <w:sz w:val="18"/>
                          <w:szCs w:val="18"/>
                          <w:lang w:val="en-US" w:eastAsia="zh-CN"/>
                        </w:rPr>
                        <w:t>8、9号危废库</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4592955</wp:posOffset>
                </wp:positionH>
                <wp:positionV relativeFrom="paragraph">
                  <wp:posOffset>641350</wp:posOffset>
                </wp:positionV>
                <wp:extent cx="675005" cy="47625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675005"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5F1D5">
                            <w:pPr>
                              <w:jc w:val="center"/>
                              <w:rPr>
                                <w:rFonts w:hint="eastAsia"/>
                                <w:b/>
                                <w:bCs/>
                                <w:sz w:val="18"/>
                                <w:szCs w:val="18"/>
                                <w:lang w:val="en-US" w:eastAsia="zh-CN"/>
                              </w:rPr>
                            </w:pPr>
                            <w:r>
                              <w:rPr>
                                <w:rFonts w:hint="eastAsia"/>
                                <w:b/>
                                <w:bCs/>
                                <w:sz w:val="18"/>
                                <w:szCs w:val="18"/>
                                <w:lang w:val="en-US" w:eastAsia="zh-CN"/>
                              </w:rPr>
                              <w:t>6、7号危废库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65pt;margin-top:50.5pt;height:37.5pt;width:53.15pt;z-index:251692032;mso-width-relative:page;mso-height-relative:page;" filled="f" stroked="f" coordsize="21600,21600" o:gfxdata="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Xyfs2wAAAAsBAAAPAAAAAAAAAAEAIAAAACIAAABk&#10;cnMvZG93bnJldi54bWxQSwECFAAUAAAACACHTuJAAf7sdjwCAABnBAAADgAAAAAAAAABACAAAAAq&#10;AQAAZHJzL2Uyb0RvYy54bWxQSwUGAAAAAAYABgBZAQAA2AUAAAAA&#10;">
                <v:fill on="f" focussize="0,0"/>
                <v:stroke on="f" weight="0.5pt"/>
                <v:imagedata o:title=""/>
                <o:lock v:ext="edit" aspectratio="f"/>
                <v:textbox>
                  <w:txbxContent>
                    <w:p w14:paraId="7965F1D5">
                      <w:pPr>
                        <w:jc w:val="center"/>
                        <w:rPr>
                          <w:rFonts w:hint="eastAsia"/>
                          <w:b/>
                          <w:bCs/>
                          <w:sz w:val="18"/>
                          <w:szCs w:val="18"/>
                          <w:lang w:val="en-US" w:eastAsia="zh-CN"/>
                        </w:rPr>
                      </w:pPr>
                      <w:r>
                        <w:rPr>
                          <w:rFonts w:hint="eastAsia"/>
                          <w:b/>
                          <w:bCs/>
                          <w:sz w:val="18"/>
                          <w:szCs w:val="18"/>
                          <w:lang w:val="en-US" w:eastAsia="zh-CN"/>
                        </w:rPr>
                        <w:t>6、7号危废库</w:t>
                      </w:r>
                    </w:p>
                  </w:txbxContent>
                </v:textbox>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6922135</wp:posOffset>
                </wp:positionH>
                <wp:positionV relativeFrom="paragraph">
                  <wp:posOffset>353695</wp:posOffset>
                </wp:positionV>
                <wp:extent cx="419100" cy="25717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4191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02E7B">
                            <w:pPr>
                              <w:rPr>
                                <w:rFonts w:hint="default" w:eastAsiaTheme="minorEastAsia"/>
                                <w:b/>
                                <w:bCs/>
                                <w:lang w:val="en-US" w:eastAsia="zh-CN"/>
                              </w:rPr>
                            </w:pPr>
                            <w:r>
                              <w:rPr>
                                <w:rFonts w:hint="eastAsia"/>
                                <w:b/>
                                <w:bCs/>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05pt;margin-top:27.85pt;height:20.25pt;width:33pt;z-index:251739136;mso-width-relative:page;mso-height-relative:page;" filled="f" stroked="f" coordsize="21600,21600" o:gfxdata="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6Q37C2wAAAAsBAAAPAAAAAAAAAAEAIAAAACIAAABk&#10;cnMvZG93bnJldi54bWxQSwECFAAUAAAACACHTuJAHKbzojwCAABnBAAADgAAAAAAAAABACAAAAAq&#10;AQAAZHJzL2Uyb0RvYy54bWxQSwUGAAAAAAYABgBZAQAA2AUAAAAA&#10;">
                <v:fill on="f" focussize="0,0"/>
                <v:stroke on="f" weight="0.5pt"/>
                <v:imagedata o:title=""/>
                <o:lock v:ext="edit" aspectratio="f"/>
                <v:textbox>
                  <w:txbxContent>
                    <w:p w14:paraId="70F02E7B">
                      <w:pPr>
                        <w:rPr>
                          <w:rFonts w:hint="default" w:eastAsiaTheme="minorEastAsia"/>
                          <w:b/>
                          <w:bCs/>
                          <w:lang w:val="en-US" w:eastAsia="zh-CN"/>
                        </w:rPr>
                      </w:pPr>
                      <w:r>
                        <w:rPr>
                          <w:rFonts w:hint="eastAsia"/>
                          <w:b/>
                          <w:bCs/>
                          <w:lang w:val="en-US" w:eastAsia="zh-CN"/>
                        </w:rPr>
                        <w:t>S1</w:t>
                      </w: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6804660</wp:posOffset>
                </wp:positionH>
                <wp:positionV relativeFrom="paragraph">
                  <wp:posOffset>433705</wp:posOffset>
                </wp:positionV>
                <wp:extent cx="142875" cy="133350"/>
                <wp:effectExtent l="12700" t="12700" r="15875" b="25400"/>
                <wp:wrapNone/>
                <wp:docPr id="89" name="椭圆 89"/>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5.8pt;margin-top:34.15pt;height:10.5pt;width:11.25pt;z-index:251737088;v-text-anchor:middle;mso-width-relative:page;mso-height-relative:page;" fillcolor="#FF0000" filled="t" stroked="t" coordsize="21600,21600" o:gfxdata="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gGXr9kAAAALAQAADwAAAAAAAAABACAAAAAiAAAAZHJzL2Rvd25yZXYueG1s&#10;UEsBAhQAFAAAAAgAh07iQDn1DplpAgAA4QQAAA4AAAAAAAAAAQAgAAAAKA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6976110</wp:posOffset>
                </wp:positionH>
                <wp:positionV relativeFrom="paragraph">
                  <wp:posOffset>3767455</wp:posOffset>
                </wp:positionV>
                <wp:extent cx="142875" cy="133350"/>
                <wp:effectExtent l="12700" t="12700" r="15875" b="25400"/>
                <wp:wrapNone/>
                <wp:docPr id="90" name="椭圆 90"/>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3pt;margin-top:296.65pt;height:10.5pt;width:11.25pt;z-index:251738112;v-text-anchor:middle;mso-width-relative:page;mso-height-relative:page;" fillcolor="#FF0000" filled="t" stroked="t" coordsize="21600,21600" o:gfxdata="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3jamLbAAAADQEAAA8AAAAAAAAAAQAgAAAAIgAAAGRycy9kb3ducmV2Lnht&#10;bFBLAQIUABQAAAAIAIdO4kCqn+bwaAIAAOEEAAAOAAAAAAAAAAEAIAAAACo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1159510</wp:posOffset>
                </wp:positionH>
                <wp:positionV relativeFrom="paragraph">
                  <wp:posOffset>2306320</wp:posOffset>
                </wp:positionV>
                <wp:extent cx="457200" cy="25717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8A357">
                            <w:pPr>
                              <w:rPr>
                                <w:rFonts w:hint="default" w:eastAsiaTheme="minorEastAsia"/>
                                <w:b/>
                                <w:bCs/>
                                <w:lang w:val="en-US" w:eastAsia="zh-CN"/>
                              </w:rPr>
                            </w:pPr>
                            <w:r>
                              <w:rPr>
                                <w:rFonts w:hint="eastAsia"/>
                                <w:b/>
                                <w:bCs/>
                                <w:lang w:val="en-US" w:eastAsia="zh-CN"/>
                              </w:rPr>
                              <w:t>S14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181.6pt;height:20.25pt;width:36pt;z-index:251736064;mso-width-relative:page;mso-height-relative:page;" filled="f" stroked="f" coordsize="21600,21600" o:gfxdata="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RSnOPcAAAACwEAAA8AAAAAAAAAAQAgAAAAIgAAAGRy&#10;cy9kb3ducmV2LnhtbFBLAQIUABQAAAAIAIdO4kBEcRJmOgIAAGcEAAAOAAAAAAAAAAEAIAAAACsB&#10;AABkcnMvZTJvRG9jLnhtbFBLBQYAAAAABgAGAFkBAADXBQAAAAA=&#10;">
                <v:fill on="f" focussize="0,0"/>
                <v:stroke on="f" weight="0.5pt"/>
                <v:imagedata o:title=""/>
                <o:lock v:ext="edit" aspectratio="f"/>
                <v:textbox>
                  <w:txbxContent>
                    <w:p w14:paraId="5B88A357">
                      <w:pPr>
                        <w:rPr>
                          <w:rFonts w:hint="default" w:eastAsiaTheme="minorEastAsia"/>
                          <w:b/>
                          <w:bCs/>
                          <w:lang w:val="en-US" w:eastAsia="zh-CN"/>
                        </w:rPr>
                      </w:pPr>
                      <w:r>
                        <w:rPr>
                          <w:rFonts w:hint="eastAsia"/>
                          <w:b/>
                          <w:bCs/>
                          <w:lang w:val="en-US" w:eastAsia="zh-CN"/>
                        </w:rPr>
                        <w:t>S14</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1289685</wp:posOffset>
                </wp:positionH>
                <wp:positionV relativeFrom="paragraph">
                  <wp:posOffset>2243455</wp:posOffset>
                </wp:positionV>
                <wp:extent cx="142875" cy="133350"/>
                <wp:effectExtent l="12700" t="12700" r="15875" b="25400"/>
                <wp:wrapNone/>
                <wp:docPr id="92" name="椭圆 92"/>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1.55pt;margin-top:176.65pt;height:10.5pt;width:11.25pt;z-index:251735040;v-text-anchor:middle;mso-width-relative:page;mso-height-relative:page;" fillcolor="#FF0000" filled="t" stroked="t" coordsize="21600,21600" o:gfxdata="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j5MWLaAAAACwEAAA8AAAAAAAAAAQAgAAAAIgAAAGRycy9kb3ducmV2Lnht&#10;bFBLAQIUABQAAAAIAIdO4kCqP4ZjaQIAAOEEAAAOAAAAAAAAAAEAIAAAACk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1927860</wp:posOffset>
                </wp:positionH>
                <wp:positionV relativeFrom="paragraph">
                  <wp:posOffset>1948180</wp:posOffset>
                </wp:positionV>
                <wp:extent cx="142875" cy="133350"/>
                <wp:effectExtent l="12700" t="12700" r="15875" b="25400"/>
                <wp:wrapNone/>
                <wp:docPr id="93" name="椭圆 93"/>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1.8pt;margin-top:153.4pt;height:10.5pt;width:11.25pt;z-index:251711488;v-text-anchor:middle;mso-width-relative:page;mso-height-relative:page;" fillcolor="#FF0000" filled="t" stroked="t" coordsize="21600,21600" o:gfxdata="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WC3JHYAAAACwEAAA8AAAAAAAAAAQAgAAAAIgAAAGRycy9kb3ducmV2LnhtbFBL&#10;AQIUABQAAAAIAIdO4kCqbzYqaAIAAOEEAAAOAAAAAAAAAAEAIAAAACcBAABkcnMvZTJvRG9jLnht&#10;bFBLBQYAAAAABgAGAFkBAAAB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2026285</wp:posOffset>
                </wp:positionH>
                <wp:positionV relativeFrom="paragraph">
                  <wp:posOffset>1858645</wp:posOffset>
                </wp:positionV>
                <wp:extent cx="457200" cy="25717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20B07">
                            <w:pPr>
                              <w:rPr>
                                <w:rFonts w:hint="default" w:eastAsiaTheme="minorEastAsia"/>
                                <w:b/>
                                <w:bCs/>
                                <w:lang w:val="en-US" w:eastAsia="zh-CN"/>
                              </w:rPr>
                            </w:pPr>
                            <w:r>
                              <w:rPr>
                                <w:rFonts w:hint="eastAsia"/>
                                <w:b/>
                                <w:bCs/>
                                <w:lang w:val="en-US" w:eastAsia="zh-CN"/>
                              </w:rPr>
                              <w:t>S13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46.35pt;height:20.25pt;width:36pt;z-index:251715584;mso-width-relative:page;mso-height-relative:page;" filled="f" stroked="f" coordsize="21600,21600" o:gfxdata="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Eb7/9oAAAALAQAADwAAAAAAAAABACAAAAAiAAAAZHJz&#10;L2Rvd25yZXYueG1sUEsBAhQAFAAAAAgAh07iQPT/Pps7AgAAZwQAAA4AAAAAAAAAAQAgAAAAKQEA&#10;AGRycy9lMm9Eb2MueG1sUEsFBgAAAAAGAAYAWQEAANYFAAAAAA==&#10;">
                <v:fill on="f" focussize="0,0"/>
                <v:stroke on="f" weight="0.5pt"/>
                <v:imagedata o:title=""/>
                <o:lock v:ext="edit" aspectratio="f"/>
                <v:textbox>
                  <w:txbxContent>
                    <w:p w14:paraId="6DB20B07">
                      <w:pPr>
                        <w:rPr>
                          <w:rFonts w:hint="default" w:eastAsiaTheme="minorEastAsia"/>
                          <w:b/>
                          <w:bCs/>
                          <w:lang w:val="en-US" w:eastAsia="zh-CN"/>
                        </w:rPr>
                      </w:pPr>
                      <w:r>
                        <w:rPr>
                          <w:rFonts w:hint="eastAsia"/>
                          <w:b/>
                          <w:bCs/>
                          <w:lang w:val="en-US" w:eastAsia="zh-CN"/>
                        </w:rPr>
                        <w:t>S13</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2827020</wp:posOffset>
                </wp:positionH>
                <wp:positionV relativeFrom="paragraph">
                  <wp:posOffset>2144395</wp:posOffset>
                </wp:positionV>
                <wp:extent cx="447040" cy="25717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44704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35269">
                            <w:pPr>
                              <w:rPr>
                                <w:rFonts w:hint="default" w:eastAsiaTheme="minorEastAsia"/>
                                <w:b/>
                                <w:bCs/>
                                <w:lang w:val="en-US" w:eastAsia="zh-CN"/>
                              </w:rPr>
                            </w:pPr>
                            <w:r>
                              <w:rPr>
                                <w:rFonts w:hint="eastAsia"/>
                                <w:b/>
                                <w:bCs/>
                                <w:lang w:val="en-US" w:eastAsia="zh-CN"/>
                              </w:rPr>
                              <w:t>S12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6pt;margin-top:168.85pt;height:20.25pt;width:35.2pt;z-index:251731968;mso-width-relative:page;mso-height-relative:page;" filled="f" stroked="f" coordsize="21600,21600" o:gfxdata="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Lh9vdwAAAALAQAADwAAAAAAAAABACAAAAAiAAAA&#10;ZHJzL2Rvd25yZXYueG1sUEsBAhQAFAAAAAgAh07iQOBoiNY8AgAAZwQAAA4AAAAAAAAAAQAgAAAA&#10;KwEAAGRycy9lMm9Eb2MueG1sUEsFBgAAAAAGAAYAWQEAANkFAAAAAA==&#10;">
                <v:fill on="f" focussize="0,0"/>
                <v:stroke on="f" weight="0.5pt"/>
                <v:imagedata o:title=""/>
                <o:lock v:ext="edit" aspectratio="f"/>
                <v:textbox>
                  <w:txbxContent>
                    <w:p w14:paraId="20835269">
                      <w:pPr>
                        <w:rPr>
                          <w:rFonts w:hint="default" w:eastAsiaTheme="minorEastAsia"/>
                          <w:b/>
                          <w:bCs/>
                          <w:lang w:val="en-US" w:eastAsia="zh-CN"/>
                        </w:rPr>
                      </w:pPr>
                      <w:r>
                        <w:rPr>
                          <w:rFonts w:hint="eastAsia"/>
                          <w:b/>
                          <w:bCs/>
                          <w:lang w:val="en-US" w:eastAsia="zh-CN"/>
                        </w:rPr>
                        <w:t>S12</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2985135</wp:posOffset>
                </wp:positionH>
                <wp:positionV relativeFrom="paragraph">
                  <wp:posOffset>2062480</wp:posOffset>
                </wp:positionV>
                <wp:extent cx="142875" cy="133350"/>
                <wp:effectExtent l="12700" t="12700" r="15875" b="25400"/>
                <wp:wrapNone/>
                <wp:docPr id="106" name="椭圆 10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5.05pt;margin-top:162.4pt;height:10.5pt;width:11.25pt;z-index:251730944;v-text-anchor:middle;mso-width-relative:page;mso-height-relative:page;" fillcolor="#FF0000" filled="t" stroked="t" coordsize="21600,21600" o:gfxdata="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staNC2gAAAAsBAAAPAAAAAAAAAAEAIAAAACIAAABkcnMvZG93bnJldi54&#10;bWxQSwECFAAUAAAACACHTuJAjbV0pGoCAADjBAAADgAAAAAAAAABACAAAAAp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4207510</wp:posOffset>
                </wp:positionH>
                <wp:positionV relativeFrom="paragraph">
                  <wp:posOffset>3487420</wp:posOffset>
                </wp:positionV>
                <wp:extent cx="381000" cy="25717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5EF46">
                            <w:pPr>
                              <w:rPr>
                                <w:rFonts w:hint="default" w:eastAsiaTheme="minorEastAsia"/>
                                <w:b/>
                                <w:bCs/>
                                <w:lang w:val="en-US" w:eastAsia="zh-CN"/>
                              </w:rPr>
                            </w:pPr>
                            <w:r>
                              <w:rPr>
                                <w:rFonts w:hint="eastAsia"/>
                                <w:b/>
                                <w:bCs/>
                                <w:lang w:val="en-US" w:eastAsia="zh-CN"/>
                              </w:rPr>
                              <w:t>S8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3pt;margin-top:274.6pt;height:20.25pt;width:30pt;z-index:251713536;mso-width-relative:page;mso-height-relative:page;" filled="f" stroked="f" coordsize="21600,21600" o:gfxdata="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FzKJ2wAAAAsBAAAPAAAAAAAAAAEAIAAAACIAAABk&#10;cnMvZG93bnJldi54bWxQSwECFAAUAAAACACHTuJAGkou4TwCAABpBAAADgAAAAAAAAABACAAAAAq&#10;AQAAZHJzL2Uyb0RvYy54bWxQSwUGAAAAAAYABgBZAQAA2AUAAAAA&#10;">
                <v:fill on="f" focussize="0,0"/>
                <v:stroke on="f" weight="0.5pt"/>
                <v:imagedata o:title=""/>
                <o:lock v:ext="edit" aspectratio="f"/>
                <v:textbox>
                  <w:txbxContent>
                    <w:p w14:paraId="61F5EF46">
                      <w:pPr>
                        <w:rPr>
                          <w:rFonts w:hint="default" w:eastAsiaTheme="minorEastAsia"/>
                          <w:b/>
                          <w:bCs/>
                          <w:lang w:val="en-US" w:eastAsia="zh-CN"/>
                        </w:rPr>
                      </w:pPr>
                      <w:r>
                        <w:rPr>
                          <w:rFonts w:hint="eastAsia"/>
                          <w:b/>
                          <w:bCs/>
                          <w:lang w:val="en-US" w:eastAsia="zh-CN"/>
                        </w:rPr>
                        <w:t>S8</w:t>
                      </w:r>
                    </w:p>
                  </w:txbxContent>
                </v:textbox>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5185410</wp:posOffset>
                </wp:positionH>
                <wp:positionV relativeFrom="paragraph">
                  <wp:posOffset>2062480</wp:posOffset>
                </wp:positionV>
                <wp:extent cx="142875" cy="133350"/>
                <wp:effectExtent l="12700" t="12700" r="15875" b="25400"/>
                <wp:wrapNone/>
                <wp:docPr id="108" name="椭圆 10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8.3pt;margin-top:162.4pt;height:10.5pt;width:11.25pt;z-index:251728896;v-text-anchor:middle;mso-width-relative:page;mso-height-relative:page;" fillcolor="#0070C0" filled="t" stroked="t" coordsize="21600,21600" o:gfxdata="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4k70g2gAAAAsBAAAPAAAAAAAAAAEAIAAAACIAAABkcnMvZG93bnJldi54&#10;bWxQSwECFAAUAAAACACHTuJAA2CTc2oCAADjBAAADgAAAAAAAAABACAAAAAp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6874510</wp:posOffset>
                </wp:positionH>
                <wp:positionV relativeFrom="paragraph">
                  <wp:posOffset>3868420</wp:posOffset>
                </wp:positionV>
                <wp:extent cx="455930" cy="24765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45593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8015F">
                            <w:pPr>
                              <w:rPr>
                                <w:rFonts w:hint="default" w:eastAsiaTheme="minorEastAsia"/>
                                <w:b/>
                                <w:bCs/>
                                <w:lang w:val="en-US" w:eastAsia="zh-CN"/>
                              </w:rPr>
                            </w:pPr>
                            <w:r>
                              <w:rPr>
                                <w:rFonts w:hint="eastAsia"/>
                                <w:b/>
                                <w:bCs/>
                                <w:lang w:val="en-US" w:eastAsia="zh-CN"/>
                              </w:rPr>
                              <w:t>S4</w:t>
                            </w:r>
                          </w:p>
                          <w:p w14:paraId="2A289575">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1.3pt;margin-top:304.6pt;height:19.5pt;width:35.9pt;z-index:251727872;mso-width-relative:page;mso-height-relative:page;" filled="f" stroked="f" coordsize="21600,21600" o:gfxdata="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&#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IOBz3AAAAA0BAAAPAAAAAAAAAAEAIAAAACIAAABk&#10;cnMvZG93bnJldi54bWxQSwECFAAUAAAACACHTuJA+qgFIzsCAABpBAAADgAAAAAAAAABACAAAAAr&#10;AQAAZHJzL2Uyb0RvYy54bWxQSwUGAAAAAAYABgBZAQAA2AUAAAAA&#10;">
                <v:fill on="f" focussize="0,0"/>
                <v:stroke on="f" weight="0.5pt"/>
                <v:imagedata o:title=""/>
                <o:lock v:ext="edit" aspectratio="f"/>
                <v:textbox>
                  <w:txbxContent>
                    <w:p w14:paraId="7A38015F">
                      <w:pPr>
                        <w:rPr>
                          <w:rFonts w:hint="default" w:eastAsiaTheme="minorEastAsia"/>
                          <w:b/>
                          <w:bCs/>
                          <w:lang w:val="en-US" w:eastAsia="zh-CN"/>
                        </w:rPr>
                      </w:pPr>
                      <w:r>
                        <w:rPr>
                          <w:rFonts w:hint="eastAsia"/>
                          <w:b/>
                          <w:bCs/>
                          <w:lang w:val="en-US" w:eastAsia="zh-CN"/>
                        </w:rPr>
                        <w:t>S4</w:t>
                      </w:r>
                    </w:p>
                    <w:p w14:paraId="2A289575">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8490585</wp:posOffset>
                </wp:positionH>
                <wp:positionV relativeFrom="paragraph">
                  <wp:posOffset>3801745</wp:posOffset>
                </wp:positionV>
                <wp:extent cx="475615" cy="25717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47561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416DB">
                            <w:pPr>
                              <w:rPr>
                                <w:rFonts w:hint="default" w:eastAsiaTheme="minorEastAsia"/>
                                <w:b/>
                                <w:bCs/>
                                <w:lang w:val="en-US" w:eastAsia="zh-CN"/>
                              </w:rPr>
                            </w:pPr>
                            <w:r>
                              <w:rPr>
                                <w:rFonts w:hint="eastAsia"/>
                                <w:b/>
                                <w:bCs/>
                                <w:lang w:val="en-US" w:eastAsia="zh-CN"/>
                              </w:rPr>
                              <w:t>D3</w:t>
                            </w:r>
                          </w:p>
                          <w:p w14:paraId="6D505568">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8.55pt;margin-top:299.35pt;height:20.25pt;width:37.45pt;z-index:251702272;mso-width-relative:page;mso-height-relative:page;" filled="f" stroked="f" coordsize="21600,21600" o:gfxdata="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jtYw3QAAAA0BAAAPAAAAAAAAAAEAIAAAACIA&#10;AABkcnMvZG93bnJldi54bWxQSwECFAAUAAAACACHTuJA7Nk1Sz0CAABpBAAADgAAAAAAAAABACAA&#10;AAAsAQAAZHJzL2Uyb0RvYy54bWxQSwUGAAAAAAYABgBZAQAA2wUAAAAA&#10;">
                <v:fill on="f" focussize="0,0"/>
                <v:stroke on="f" weight="0.5pt"/>
                <v:imagedata o:title=""/>
                <o:lock v:ext="edit" aspectratio="f"/>
                <v:textbox>
                  <w:txbxContent>
                    <w:p w14:paraId="456416DB">
                      <w:pPr>
                        <w:rPr>
                          <w:rFonts w:hint="default" w:eastAsiaTheme="minorEastAsia"/>
                          <w:b/>
                          <w:bCs/>
                          <w:lang w:val="en-US" w:eastAsia="zh-CN"/>
                        </w:rPr>
                      </w:pPr>
                      <w:r>
                        <w:rPr>
                          <w:rFonts w:hint="eastAsia"/>
                          <w:b/>
                          <w:bCs/>
                          <w:lang w:val="en-US" w:eastAsia="zh-CN"/>
                        </w:rPr>
                        <w:t>D3</w:t>
                      </w:r>
                    </w:p>
                    <w:p w14:paraId="6D505568">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8319135</wp:posOffset>
                </wp:positionH>
                <wp:positionV relativeFrom="paragraph">
                  <wp:posOffset>2710180</wp:posOffset>
                </wp:positionV>
                <wp:extent cx="142875" cy="133350"/>
                <wp:effectExtent l="12700" t="12700" r="15875" b="25400"/>
                <wp:wrapNone/>
                <wp:docPr id="147" name="椭圆 14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5.05pt;margin-top:213.4pt;height:10.5pt;width:11.25pt;z-index:251725824;v-text-anchor:middle;mso-width-relative:page;mso-height-relative:page;" fillcolor="#FF0000" filled="t" stroked="t" coordsize="21600,21600" o:gfxdata="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nvkGs2gAAAA0BAAAPAAAAAAAAAAEAIAAAACIAAABkcnMvZG93bnJldi54&#10;bWxQSwECFAAUAAAACACHTuJA7tLdY2oCAADjBAAADgAAAAAAAAABACAAAAAp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6976110</wp:posOffset>
                </wp:positionH>
                <wp:positionV relativeFrom="paragraph">
                  <wp:posOffset>3776980</wp:posOffset>
                </wp:positionV>
                <wp:extent cx="142875" cy="133350"/>
                <wp:effectExtent l="12700" t="12700" r="15875" b="25400"/>
                <wp:wrapNone/>
                <wp:docPr id="148" name="椭圆 14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3pt;margin-top:297.4pt;height:10.5pt;width:11.25pt;z-index:251726848;v-text-anchor:middle;mso-width-relative:page;mso-height-relative:page;" fillcolor="#FF0000" filled="t" stroked="t" coordsize="21600,21600" o:gfxdata="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iNvWXbAAAADQEAAA8AAAAAAAAAAQAgAAAAIgAAAGRycy9kb3ducmV2Lnht&#10;bFBLAQIUABQAAAAIAIdO4kA8Y8WoaAIAAOMEAAAOAAAAAAAAAAEAIAAAACo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6804660</wp:posOffset>
                </wp:positionH>
                <wp:positionV relativeFrom="paragraph">
                  <wp:posOffset>424180</wp:posOffset>
                </wp:positionV>
                <wp:extent cx="142875" cy="133350"/>
                <wp:effectExtent l="12700" t="12700" r="15875" b="25400"/>
                <wp:wrapNone/>
                <wp:docPr id="149" name="椭圆 149"/>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5.8pt;margin-top:33.4pt;height:10.5pt;width:11.25pt;z-index:251724800;v-text-anchor:middle;mso-width-relative:page;mso-height-relative:page;" fillcolor="#FF0000" filled="t" stroked="t" coordsize="21600,21600" o:gfxdata="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7nuttgAAAALAQAADwAAAAAAAAABACAAAAAiAAAAZHJzL2Rvd25yZXYueG1s&#10;UEsBAhQAFAAAAAgAh07iQMwrfvVqAgAA4wQAAA4AAAAAAAAAAQAgAAAAJw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8017510</wp:posOffset>
                </wp:positionH>
                <wp:positionV relativeFrom="paragraph">
                  <wp:posOffset>1391920</wp:posOffset>
                </wp:positionV>
                <wp:extent cx="370205" cy="257175"/>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37020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7CB07">
                            <w:pPr>
                              <w:rPr>
                                <w:rFonts w:hint="default" w:eastAsiaTheme="minorEastAsia"/>
                                <w:b/>
                                <w:bCs/>
                                <w:lang w:val="en-US" w:eastAsia="zh-CN"/>
                              </w:rPr>
                            </w:pPr>
                            <w:r>
                              <w:rPr>
                                <w:rFonts w:hint="eastAsia"/>
                                <w:b/>
                                <w:bCs/>
                                <w:lang w:val="en-US" w:eastAsia="zh-CN"/>
                              </w:rPr>
                              <w:t>S2</w:t>
                            </w:r>
                          </w:p>
                          <w:p w14:paraId="2A3470CA">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1.3pt;margin-top:109.6pt;height:20.25pt;width:29.15pt;z-index:251723776;mso-width-relative:page;mso-height-relative:page;" filled="f" stroked="f" coordsize="21600,21600" o:gfxdata="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&#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eFwZA3AAAAA0BAAAPAAAAAAAAAAEAIAAAACIAAABk&#10;cnMvZG93bnJldi54bWxQSwECFAAUAAAACACHTuJAh1OLYTsCAABpBAAADgAAAAAAAAABACAAAAAr&#10;AQAAZHJzL2Uyb0RvYy54bWxQSwUGAAAAAAYABgBZAQAA2AUAAAAA&#10;">
                <v:fill on="f" focussize="0,0"/>
                <v:stroke on="f" weight="0.5pt"/>
                <v:imagedata o:title=""/>
                <o:lock v:ext="edit" aspectratio="f"/>
                <v:textbox>
                  <w:txbxContent>
                    <w:p w14:paraId="6287CB07">
                      <w:pPr>
                        <w:rPr>
                          <w:rFonts w:hint="default" w:eastAsiaTheme="minorEastAsia"/>
                          <w:b/>
                          <w:bCs/>
                          <w:lang w:val="en-US" w:eastAsia="zh-CN"/>
                        </w:rPr>
                      </w:pPr>
                      <w:r>
                        <w:rPr>
                          <w:rFonts w:hint="eastAsia"/>
                          <w:b/>
                          <w:bCs/>
                          <w:lang w:val="en-US" w:eastAsia="zh-CN"/>
                        </w:rPr>
                        <w:t>S2</w:t>
                      </w:r>
                    </w:p>
                    <w:p w14:paraId="2A3470CA">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8100060</wp:posOffset>
                </wp:positionH>
                <wp:positionV relativeFrom="paragraph">
                  <wp:posOffset>1300480</wp:posOffset>
                </wp:positionV>
                <wp:extent cx="142875" cy="133350"/>
                <wp:effectExtent l="12700" t="12700" r="15875" b="25400"/>
                <wp:wrapNone/>
                <wp:docPr id="151" name="椭圆 15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7.8pt;margin-top:102.4pt;height:10.5pt;width:11.25pt;z-index:251722752;v-text-anchor:middle;mso-width-relative:page;mso-height-relative:page;" fillcolor="#FF0000" filled="t" stroked="t" coordsize="21600,21600" o:gfxdata="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Gq2tsAAAANAQAADwAAAAAAAAABACAAAAAiAAAAZHJzL2Rvd25yZXYueG1s&#10;UEsBAhQAFAAAAAgAh07iQNsv18hnAgAA4wQAAA4AAAAAAAAAAQAgAAAAKg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4036695</wp:posOffset>
                </wp:positionH>
                <wp:positionV relativeFrom="paragraph">
                  <wp:posOffset>1096645</wp:posOffset>
                </wp:positionV>
                <wp:extent cx="447040" cy="25717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44704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FC02C">
                            <w:pPr>
                              <w:rPr>
                                <w:rFonts w:hint="default" w:eastAsiaTheme="minorEastAsia"/>
                                <w:b/>
                                <w:bCs/>
                                <w:lang w:val="en-US" w:eastAsia="zh-CN"/>
                              </w:rPr>
                            </w:pPr>
                            <w:r>
                              <w:rPr>
                                <w:rFonts w:hint="eastAsia"/>
                                <w:b/>
                                <w:bCs/>
                                <w:lang w:val="en-US" w:eastAsia="zh-CN"/>
                              </w:rPr>
                              <w:t>S11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85pt;margin-top:86.35pt;height:20.25pt;width:35.2pt;z-index:251712512;mso-width-relative:page;mso-height-relative:page;" filled="f" stroked="f" coordsize="21600,21600" o:gfxdata="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z2ty3AAAAAsBAAAPAAAAAAAAAAEAIAAAACIAAABk&#10;cnMvZG93bnJldi54bWxQSwECFAAUAAAACACHTuJAsFa1PjsCAABpBAAADgAAAAAAAAABACAAAAAr&#10;AQAAZHJzL2Uyb0RvYy54bWxQSwUGAAAAAAYABgBZAQAA2AUAAAAA&#10;">
                <v:fill on="f" focussize="0,0"/>
                <v:stroke on="f" weight="0.5pt"/>
                <v:imagedata o:title=""/>
                <o:lock v:ext="edit" aspectratio="f"/>
                <v:textbox>
                  <w:txbxContent>
                    <w:p w14:paraId="2AFFC02C">
                      <w:pPr>
                        <w:rPr>
                          <w:rFonts w:hint="default" w:eastAsiaTheme="minorEastAsia"/>
                          <w:b/>
                          <w:bCs/>
                          <w:lang w:val="en-US" w:eastAsia="zh-CN"/>
                        </w:rPr>
                      </w:pPr>
                      <w:r>
                        <w:rPr>
                          <w:rFonts w:hint="eastAsia"/>
                          <w:b/>
                          <w:bCs/>
                          <w:lang w:val="en-US" w:eastAsia="zh-CN"/>
                        </w:rPr>
                        <w:t>S11</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540385</wp:posOffset>
                </wp:positionH>
                <wp:positionV relativeFrom="paragraph">
                  <wp:posOffset>2677795</wp:posOffset>
                </wp:positionV>
                <wp:extent cx="428625" cy="25717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936D2">
                            <w:pPr>
                              <w:rPr>
                                <w:rFonts w:hint="default" w:eastAsiaTheme="minorEastAsia"/>
                                <w:b/>
                                <w:bCs/>
                                <w:lang w:val="en-US" w:eastAsia="zh-CN"/>
                              </w:rPr>
                            </w:pPr>
                            <w:r>
                              <w:rPr>
                                <w:rFonts w:hint="eastAsia"/>
                                <w:b/>
                                <w:bCs/>
                                <w:lang w:val="en-US" w:eastAsia="zh-CN"/>
                              </w:rPr>
                              <w:t>S15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5pt;margin-top:210.85pt;height:20.25pt;width:33.75pt;z-index:251716608;mso-width-relative:page;mso-height-relative:page;" filled="f" stroked="f" coordsize="21600,21600" o:gfxdata="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Orcz2gAAAAoBAAAPAAAAAAAAAAEAIAAAACIAAABk&#10;cnMvZG93bnJldi54bWxQSwECFAAUAAAACACHTuJASgq7Oz0CAABpBAAADgAAAAAAAAABACAAAAAp&#10;AQAAZHJzL2Uyb0RvYy54bWxQSwUGAAAAAAYABgBZAQAA2AUAAAAA&#10;">
                <v:fill on="f" focussize="0,0"/>
                <v:stroke on="f" weight="0.5pt"/>
                <v:imagedata o:title=""/>
                <o:lock v:ext="edit" aspectratio="f"/>
                <v:textbox>
                  <w:txbxContent>
                    <w:p w14:paraId="427936D2">
                      <w:pPr>
                        <w:rPr>
                          <w:rFonts w:hint="default" w:eastAsiaTheme="minorEastAsia"/>
                          <w:b/>
                          <w:bCs/>
                          <w:lang w:val="en-US" w:eastAsia="zh-CN"/>
                        </w:rPr>
                      </w:pPr>
                      <w:r>
                        <w:rPr>
                          <w:rFonts w:hint="eastAsia"/>
                          <w:b/>
                          <w:bCs/>
                          <w:lang w:val="en-US" w:eastAsia="zh-CN"/>
                        </w:rPr>
                        <w:t>S15</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8007985</wp:posOffset>
                </wp:positionH>
                <wp:positionV relativeFrom="paragraph">
                  <wp:posOffset>334645</wp:posOffset>
                </wp:positionV>
                <wp:extent cx="389890" cy="25717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38989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E4929">
                            <w:pPr>
                              <w:rPr>
                                <w:rFonts w:hint="default" w:eastAsiaTheme="minorEastAsia"/>
                                <w:b/>
                                <w:bCs/>
                                <w:lang w:val="en-US" w:eastAsia="zh-CN"/>
                              </w:rPr>
                            </w:pPr>
                            <w:r>
                              <w:rPr>
                                <w:rFonts w:hint="eastAsia"/>
                                <w:b/>
                                <w:bCs/>
                                <w:lang w:val="en-US" w:eastAsia="zh-CN"/>
                              </w:rPr>
                              <w:t>D1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0.55pt;margin-top:26.35pt;height:20.25pt;width:30.7pt;z-index:251669504;mso-width-relative:page;mso-height-relative:page;" filled="f" stroked="f" coordsize="21600,21600" o:gfxdata="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&#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h0DLtsAAAALAQAADwAAAAAAAAABACAAAAAiAAAA&#10;ZHJzL2Rvd25yZXYueG1sUEsBAhQAFAAAAAgAh07iQDhotDA9AgAAaQQAAA4AAAAAAAAAAQAgAAAA&#10;KgEAAGRycy9lMm9Eb2MueG1sUEsFBgAAAAAGAAYAWQEAANkFAAAAAA==&#10;">
                <v:fill on="f" focussize="0,0"/>
                <v:stroke on="f" weight="0.5pt"/>
                <v:imagedata o:title=""/>
                <o:lock v:ext="edit" aspectratio="f"/>
                <v:textbox>
                  <w:txbxContent>
                    <w:p w14:paraId="477E4929">
                      <w:pPr>
                        <w:rPr>
                          <w:rFonts w:hint="default" w:eastAsiaTheme="minorEastAsia"/>
                          <w:b/>
                          <w:bCs/>
                          <w:lang w:val="en-US" w:eastAsia="zh-CN"/>
                        </w:rPr>
                      </w:pPr>
                      <w:r>
                        <w:rPr>
                          <w:rFonts w:hint="eastAsia"/>
                          <w:b/>
                          <w:bCs/>
                          <w:lang w:val="en-US" w:eastAsia="zh-CN"/>
                        </w:rPr>
                        <w:t>D1</w:t>
                      </w:r>
                    </w:p>
                  </w:txbxContent>
                </v:textbox>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689610</wp:posOffset>
                </wp:positionH>
                <wp:positionV relativeFrom="paragraph">
                  <wp:posOffset>2595880</wp:posOffset>
                </wp:positionV>
                <wp:extent cx="142875" cy="133350"/>
                <wp:effectExtent l="12700" t="12700" r="15875" b="25400"/>
                <wp:wrapNone/>
                <wp:docPr id="155" name="椭圆 155"/>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3pt;margin-top:204.4pt;height:10.5pt;width:11.25pt;z-index:251710464;v-text-anchor:middle;mso-width-relative:page;mso-height-relative:page;" fillcolor="#FF0000" filled="t" stroked="t" coordsize="21600,21600" o:gfxdata="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jX2GvYAAAACwEAAA8AAAAAAAAAAQAgAAAAIgAAAGRycy9kb3ducmV2LnhtbFBL&#10;AQIUABQAAAAIAIdO4kBaCktlaAIAAOMEAAAOAAAAAAAAAAEAIAAAACcBAABkcnMvZTJvRG9jLnht&#10;bFBLBQYAAAAABgAGAFkBAAAB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4194810</wp:posOffset>
                </wp:positionH>
                <wp:positionV relativeFrom="paragraph">
                  <wp:posOffset>1014730</wp:posOffset>
                </wp:positionV>
                <wp:extent cx="142875" cy="133350"/>
                <wp:effectExtent l="12700" t="12700" r="15875" b="25400"/>
                <wp:wrapNone/>
                <wp:docPr id="156" name="椭圆 15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0.3pt;margin-top:79.9pt;height:10.5pt;width:11.25pt;z-index:251708416;v-text-anchor:middle;mso-width-relative:page;mso-height-relative:page;" fillcolor="#FF0000" filled="t" stroked="t" coordsize="21600,21600" o:gfxdata="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4lwbzZAAAACwEAAA8AAAAAAAAAAQAgAAAAIgAAAGRycy9kb3ducmV2Lnht&#10;bFBLAQIUABQAAAAIAIdO4kBK04aDagIAAOMEAAAOAAAAAAAAAAEAIAAAACg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2737485</wp:posOffset>
                </wp:positionH>
                <wp:positionV relativeFrom="paragraph">
                  <wp:posOffset>1843405</wp:posOffset>
                </wp:positionV>
                <wp:extent cx="142875" cy="133350"/>
                <wp:effectExtent l="12700" t="12700" r="15875" b="25400"/>
                <wp:wrapNone/>
                <wp:docPr id="157" name="椭圆 15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5.55pt;margin-top:145.15pt;height:10.5pt;width:11.25pt;z-index:251705344;v-text-anchor:middle;mso-width-relative:page;mso-height-relative:page;" fillcolor="#0070C0" filled="t" stroked="t" coordsize="21600,21600" o:gfxdata="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kCauz2QAAAAsBAAAPAAAAAAAAAAEAIAAAACIAAABkcnMvZG93bnJldi54&#10;bWxQSwECFAAUAAAACACHTuJAFrd5n2sCAADjBAAADgAAAAAAAAABACAAAAAo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-24765</wp:posOffset>
                </wp:positionH>
                <wp:positionV relativeFrom="paragraph">
                  <wp:posOffset>2348230</wp:posOffset>
                </wp:positionV>
                <wp:extent cx="142875" cy="133350"/>
                <wp:effectExtent l="12700" t="12700" r="15875" b="25400"/>
                <wp:wrapNone/>
                <wp:docPr id="158" name="椭圆 15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5pt;margin-top:184.9pt;height:10.5pt;width:11.25pt;z-index:251703296;v-text-anchor:middle;mso-width-relative:page;mso-height-relative:page;" fillcolor="#0070C0" filled="t" stroked="t" coordsize="21600,21600" o:gfxdata="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yF8h9cAAAAJAQAADwAAAAAAAAABACAAAAAiAAAAZHJzL2Rvd25yZXYueG1s&#10;UEsBAhQAFAAAAAgAh07iQMQGYVRrAgAA4wQAAA4AAAAAAAAAAQAgAAAAJg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8141335</wp:posOffset>
                </wp:positionH>
                <wp:positionV relativeFrom="paragraph">
                  <wp:posOffset>2001520</wp:posOffset>
                </wp:positionV>
                <wp:extent cx="399415" cy="25717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39941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06868">
                            <w:pPr>
                              <w:rPr>
                                <w:rFonts w:hint="default" w:eastAsiaTheme="minorEastAsia"/>
                                <w:b/>
                                <w:bCs/>
                                <w:lang w:val="en-US" w:eastAsia="zh-CN"/>
                              </w:rPr>
                            </w:pPr>
                            <w:r>
                              <w:rPr>
                                <w:rFonts w:hint="eastAsia"/>
                                <w:b/>
                                <w:bCs/>
                                <w:lang w:val="en-US" w:eastAsia="zh-CN"/>
                              </w:rPr>
                              <w:t>D2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05pt;margin-top:157.6pt;height:20.25pt;width:31.45pt;z-index:251671552;mso-width-relative:page;mso-height-relative:page;" filled="f" stroked="f" coordsize="21600,21600" o:gfxdata="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bwe9TcAAAADQEAAA8AAAAAAAAAAQAgAAAAIgAA&#10;AGRycy9kb3ducmV2LnhtbFBLAQIUABQAAAAIAIdO4kBk5tu+PQIAAGkEAAAOAAAAAAAAAAEAIAAA&#10;ACsBAABkcnMvZTJvRG9jLnhtbFBLBQYAAAAABgAGAFkBAADaBQAAAAA=&#10;">
                <v:fill on="f" focussize="0,0"/>
                <v:stroke on="f" weight="0.5pt"/>
                <v:imagedata o:title=""/>
                <o:lock v:ext="edit" aspectratio="f"/>
                <v:textbox>
                  <w:txbxContent>
                    <w:p w14:paraId="10B06868">
                      <w:pPr>
                        <w:rPr>
                          <w:rFonts w:hint="default" w:eastAsiaTheme="minorEastAsia"/>
                          <w:b/>
                          <w:bCs/>
                          <w:lang w:val="en-US" w:eastAsia="zh-CN"/>
                        </w:rPr>
                      </w:pPr>
                      <w:r>
                        <w:rPr>
                          <w:rFonts w:hint="eastAsia"/>
                          <w:b/>
                          <w:bCs/>
                          <w:lang w:val="en-US" w:eastAsia="zh-CN"/>
                        </w:rPr>
                        <w:t>D2</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8585835</wp:posOffset>
                </wp:positionH>
                <wp:positionV relativeFrom="paragraph">
                  <wp:posOffset>3719830</wp:posOffset>
                </wp:positionV>
                <wp:extent cx="142875" cy="133350"/>
                <wp:effectExtent l="12700" t="12700" r="15875" b="25400"/>
                <wp:wrapNone/>
                <wp:docPr id="160" name="椭圆 160"/>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76.05pt;margin-top:292.9pt;height:10.5pt;width:11.25pt;z-index:251670528;v-text-anchor:middle;mso-width-relative:page;mso-height-relative:page;" fillcolor="#0070C0" filled="t" stroked="t" coordsize="21600,21600" o:gfxdata="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Q4qsnbAAAADQEAAA8AAAAAAAAAAQAgAAAAIgAAAGRycy9kb3ducmV2&#10;LnhtbFBLAQIUABQAAAAIAIdO4kA6lnnJawIAAOMEAAAOAAAAAAAAAAEAIAAAACoBAABkcnMvZTJv&#10;RG9jLnhtbFBLBQYAAAAABgAGAFkBAAAH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8233410</wp:posOffset>
                </wp:positionH>
                <wp:positionV relativeFrom="paragraph">
                  <wp:posOffset>1938655</wp:posOffset>
                </wp:positionV>
                <wp:extent cx="142875" cy="133350"/>
                <wp:effectExtent l="12700" t="12700" r="15875" b="25400"/>
                <wp:wrapNone/>
                <wp:docPr id="161" name="椭圆 16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8.3pt;margin-top:152.65pt;height:10.5pt;width:11.25pt;z-index:251701248;v-text-anchor:middle;mso-width-relative:page;mso-height-relative:page;" fillcolor="#0070C0" filled="t" stroked="t" coordsize="21600,21600" o:gfxdata="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QxwoA2gAAAA0BAAAPAAAAAAAAAAEAIAAAACIAAABkcnMvZG93bnJldi54&#10;bWxQSwECFAAUAAAACACHTuJAyt7ClGoCAADjBAAADgAAAAAAAAABACAAAAAp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7919085</wp:posOffset>
                </wp:positionH>
                <wp:positionV relativeFrom="paragraph">
                  <wp:posOffset>424180</wp:posOffset>
                </wp:positionV>
                <wp:extent cx="142875" cy="133350"/>
                <wp:effectExtent l="12700" t="12700" r="15875" b="25400"/>
                <wp:wrapNone/>
                <wp:docPr id="162" name="椭圆 162"/>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23.55pt;margin-top:33.4pt;height:10.5pt;width:11.25pt;z-index:251668480;v-text-anchor:middle;mso-width-relative:page;mso-height-relative:page;" fillcolor="#0070C0" filled="t" stroked="t" coordsize="21600,21600" o:gfxdata="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nVK+Y2QAAAAsBAAAPAAAAAAAAAAEAIAAAACIAAABkcnMvZG93bnJldi54&#10;bWxQSwECFAAUAAAACACHTuJA2gcPcmsCAADjBAAADgAAAAAAAAABACAAAAAo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1994535</wp:posOffset>
                </wp:positionH>
                <wp:positionV relativeFrom="paragraph">
                  <wp:posOffset>2614930</wp:posOffset>
                </wp:positionV>
                <wp:extent cx="142875" cy="133350"/>
                <wp:effectExtent l="12700" t="12700" r="15875" b="25400"/>
                <wp:wrapNone/>
                <wp:docPr id="163" name="椭圆 163"/>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7.05pt;margin-top:205.9pt;height:10.5pt;width:11.25pt;z-index:251704320;v-text-anchor:middle;mso-width-relative:page;mso-height-relative:page;" fillcolor="#0070C0" filled="t" stroked="t" coordsize="21600,21600" o:gfxdata="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6nyT2QAAAAsBAAAPAAAAAAAAAAEAIAAAACIAAABkcnMvZG93bnJldi54&#10;bWxQSwECFAAUAAAACACHTuJAKk+0L2sCAADjBAAADgAAAAAAAAABACAAAAAo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6593205</wp:posOffset>
                </wp:positionH>
                <wp:positionV relativeFrom="paragraph">
                  <wp:posOffset>1984375</wp:posOffset>
                </wp:positionV>
                <wp:extent cx="600075" cy="27622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6000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14349">
                            <w:pPr>
                              <w:jc w:val="center"/>
                              <w:rPr>
                                <w:rFonts w:hint="default" w:eastAsiaTheme="minorEastAsia"/>
                                <w:b/>
                                <w:bCs/>
                                <w:sz w:val="18"/>
                                <w:szCs w:val="18"/>
                                <w:lang w:val="en-US" w:eastAsia="zh-CN"/>
                              </w:rPr>
                            </w:pPr>
                            <w:r>
                              <w:rPr>
                                <w:rFonts w:hint="eastAsia"/>
                                <w:b/>
                                <w:bCs/>
                                <w:sz w:val="18"/>
                                <w:szCs w:val="18"/>
                                <w:lang w:val="en-US" w:eastAsia="zh-CN"/>
                              </w:rPr>
                              <w:t>填埋区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15pt;margin-top:156.25pt;height:21.75pt;width:47.25pt;z-index:251695104;mso-width-relative:page;mso-height-relative:page;" filled="f" stroked="f" coordsize="21600,21600" o:gfxdata="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OZc5dwAAAANAQAADwAAAAAAAAABACAAAAAiAAAA&#10;ZHJzL2Rvd25yZXYueG1sUEsBAhQAFAAAAAgAh07iQLT2bxU8AgAAaQQAAA4AAAAAAAAAAQAgAAAA&#10;KwEAAGRycy9lMm9Eb2MueG1sUEsFBgAAAAAGAAYAWQEAANkFAAAAAA==&#10;">
                <v:fill on="f" focussize="0,0"/>
                <v:stroke on="f" weight="0.5pt"/>
                <v:imagedata o:title=""/>
                <o:lock v:ext="edit" aspectratio="f"/>
                <v:textbox>
                  <w:txbxContent>
                    <w:p w14:paraId="1A314349">
                      <w:pPr>
                        <w:jc w:val="center"/>
                        <w:rPr>
                          <w:rFonts w:hint="default" w:eastAsiaTheme="minorEastAsia"/>
                          <w:b/>
                          <w:bCs/>
                          <w:sz w:val="18"/>
                          <w:szCs w:val="18"/>
                          <w:lang w:val="en-US" w:eastAsia="zh-CN"/>
                        </w:rPr>
                      </w:pPr>
                      <w:r>
                        <w:rPr>
                          <w:rFonts w:hint="eastAsia"/>
                          <w:b/>
                          <w:bCs/>
                          <w:sz w:val="18"/>
                          <w:szCs w:val="18"/>
                          <w:lang w:val="en-US" w:eastAsia="zh-CN"/>
                        </w:rPr>
                        <w:t>填埋区</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2449830</wp:posOffset>
                </wp:positionH>
                <wp:positionV relativeFrom="paragraph">
                  <wp:posOffset>2032000</wp:posOffset>
                </wp:positionV>
                <wp:extent cx="552450" cy="25717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5524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8A43F">
                            <w:pPr>
                              <w:jc w:val="center"/>
                              <w:rPr>
                                <w:rFonts w:hint="default" w:eastAsiaTheme="minorEastAsia"/>
                                <w:b/>
                                <w:bCs/>
                                <w:sz w:val="18"/>
                                <w:szCs w:val="18"/>
                                <w:lang w:val="en-US" w:eastAsia="zh-CN"/>
                              </w:rPr>
                            </w:pPr>
                            <w:r>
                              <w:rPr>
                                <w:rFonts w:hint="eastAsia"/>
                                <w:b/>
                                <w:bCs/>
                                <w:sz w:val="18"/>
                                <w:szCs w:val="18"/>
                                <w:lang w:val="en-US" w:eastAsia="zh-CN"/>
                              </w:rPr>
                              <w:t>洗车间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pt;margin-top:160pt;height:20.25pt;width:43.5pt;z-index:251697152;mso-width-relative:page;mso-height-relative:page;" filled="f" stroked="f" coordsize="21600,21600" o:gfxdata="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UEfidoAAAALAQAADwAAAAAAAAABACAAAAAiAAAAZHJz&#10;L2Rvd25yZXYueG1sUEsBAhQAFAAAAAgAh07iQL6MI+w7AgAAaQQAAA4AAAAAAAAAAQAgAAAAKQEA&#10;AGRycy9lMm9Eb2MueG1sUEsFBgAAAAAGAAYAWQEAANYFAAAAAA==&#10;">
                <v:fill on="f" focussize="0,0"/>
                <v:stroke on="f" weight="0.5pt"/>
                <v:imagedata o:title=""/>
                <o:lock v:ext="edit" aspectratio="f"/>
                <v:textbox>
                  <w:txbxContent>
                    <w:p w14:paraId="7B68A43F">
                      <w:pPr>
                        <w:jc w:val="center"/>
                        <w:rPr>
                          <w:rFonts w:hint="default" w:eastAsiaTheme="minorEastAsia"/>
                          <w:b/>
                          <w:bCs/>
                          <w:sz w:val="18"/>
                          <w:szCs w:val="18"/>
                          <w:lang w:val="en-US" w:eastAsia="zh-CN"/>
                        </w:rPr>
                      </w:pPr>
                      <w:r>
                        <w:rPr>
                          <w:rFonts w:hint="eastAsia"/>
                          <w:b/>
                          <w:bCs/>
                          <w:sz w:val="18"/>
                          <w:szCs w:val="18"/>
                          <w:lang w:val="en-US" w:eastAsia="zh-CN"/>
                        </w:rPr>
                        <w:t>洗车间</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3803015</wp:posOffset>
                </wp:positionH>
                <wp:positionV relativeFrom="paragraph">
                  <wp:posOffset>2879725</wp:posOffset>
                </wp:positionV>
                <wp:extent cx="485775" cy="47625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485775"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2FD75">
                            <w:pPr>
                              <w:jc w:val="center"/>
                              <w:rPr>
                                <w:rFonts w:hint="eastAsia"/>
                                <w:b/>
                                <w:bCs/>
                                <w:sz w:val="18"/>
                                <w:szCs w:val="18"/>
                                <w:lang w:val="en-US" w:eastAsia="zh-CN"/>
                              </w:rPr>
                            </w:pPr>
                            <w:r>
                              <w:rPr>
                                <w:rFonts w:hint="eastAsia"/>
                                <w:b/>
                                <w:bCs/>
                                <w:sz w:val="18"/>
                                <w:szCs w:val="18"/>
                                <w:lang w:val="en-US" w:eastAsia="zh-CN"/>
                              </w:rPr>
                              <w:t>固化车间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45pt;margin-top:226.75pt;height:37.5pt;width:38.25pt;z-index:251683840;mso-width-relative:page;mso-height-relative:page;" filled="f" stroked="f" coordsize="21600,21600" o:gfxdata="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GUpxtwAAAALAQAADwAAAAAAAAABACAAAAAiAAAA&#10;ZHJzL2Rvd25yZXYueG1sUEsBAhQAFAAAAAgAh07iQMXYzNQ8AgAAaQQAAA4AAAAAAAAAAQAgAAAA&#10;KwEAAGRycy9lMm9Eb2MueG1sUEsFBgAAAAAGAAYAWQEAANkFAAAAAA==&#10;">
                <v:fill on="f" focussize="0,0"/>
                <v:stroke on="f" weight="0.5pt"/>
                <v:imagedata o:title=""/>
                <o:lock v:ext="edit" aspectratio="f"/>
                <v:textbox>
                  <w:txbxContent>
                    <w:p w14:paraId="61D2FD75">
                      <w:pPr>
                        <w:jc w:val="center"/>
                        <w:rPr>
                          <w:rFonts w:hint="eastAsia"/>
                          <w:b/>
                          <w:bCs/>
                          <w:sz w:val="18"/>
                          <w:szCs w:val="18"/>
                          <w:lang w:val="en-US" w:eastAsia="zh-CN"/>
                        </w:rPr>
                      </w:pPr>
                      <w:r>
                        <w:rPr>
                          <w:rFonts w:hint="eastAsia"/>
                          <w:b/>
                          <w:bCs/>
                          <w:sz w:val="18"/>
                          <w:szCs w:val="18"/>
                          <w:lang w:val="en-US" w:eastAsia="zh-CN"/>
                        </w:rPr>
                        <w:t>固化车间</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3144520</wp:posOffset>
                </wp:positionH>
                <wp:positionV relativeFrom="paragraph">
                  <wp:posOffset>2851150</wp:posOffset>
                </wp:positionV>
                <wp:extent cx="487045" cy="48387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487045" cy="483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7C606">
                            <w:pPr>
                              <w:spacing w:line="240" w:lineRule="auto"/>
                              <w:jc w:val="center"/>
                              <w:rPr>
                                <w:rFonts w:hint="default" w:eastAsiaTheme="minorEastAsia"/>
                                <w:b/>
                                <w:bCs/>
                                <w:sz w:val="18"/>
                                <w:szCs w:val="18"/>
                                <w:lang w:val="en-US" w:eastAsia="zh-CN"/>
                              </w:rPr>
                            </w:pPr>
                            <w:r>
                              <w:rPr>
                                <w:rFonts w:hint="eastAsia"/>
                                <w:b/>
                                <w:bCs/>
                                <w:sz w:val="18"/>
                                <w:szCs w:val="18"/>
                                <w:lang w:val="en-US" w:eastAsia="zh-CN"/>
                              </w:rPr>
                              <w:t>SMP车间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6pt;margin-top:224.5pt;height:38.1pt;width:38.35pt;z-index:251680768;mso-width-relative:page;mso-height-relative:page;" filled="f" stroked="f" coordsize="21600,21600" o:gfxdata="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E7jA7bAAAACwEAAA8AAAAAAAAAAQAgAAAAIgAAAGRy&#10;cy9kb3ducmV2LnhtbFBLAQIUABQAAAAIAIdO4kB3W3+MOwIAAGkEAAAOAAAAAAAAAAEAIAAAACoB&#10;AABkcnMvZTJvRG9jLnhtbFBLBQYAAAAABgAGAFkBAADXBQAAAAA=&#10;">
                <v:fill on="f" focussize="0,0"/>
                <v:stroke on="f" weight="0.5pt"/>
                <v:imagedata o:title=""/>
                <o:lock v:ext="edit" aspectratio="f"/>
                <v:textbox>
                  <w:txbxContent>
                    <w:p w14:paraId="0117C606">
                      <w:pPr>
                        <w:spacing w:line="240" w:lineRule="auto"/>
                        <w:jc w:val="center"/>
                        <w:rPr>
                          <w:rFonts w:hint="default" w:eastAsiaTheme="minorEastAsia"/>
                          <w:b/>
                          <w:bCs/>
                          <w:sz w:val="18"/>
                          <w:szCs w:val="18"/>
                          <w:lang w:val="en-US" w:eastAsia="zh-CN"/>
                        </w:rPr>
                      </w:pPr>
                      <w:r>
                        <w:rPr>
                          <w:rFonts w:hint="eastAsia"/>
                          <w:b/>
                          <w:bCs/>
                          <w:sz w:val="18"/>
                          <w:szCs w:val="18"/>
                          <w:lang w:val="en-US" w:eastAsia="zh-CN"/>
                        </w:rPr>
                        <w:t>SMP车间</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4440555</wp:posOffset>
                </wp:positionH>
                <wp:positionV relativeFrom="paragraph">
                  <wp:posOffset>2860675</wp:posOffset>
                </wp:positionV>
                <wp:extent cx="924560" cy="294640"/>
                <wp:effectExtent l="0" t="0" r="0" b="0"/>
                <wp:wrapNone/>
                <wp:docPr id="171" name="文本框 171"/>
                <wp:cNvGraphicFramePr/>
                <a:graphic xmlns:a="http://schemas.openxmlformats.org/drawingml/2006/main">
                  <a:graphicData uri="http://schemas.microsoft.com/office/word/2010/wordprocessingShape">
                    <wps:wsp>
                      <wps:cNvSpPr txBox="1"/>
                      <wps:spPr>
                        <a:xfrm>
                          <a:off x="5707380" y="4089400"/>
                          <a:ext cx="92456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BE11A6">
                            <w:pPr>
                              <w:rPr>
                                <w:rFonts w:hint="default" w:eastAsiaTheme="minorEastAsia"/>
                                <w:b/>
                                <w:bCs/>
                                <w:sz w:val="18"/>
                                <w:szCs w:val="18"/>
                                <w:lang w:val="en-US" w:eastAsia="zh-CN"/>
                              </w:rPr>
                            </w:pPr>
                            <w:r>
                              <w:rPr>
                                <w:rFonts w:hint="eastAsia"/>
                                <w:b/>
                                <w:bCs/>
                                <w:sz w:val="18"/>
                                <w:szCs w:val="18"/>
                                <w:lang w:val="en-US" w:eastAsia="zh-CN"/>
                              </w:rPr>
                              <w:t>渗滤液调节池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65pt;margin-top:225.25pt;height:23.2pt;width:72.8pt;z-index:251674624;mso-width-relative:page;mso-height-relative:page;" filled="f" stroked="f" coordsize="21600,21600" o:gfxdata="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GPt09wAAAALAQAADwAAAAAA&#10;AAABACAAAAAiAAAAZHJzL2Rvd25yZXYueG1sUEsBAhQAFAAAAAgAh07iQEb3BH1IAgAAdQQAAA4A&#10;AAAAAAAAAQAgAAAAKwEAAGRycy9lMm9Eb2MueG1sUEsFBgAAAAAGAAYAWQEAAOUFAAAAAA==&#10;">
                <v:fill on="f" focussize="0,0"/>
                <v:stroke on="f" weight="0.5pt"/>
                <v:imagedata o:title=""/>
                <o:lock v:ext="edit" aspectratio="f"/>
                <v:textbox>
                  <w:txbxContent>
                    <w:p w14:paraId="19BE11A6">
                      <w:pPr>
                        <w:rPr>
                          <w:rFonts w:hint="default" w:eastAsiaTheme="minorEastAsia"/>
                          <w:b/>
                          <w:bCs/>
                          <w:sz w:val="18"/>
                          <w:szCs w:val="18"/>
                          <w:lang w:val="en-US" w:eastAsia="zh-CN"/>
                        </w:rPr>
                      </w:pPr>
                      <w:r>
                        <w:rPr>
                          <w:rFonts w:hint="eastAsia"/>
                          <w:b/>
                          <w:bCs/>
                          <w:sz w:val="18"/>
                          <w:szCs w:val="18"/>
                          <w:lang w:val="en-US" w:eastAsia="zh-CN"/>
                        </w:rPr>
                        <w:t>渗滤液调节池</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4554855</wp:posOffset>
                </wp:positionH>
                <wp:positionV relativeFrom="paragraph">
                  <wp:posOffset>3299460</wp:posOffset>
                </wp:positionV>
                <wp:extent cx="628650" cy="409575"/>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62865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4A9CE">
                            <w:pPr>
                              <w:jc w:val="center"/>
                              <w:rPr>
                                <w:rFonts w:hint="default" w:eastAsiaTheme="minorEastAsia"/>
                                <w:b/>
                                <w:bCs/>
                                <w:sz w:val="18"/>
                                <w:szCs w:val="18"/>
                                <w:lang w:val="en-US" w:eastAsia="zh-CN"/>
                              </w:rPr>
                            </w:pPr>
                            <w:r>
                              <w:rPr>
                                <w:rFonts w:hint="eastAsia"/>
                                <w:b/>
                                <w:bCs/>
                                <w:sz w:val="18"/>
                                <w:szCs w:val="18"/>
                                <w:lang w:val="en-US" w:eastAsia="zh-CN"/>
                              </w:rPr>
                              <w:t>污水处理区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65pt;margin-top:259.8pt;height:32.25pt;width:49.5pt;z-index:251676672;mso-width-relative:page;mso-height-relative:page;" filled="f" stroked="f" coordsize="21600,21600" o:gfxdata="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HKlvbAAAACwEAAA8AAAAAAAAAAQAgAAAAIgAAAGRy&#10;cy9kb3ducmV2LnhtbFBLAQIUABQAAAAIAIdO4kD67IuJOwIAAGkEAAAOAAAAAAAAAAEAIAAAACoB&#10;AABkcnMvZTJvRG9jLnhtbFBLBQYAAAAABgAGAFkBAADXBQAAAAA=&#10;">
                <v:fill on="f" focussize="0,0"/>
                <v:stroke on="f" weight="0.5pt"/>
                <v:imagedata o:title=""/>
                <o:lock v:ext="edit" aspectratio="f"/>
                <v:textbox>
                  <w:txbxContent>
                    <w:p w14:paraId="3724A9CE">
                      <w:pPr>
                        <w:jc w:val="center"/>
                        <w:rPr>
                          <w:rFonts w:hint="default" w:eastAsiaTheme="minorEastAsia"/>
                          <w:b/>
                          <w:bCs/>
                          <w:sz w:val="18"/>
                          <w:szCs w:val="18"/>
                          <w:lang w:val="en-US" w:eastAsia="zh-CN"/>
                        </w:rPr>
                      </w:pPr>
                      <w:r>
                        <w:rPr>
                          <w:rFonts w:hint="eastAsia"/>
                          <w:b/>
                          <w:bCs/>
                          <w:sz w:val="18"/>
                          <w:szCs w:val="18"/>
                          <w:lang w:val="en-US" w:eastAsia="zh-CN"/>
                        </w:rPr>
                        <w:t>污水处理区</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2640330</wp:posOffset>
                </wp:positionH>
                <wp:positionV relativeFrom="paragraph">
                  <wp:posOffset>1974215</wp:posOffset>
                </wp:positionV>
                <wp:extent cx="163195" cy="123825"/>
                <wp:effectExtent l="6350" t="6350" r="20955" b="22225"/>
                <wp:wrapNone/>
                <wp:docPr id="174" name="矩形 174"/>
                <wp:cNvGraphicFramePr/>
                <a:graphic xmlns:a="http://schemas.openxmlformats.org/drawingml/2006/main">
                  <a:graphicData uri="http://schemas.microsoft.com/office/word/2010/wordprocessingShape">
                    <wps:wsp>
                      <wps:cNvSpPr/>
                      <wps:spPr>
                        <a:xfrm>
                          <a:off x="0" y="0"/>
                          <a:ext cx="163195" cy="12382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9pt;margin-top:155.45pt;height:9.75pt;width:12.85pt;z-index:251696128;v-text-anchor:middle;mso-width-relative:page;mso-height-relative:page;" fillcolor="#0070C0" filled="t" stroked="t" coordsize="21600,21600" o:gfxdata="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nqZTXZAAAACwEAAA8AAAAAAAAA&#10;AQAgAAAAIgAAAGRycy9kb3ducmV2LnhtbFBLAQIUABQAAAAIAIdO4kCPm6ABggIAACoFAAAOAAAA&#10;AAAAAAEAIAAAACgBAABkcnMvZTJvRG9jLnhtbFBLBQYAAAAABgAGAFkBAAAcBg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5364480</wp:posOffset>
                </wp:positionH>
                <wp:positionV relativeFrom="paragraph">
                  <wp:posOffset>647065</wp:posOffset>
                </wp:positionV>
                <wp:extent cx="2910205" cy="3091815"/>
                <wp:effectExtent l="0" t="85090" r="111125" b="118745"/>
                <wp:wrapNone/>
                <wp:docPr id="175" name="梯形 175"/>
                <wp:cNvGraphicFramePr/>
                <a:graphic xmlns:a="http://schemas.openxmlformats.org/drawingml/2006/main">
                  <a:graphicData uri="http://schemas.microsoft.com/office/word/2010/wordprocessingShape">
                    <wps:wsp>
                      <wps:cNvSpPr/>
                      <wps:spPr>
                        <a:xfrm rot="21360000">
                          <a:off x="6490335" y="2030095"/>
                          <a:ext cx="2910205" cy="3091815"/>
                        </a:xfrm>
                        <a:prstGeom prst="trapezoid">
                          <a:avLst>
                            <a:gd name="adj" fmla="val 8524"/>
                          </a:avLst>
                        </a:prstGeom>
                        <a:pattFill prst="pct25">
                          <a:fgClr>
                            <a:schemeClr val="accent1"/>
                          </a:fgClr>
                          <a:bgClr>
                            <a:schemeClr val="bg1"/>
                          </a:bgClr>
                        </a:patt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22.4pt;margin-top:50.95pt;height:243.45pt;width:229.15pt;rotation:-262144f;z-index:251694080;v-text-anchor:middle;mso-width-relative:page;mso-height-relative:page;" fillcolor="#4F81BD [3204]" filled="t" stroked="t" coordsize="2910205,3091815" o:gfxdata="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uJ3qDbAAAADAEAAA8AAAAAAAAAAQAgAAAAIgAAAGRy&#10;cy9kb3ducmV2LnhtbFBLAQIUABQAAAAIAIdO4kAI3F6jrQIAAHYFAAAOAAAAAAAAAAEAIAAAACoB&#10;AABkcnMvZTJvRG9jLnhtbFBLBQYAAAAABgAGAFkBAABJBgAAAAA=&#10;" path="m0,3091815l248065,0,2662139,0,2910205,3091815xe">
                <v:path o:connectlocs="1455102,0;124032,1545907;1455102,3091815;2786172,1545907" o:connectangles="247,164,82,0"/>
                <v:fill type="pattern" on="t" color2="#FFFFFF [3212]" o:title="25%" focussize="0,0" r:id="rId47"/>
                <v:stroke color="#4F81BD [3204]" joinstyle="round"/>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363855</wp:posOffset>
                </wp:positionH>
                <wp:positionV relativeFrom="paragraph">
                  <wp:posOffset>2193290</wp:posOffset>
                </wp:positionV>
                <wp:extent cx="886460" cy="400050"/>
                <wp:effectExtent l="6350" t="6350" r="21590" b="12700"/>
                <wp:wrapNone/>
                <wp:docPr id="176" name="矩形 176"/>
                <wp:cNvGraphicFramePr/>
                <a:graphic xmlns:a="http://schemas.openxmlformats.org/drawingml/2006/main">
                  <a:graphicData uri="http://schemas.microsoft.com/office/word/2010/wordprocessingShape">
                    <wps:wsp>
                      <wps:cNvSpPr/>
                      <wps:spPr>
                        <a:xfrm>
                          <a:off x="0" y="0"/>
                          <a:ext cx="886460" cy="400050"/>
                        </a:xfrm>
                        <a:prstGeom prst="rect">
                          <a:avLst/>
                        </a:prstGeom>
                        <a:pattFill prst="pct25">
                          <a:fgClr>
                            <a:schemeClr val="accent1"/>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5pt;margin-top:172.7pt;height:31.5pt;width:69.8pt;z-index:251688960;v-text-anchor:middle;mso-width-relative:page;mso-height-relative:page;" fillcolor="#4F81BD [3204]" filled="t" stroked="t" coordsize="21600,21600" o:gfxdata="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GPL9D2gAAAAoBAAAP&#10;AAAAAAAAAAEAIAAAACIAAABkcnMvZG93bnJldi54bWxQSwECFAAUAAAACACHTuJAw5bKjogCAAAq&#10;BQAADgAAAAAAAAABACAAAAApAQAAZHJzL2Uyb0RvYy54bWxQSwUGAAAAAAYABgBZAQAAIwY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4631690</wp:posOffset>
                </wp:positionH>
                <wp:positionV relativeFrom="paragraph">
                  <wp:posOffset>745490</wp:posOffset>
                </wp:positionV>
                <wp:extent cx="572135" cy="305435"/>
                <wp:effectExtent l="6350" t="6350" r="12065" b="12065"/>
                <wp:wrapNone/>
                <wp:docPr id="177" name="矩形 177"/>
                <wp:cNvGraphicFramePr/>
                <a:graphic xmlns:a="http://schemas.openxmlformats.org/drawingml/2006/main">
                  <a:graphicData uri="http://schemas.microsoft.com/office/word/2010/wordprocessingShape">
                    <wps:wsp>
                      <wps:cNvSpPr/>
                      <wps:spPr>
                        <a:xfrm>
                          <a:off x="0" y="0"/>
                          <a:ext cx="572135" cy="30543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4.7pt;margin-top:58.7pt;height:24.05pt;width:45.05pt;z-index:251687936;v-text-anchor:middle;mso-width-relative:page;mso-height-relative:page;" fillcolor="#0070C0" filled="t" stroked="t" coordsize="21600,21600" o:gfxdata="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2A5JB9sAAAALAQAADwAAAAAAAAAB&#10;ACAAAAAiAAAAZHJzL2Rvd25yZXYueG1sUEsBAhQAFAAAAAgAh07iQDW2z9l/AgAAKgUAAA4AAAAA&#10;AAAAAQAgAAAAKgEAAGRycy9lMm9Eb2MueG1sUEsFBgAAAAAGAAYAWQEAABs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3726180</wp:posOffset>
                </wp:positionH>
                <wp:positionV relativeFrom="paragraph">
                  <wp:posOffset>735965</wp:posOffset>
                </wp:positionV>
                <wp:extent cx="487045" cy="285750"/>
                <wp:effectExtent l="6350" t="6350" r="20955" b="12700"/>
                <wp:wrapNone/>
                <wp:docPr id="178" name="矩形 178"/>
                <wp:cNvGraphicFramePr/>
                <a:graphic xmlns:a="http://schemas.openxmlformats.org/drawingml/2006/main">
                  <a:graphicData uri="http://schemas.microsoft.com/office/word/2010/wordprocessingShape">
                    <wps:wsp>
                      <wps:cNvSpPr/>
                      <wps:spPr>
                        <a:xfrm>
                          <a:off x="0" y="0"/>
                          <a:ext cx="487045" cy="285750"/>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4pt;margin-top:57.95pt;height:22.5pt;width:38.35pt;z-index:251686912;v-text-anchor:middle;mso-width-relative:page;mso-height-relative:page;" fillcolor="#0070C0" filled="t" stroked="t" coordsize="21600,21600" o:gfxdata="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1gbtoAAAALAQAADwAAAAAAAAAB&#10;ACAAAAAiAAAAZHJzL2Rvd25yZXYueG1sUEsBAhQAFAAAAAgAh07iQIYRJcqAAgAAKgUAAA4AAAAA&#10;AAAAAQAgAAAAKQEAAGRycy9lMm9Eb2MueG1sUEsFBgAAAAAGAAYAWQEAABs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4745355</wp:posOffset>
                </wp:positionH>
                <wp:positionV relativeFrom="paragraph">
                  <wp:posOffset>1116965</wp:posOffset>
                </wp:positionV>
                <wp:extent cx="440055" cy="1579880"/>
                <wp:effectExtent l="6350" t="6350" r="10795" b="13970"/>
                <wp:wrapNone/>
                <wp:docPr id="179" name="矩形 179"/>
                <wp:cNvGraphicFramePr/>
                <a:graphic xmlns:a="http://schemas.openxmlformats.org/drawingml/2006/main">
                  <a:graphicData uri="http://schemas.microsoft.com/office/word/2010/wordprocessingShape">
                    <wps:wsp>
                      <wps:cNvSpPr/>
                      <wps:spPr>
                        <a:xfrm>
                          <a:off x="0" y="0"/>
                          <a:ext cx="440055" cy="1579880"/>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65pt;margin-top:87.95pt;height:124.4pt;width:34.65pt;z-index:251685888;v-text-anchor:middle;mso-width-relative:page;mso-height-relative:page;" fillcolor="#0070C0" filled="t" stroked="t" coordsize="21600,21600" o:gfxdata="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eFI59sAAAALAQAADwAAAAAA&#10;AAABACAAAAAiAAAAZHJzL2Rvd25yZXYueG1sUEsBAhQAFAAAAAgAh07iQEBfFTCCAgAAKwUAAA4A&#10;AAAAAAAAAQAgAAAAKgEAAGRycy9lMm9Eb2MueG1sUEsFBgAAAAAGAAYAWQEAAB4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3678555</wp:posOffset>
                </wp:positionH>
                <wp:positionV relativeFrom="paragraph">
                  <wp:posOffset>2888615</wp:posOffset>
                </wp:positionV>
                <wp:extent cx="695960" cy="485775"/>
                <wp:effectExtent l="6350" t="6350" r="21590" b="22225"/>
                <wp:wrapNone/>
                <wp:docPr id="182" name="矩形 182"/>
                <wp:cNvGraphicFramePr/>
                <a:graphic xmlns:a="http://schemas.openxmlformats.org/drawingml/2006/main">
                  <a:graphicData uri="http://schemas.microsoft.com/office/word/2010/wordprocessingShape">
                    <wps:wsp>
                      <wps:cNvSpPr/>
                      <wps:spPr>
                        <a:xfrm>
                          <a:off x="0" y="0"/>
                          <a:ext cx="695960" cy="48577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65pt;margin-top:227.45pt;height:38.25pt;width:54.8pt;z-index:251682816;v-text-anchor:middle;mso-width-relative:page;mso-height-relative:page;" fillcolor="#4F81BD [3204]" filled="t" stroked="t" coordsize="21600,21600" o:gfxdata="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TXB/bAAAACwEAAA8AAAAAAAAAAQAgAAAAIgAAAGRycy9kb3ducmV2LnhtbFBLAQIUABQAAAAI&#10;AIdO4kD/nWuVlQIAAEsFAAAOAAAAAAAAAAEAIAAAACoBAABkcnMvZTJvRG9jLnhtbFBLBQYAAAAA&#10;BgAGAFkBAAAx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1916430</wp:posOffset>
                </wp:positionH>
                <wp:positionV relativeFrom="paragraph">
                  <wp:posOffset>2174240</wp:posOffset>
                </wp:positionV>
                <wp:extent cx="257810" cy="400050"/>
                <wp:effectExtent l="6350" t="6350" r="21590" b="12700"/>
                <wp:wrapNone/>
                <wp:docPr id="183" name="矩形 183"/>
                <wp:cNvGraphicFramePr/>
                <a:graphic xmlns:a="http://schemas.openxmlformats.org/drawingml/2006/main">
                  <a:graphicData uri="http://schemas.microsoft.com/office/word/2010/wordprocessingShape">
                    <wps:wsp>
                      <wps:cNvSpPr/>
                      <wps:spPr>
                        <a:xfrm>
                          <a:off x="0" y="0"/>
                          <a:ext cx="257810" cy="400050"/>
                        </a:xfrm>
                        <a:prstGeom prst="rect">
                          <a:avLst/>
                        </a:prstGeom>
                        <a:pattFill prst="pct25">
                          <a:fgClr>
                            <a:schemeClr val="accent1"/>
                          </a:fgClr>
                          <a:bgClr>
                            <a:schemeClr val="bg1"/>
                          </a:bgClr>
                        </a:pattFill>
                        <a:ln w="12700" cmpd="sng">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9pt;margin-top:171.2pt;height:31.5pt;width:20.3pt;z-index:251681792;v-text-anchor:middle;mso-width-relative:page;mso-height-relative:page;" fillcolor="#4F81BD [3204]" filled="t" stroked="t" coordsize="21600,21600" o:gfxdata="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05ukGtgAAAALAQAADwAAAAAAAAAB&#10;ACAAAAAiAAAAZHJzL2Rvd25yZXYueG1sUEsBAhQAFAAAAAgAh07iQFdH5pKCAgAAKgUAAA4AAAAA&#10;AAAAAQAgAAAAJwEAAGRycy9lMm9Eb2MueG1sUEsFBgAAAAAGAAYAWQEAABsGAAAAAA==&#10;">
                <v:fill type="pattern" on="t" color2="#FFFFFF [3212]" o:title="25%" focussize="0,0" r:id="rId47"/>
                <v:stroke weight="1pt" color="#4F81BD [3204]" joinstyle="round"/>
                <v:imagedata o:title=""/>
                <o:lock v:ext="edit" aspectratio="f"/>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3221355</wp:posOffset>
                </wp:positionH>
                <wp:positionV relativeFrom="paragraph">
                  <wp:posOffset>2898775</wp:posOffset>
                </wp:positionV>
                <wp:extent cx="304800" cy="210185"/>
                <wp:effectExtent l="6350" t="6350" r="12700" b="12065"/>
                <wp:wrapNone/>
                <wp:docPr id="184" name="矩形 184"/>
                <wp:cNvGraphicFramePr/>
                <a:graphic xmlns:a="http://schemas.openxmlformats.org/drawingml/2006/main">
                  <a:graphicData uri="http://schemas.microsoft.com/office/word/2010/wordprocessingShape">
                    <wps:wsp>
                      <wps:cNvSpPr/>
                      <wps:spPr>
                        <a:xfrm>
                          <a:off x="0" y="0"/>
                          <a:ext cx="304800" cy="21018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65pt;margin-top:228.25pt;height:16.55pt;width:24pt;z-index:251679744;v-text-anchor:middle;mso-width-relative:page;mso-height-relative:page;" fillcolor="#0070C0" filled="t" stroked="t" coordsize="21600,21600" o:gfxdata="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4Wq942gAAAAsBAAAPAAAAAAAAAAEA&#10;IAAAACIAAABkcnMvZG93bnJldi54bWxQSwECFAAUAAAACACHTuJATt9AKn8CAAAqBQAADgAAAAAA&#10;AAABACAAAAApAQAAZHJzL2Uyb0RvYy54bWxQSwUGAAAAAAYABgBZAQAAGgY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1478280</wp:posOffset>
                </wp:positionH>
                <wp:positionV relativeFrom="paragraph">
                  <wp:posOffset>2164715</wp:posOffset>
                </wp:positionV>
                <wp:extent cx="201295" cy="333375"/>
                <wp:effectExtent l="6350" t="6350" r="20955" b="22225"/>
                <wp:wrapNone/>
                <wp:docPr id="185" name="矩形 185"/>
                <wp:cNvGraphicFramePr/>
                <a:graphic xmlns:a="http://schemas.openxmlformats.org/drawingml/2006/main">
                  <a:graphicData uri="http://schemas.microsoft.com/office/word/2010/wordprocessingShape">
                    <wps:wsp>
                      <wps:cNvSpPr/>
                      <wps:spPr>
                        <a:xfrm>
                          <a:off x="0" y="0"/>
                          <a:ext cx="201295" cy="33337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4pt;margin-top:170.45pt;height:26.25pt;width:15.85pt;z-index:251677696;v-text-anchor:middle;mso-width-relative:page;mso-height-relative:page;" fillcolor="#4F81BD [3204]" filled="t" stroked="t" coordsize="21600,21600" o:gfxdata="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m&#10;+siT2wAAAAsBAAAPAAAAAAAAAAEAIAAAACIAAABkcnMvZG93bnJldi54bWxQSwECFAAUAAAACACH&#10;TuJAwBjT85MCAABLBQAADgAAAAAAAAABACAAAAAqAQAAZHJzL2Uyb0RvYy54bWxQSwUGAAAAAAYA&#10;BgBZAQAALwY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4535805</wp:posOffset>
                </wp:positionH>
                <wp:positionV relativeFrom="paragraph">
                  <wp:posOffset>3279140</wp:posOffset>
                </wp:positionV>
                <wp:extent cx="668020" cy="542925"/>
                <wp:effectExtent l="6350" t="6350" r="11430" b="22225"/>
                <wp:wrapNone/>
                <wp:docPr id="186" name="矩形 186"/>
                <wp:cNvGraphicFramePr/>
                <a:graphic xmlns:a="http://schemas.openxmlformats.org/drawingml/2006/main">
                  <a:graphicData uri="http://schemas.microsoft.com/office/word/2010/wordprocessingShape">
                    <wps:wsp>
                      <wps:cNvSpPr/>
                      <wps:spPr>
                        <a:xfrm>
                          <a:off x="0" y="0"/>
                          <a:ext cx="668020" cy="54292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15pt;margin-top:258.2pt;height:42.75pt;width:52.6pt;z-index:251675648;v-text-anchor:middle;mso-width-relative:page;mso-height-relative:page;" fillcolor="#4F81BD [3204]" filled="t" stroked="t" coordsize="21600,21600" o:gfxdata="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COwEncAAAACwEAAA8AAAAAAAAAAQAgAAAAIgAAAGRycy9kb3ducmV2LnhtbFBLAQIUABQAAAAI&#10;AIdO4kDyWAMZlAIAAEsFAAAOAAAAAAAAAAEAIAAAACsBAABkcnMvZTJvRG9jLnhtbFBLBQYAAAAA&#10;BgAGAFkBAAAx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4659630</wp:posOffset>
                </wp:positionH>
                <wp:positionV relativeFrom="paragraph">
                  <wp:posOffset>2898775</wp:posOffset>
                </wp:positionV>
                <wp:extent cx="428625" cy="229235"/>
                <wp:effectExtent l="6350" t="6350" r="22225" b="12065"/>
                <wp:wrapNone/>
                <wp:docPr id="187" name="矩形 187"/>
                <wp:cNvGraphicFramePr/>
                <a:graphic xmlns:a="http://schemas.openxmlformats.org/drawingml/2006/main">
                  <a:graphicData uri="http://schemas.microsoft.com/office/word/2010/wordprocessingShape">
                    <wps:wsp>
                      <wps:cNvSpPr/>
                      <wps:spPr>
                        <a:xfrm>
                          <a:off x="5574030" y="4041775"/>
                          <a:ext cx="428625" cy="22923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9pt;margin-top:228.25pt;height:18.05pt;width:33.75pt;z-index:251673600;v-text-anchor:middle;mso-width-relative:page;mso-height-relative:page;" fillcolor="#4F81BD [3204]" filled="t" stroked="t" coordsize="21600,21600" o:gfxdata="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uADmHtsAAAALAQAADwAAAAAAAAABACAAAAAiAAAAZHJzL2Rvd25yZXYu&#10;eG1sUEsBAhQAFAAAAAgAh07iQI8/kGqjAgAAVwUAAA4AAAAAAAAAAQAgAAAAKgEAAGRycy9lMm9E&#10;b2MueG1sUEsFBgAAAAAGAAYAWQEAAD8GAAAAAA==&#10;">
                <v:fill type="pattern" on="t" color2="#FFFFFF [3212]" o:title="25%" focussize="0,0" r:id="rId47"/>
                <v:stroke weight="1pt" color="#385D8A [3204]" joinstyle="round"/>
                <v:imagedata o:title=""/>
                <o:lock v:ext="edit" aspectratio="f"/>
              </v:rect>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8846820" cy="3743960"/>
            <wp:effectExtent l="0" t="0" r="11430" b="8890"/>
            <wp:docPr id="188" name="图片 188" descr="微信截图_2021092413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微信截图_20210924135324"/>
                    <pic:cNvPicPr>
                      <a:picLocks noChangeAspect="1"/>
                    </pic:cNvPicPr>
                  </pic:nvPicPr>
                  <pic:blipFill>
                    <a:blip r:embed="rId48"/>
                    <a:srcRect l="2151"/>
                    <a:stretch>
                      <a:fillRect/>
                    </a:stretch>
                  </pic:blipFill>
                  <pic:spPr>
                    <a:xfrm>
                      <a:off x="0" y="0"/>
                      <a:ext cx="8846820" cy="3743960"/>
                    </a:xfrm>
                    <a:prstGeom prst="rect">
                      <a:avLst/>
                    </a:prstGeom>
                  </pic:spPr>
                </pic:pic>
              </a:graphicData>
            </a:graphic>
          </wp:inline>
        </w:drawing>
      </w:r>
    </w:p>
    <w:p w14:paraId="2A19736B">
      <w:pPr>
        <w:spacing w:line="240" w:lineRule="auto"/>
        <w:jc w:val="center"/>
        <w:rPr>
          <w:rFonts w:hint="default" w:ascii="宋体" w:hAnsi="宋体" w:eastAsia="宋体" w:cs="宋体"/>
          <w:b/>
          <w:bCs w:val="0"/>
          <w:sz w:val="21"/>
          <w:szCs w:val="21"/>
          <w:lang w:val="en-US" w:eastAsia="zh-CN"/>
        </w:rPr>
      </w:pPr>
      <w:r>
        <w:rPr>
          <w:rFonts w:hint="eastAsia" w:ascii="Times New Roman" w:hAnsi="Times New Roman"/>
          <w:b/>
          <w:color w:val="000000"/>
          <w:sz w:val="24"/>
          <w:szCs w:val="28"/>
          <w:lang w:eastAsia="zh-CN"/>
        </w:rPr>
        <w:t>图</w:t>
      </w:r>
      <w:r>
        <w:rPr>
          <w:rFonts w:hint="eastAsia" w:ascii="Times New Roman" w:hAnsi="Times New Roman" w:eastAsia="宋体"/>
          <w:b/>
          <w:color w:val="000000"/>
          <w:sz w:val="24"/>
          <w:szCs w:val="28"/>
          <w:lang w:val="en-US" w:eastAsia="zh-CN"/>
        </w:rPr>
        <w:t>6.2-1</w:t>
      </w:r>
      <w:r>
        <w:rPr>
          <w:rFonts w:ascii="Times New Roman" w:hAnsi="Times New Roman"/>
          <w:b/>
          <w:color w:val="000000"/>
          <w:sz w:val="24"/>
          <w:szCs w:val="28"/>
        </w:rPr>
        <w:t xml:space="preserve"> 监测点位</w:t>
      </w:r>
      <w:r>
        <w:rPr>
          <w:rFonts w:hint="eastAsia" w:ascii="Times New Roman" w:hAnsi="Times New Roman"/>
          <w:b/>
          <w:color w:val="000000"/>
          <w:sz w:val="24"/>
          <w:szCs w:val="28"/>
          <w:lang w:eastAsia="zh-CN"/>
        </w:rPr>
        <w:t>图</w:t>
      </w:r>
    </w:p>
    <w:p w14:paraId="60294552">
      <w:pPr>
        <w:rPr>
          <w:rFonts w:hint="eastAsia"/>
          <w:lang w:val="en-US" w:eastAsia="zh-CN"/>
        </w:rPr>
        <w:sectPr>
          <w:pgSz w:w="16840" w:h="11900" w:orient="landscape"/>
          <w:pgMar w:top="1800" w:right="1440" w:bottom="1800" w:left="1440" w:header="0" w:footer="1051" w:gutter="0"/>
          <w:pgBorders>
            <w:top w:val="none" w:sz="0" w:space="0"/>
            <w:left w:val="none" w:sz="0" w:space="0"/>
            <w:bottom w:val="none" w:sz="0" w:space="0"/>
            <w:right w:val="none" w:sz="0" w:space="0"/>
          </w:pgBorders>
          <w:pgNumType w:fmt="decimal"/>
          <w:cols w:space="720" w:num="1"/>
        </w:sectPr>
      </w:pPr>
    </w:p>
    <w:p w14:paraId="79490F61">
      <w:pPr>
        <w:spacing w:line="91" w:lineRule="auto"/>
        <w:rPr>
          <w:rFonts w:ascii="Arial"/>
          <w:b/>
          <w:bCs/>
          <w:sz w:val="2"/>
        </w:rPr>
      </w:pPr>
    </w:p>
    <w:p w14:paraId="0A69CCF6">
      <w:pPr>
        <w:spacing w:line="91" w:lineRule="auto"/>
        <w:rPr>
          <w:rFonts w:ascii="Arial"/>
          <w:sz w:val="2"/>
        </w:rPr>
      </w:pPr>
    </w:p>
    <w:p w14:paraId="5A302876">
      <w:pPr>
        <w:spacing w:line="500" w:lineRule="exact"/>
        <w:jc w:val="center"/>
        <w:rPr>
          <w:rFonts w:ascii="Times New Roman" w:hAnsi="Times New Roman"/>
          <w:b/>
          <w:color w:val="000000"/>
          <w:sz w:val="24"/>
          <w:szCs w:val="28"/>
        </w:rPr>
      </w:pPr>
      <w:bookmarkStart w:id="86" w:name="_bookmark34"/>
      <w:bookmarkEnd w:id="86"/>
      <w:bookmarkStart w:id="87" w:name="_bookmark36"/>
      <w:bookmarkEnd w:id="87"/>
      <w:r>
        <w:rPr>
          <w:rFonts w:hint="eastAsia" w:ascii="Times New Roman" w:hAnsi="Times New Roman"/>
          <w:b/>
          <w:color w:val="000000"/>
          <w:sz w:val="24"/>
          <w:szCs w:val="28"/>
        </w:rPr>
        <w:t>表</w:t>
      </w:r>
      <w:r>
        <w:rPr>
          <w:rFonts w:hint="eastAsia" w:ascii="Times New Roman" w:hAnsi="Times New Roman"/>
          <w:b/>
          <w:color w:val="000000"/>
          <w:sz w:val="24"/>
          <w:szCs w:val="28"/>
          <w:lang w:val="en-US" w:eastAsia="zh-CN"/>
        </w:rPr>
        <w:t>6</w:t>
      </w:r>
      <w:r>
        <w:rPr>
          <w:rFonts w:hint="eastAsia" w:ascii="Times New Roman" w:hAnsi="Times New Roman"/>
          <w:b/>
          <w:color w:val="000000"/>
          <w:sz w:val="24"/>
          <w:szCs w:val="28"/>
        </w:rPr>
        <w:t>.2-1</w:t>
      </w:r>
      <w:r>
        <w:rPr>
          <w:rFonts w:ascii="Times New Roman" w:hAnsi="Times New Roman"/>
          <w:b/>
          <w:color w:val="000000"/>
          <w:sz w:val="24"/>
          <w:szCs w:val="28"/>
        </w:rPr>
        <w:t xml:space="preserve"> 土壤</w:t>
      </w:r>
      <w:r>
        <w:rPr>
          <w:rFonts w:hint="eastAsia" w:ascii="Times New Roman" w:hAnsi="Times New Roman"/>
          <w:b/>
          <w:color w:val="000000"/>
          <w:sz w:val="24"/>
          <w:szCs w:val="28"/>
        </w:rPr>
        <w:t>一般</w:t>
      </w:r>
      <w:r>
        <w:rPr>
          <w:rFonts w:ascii="Times New Roman" w:hAnsi="Times New Roman"/>
          <w:b/>
          <w:color w:val="000000"/>
          <w:sz w:val="24"/>
          <w:szCs w:val="28"/>
        </w:rPr>
        <w:t>监测点位</w:t>
      </w:r>
      <w:r>
        <w:rPr>
          <w:rFonts w:hint="eastAsia" w:ascii="Times New Roman" w:hAnsi="Times New Roman"/>
          <w:b/>
          <w:color w:val="000000"/>
          <w:sz w:val="24"/>
          <w:szCs w:val="28"/>
        </w:rPr>
        <w:t>描述</w:t>
      </w:r>
    </w:p>
    <w:tbl>
      <w:tblPr>
        <w:tblStyle w:val="1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96"/>
        <w:gridCol w:w="735"/>
        <w:gridCol w:w="1721"/>
        <w:gridCol w:w="3310"/>
      </w:tblGrid>
      <w:tr w14:paraId="33240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444" w:type="pct"/>
            <w:noWrap w:val="0"/>
            <w:vAlign w:val="center"/>
          </w:tcPr>
          <w:p w14:paraId="57EF8E8A">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点位</w:t>
            </w:r>
          </w:p>
        </w:tc>
        <w:tc>
          <w:tcPr>
            <w:tcW w:w="1171" w:type="pct"/>
            <w:noWrap w:val="0"/>
            <w:vAlign w:val="center"/>
          </w:tcPr>
          <w:p w14:paraId="47EE5AC3">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布设位置</w:t>
            </w:r>
          </w:p>
        </w:tc>
        <w:tc>
          <w:tcPr>
            <w:tcW w:w="431" w:type="pct"/>
            <w:noWrap w:val="0"/>
            <w:vAlign w:val="center"/>
          </w:tcPr>
          <w:p w14:paraId="0C57A57A">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采样层数</w:t>
            </w:r>
          </w:p>
        </w:tc>
        <w:tc>
          <w:tcPr>
            <w:tcW w:w="1010" w:type="pct"/>
            <w:noWrap w:val="0"/>
            <w:vAlign w:val="center"/>
          </w:tcPr>
          <w:p w14:paraId="7D6D63F0">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采样深度</w:t>
            </w:r>
          </w:p>
        </w:tc>
        <w:tc>
          <w:tcPr>
            <w:tcW w:w="1942" w:type="pct"/>
            <w:noWrap w:val="0"/>
            <w:vAlign w:val="center"/>
          </w:tcPr>
          <w:p w14:paraId="2FCDABA6">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布设原因</w:t>
            </w:r>
          </w:p>
        </w:tc>
      </w:tr>
      <w:tr w14:paraId="213BA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076A4D02">
            <w:pPr>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S0</w:t>
            </w:r>
          </w:p>
        </w:tc>
        <w:tc>
          <w:tcPr>
            <w:tcW w:w="1171" w:type="pct"/>
            <w:noWrap w:val="0"/>
            <w:vAlign w:val="center"/>
          </w:tcPr>
          <w:p w14:paraId="5C455EBB">
            <w:pPr>
              <w:spacing w:line="360" w:lineRule="exact"/>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t>厂外上游区域</w:t>
            </w:r>
          </w:p>
        </w:tc>
        <w:tc>
          <w:tcPr>
            <w:tcW w:w="431" w:type="pct"/>
            <w:noWrap w:val="0"/>
            <w:vAlign w:val="center"/>
          </w:tcPr>
          <w:p w14:paraId="06D1D139">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74320438">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46D6294C">
            <w:pPr>
              <w:spacing w:line="360" w:lineRule="exact"/>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t>为背景点</w:t>
            </w:r>
          </w:p>
        </w:tc>
      </w:tr>
      <w:tr w14:paraId="37DFA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48731727">
            <w:pPr>
              <w:spacing w:line="360" w:lineRule="exact"/>
              <w:jc w:val="center"/>
              <w:rPr>
                <w:rFonts w:hint="default" w:ascii="Times New Roman" w:hAnsi="Times New Roman"/>
                <w:color w:val="000000"/>
                <w:szCs w:val="21"/>
                <w:lang w:val="en-US"/>
              </w:rPr>
            </w:pPr>
            <w:r>
              <w:rPr>
                <w:rFonts w:hint="eastAsia" w:ascii="Times New Roman" w:hAnsi="Times New Roman"/>
                <w:color w:val="000000"/>
                <w:szCs w:val="21"/>
                <w:lang w:val="en-US" w:eastAsia="zh-CN"/>
              </w:rPr>
              <w:t>S1</w:t>
            </w:r>
          </w:p>
        </w:tc>
        <w:tc>
          <w:tcPr>
            <w:tcW w:w="1171" w:type="pct"/>
            <w:noWrap w:val="0"/>
            <w:vAlign w:val="center"/>
          </w:tcPr>
          <w:p w14:paraId="3B83EB3A">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rPr>
              <w:t>填埋区</w:t>
            </w:r>
          </w:p>
        </w:tc>
        <w:tc>
          <w:tcPr>
            <w:tcW w:w="431" w:type="pct"/>
            <w:noWrap w:val="0"/>
            <w:vAlign w:val="center"/>
          </w:tcPr>
          <w:p w14:paraId="07BB3CD6">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301E43D5">
            <w:pPr>
              <w:spacing w:line="360" w:lineRule="exact"/>
              <w:jc w:val="center"/>
              <w:rPr>
                <w:rFonts w:hint="eastAsia" w:ascii="Times New Roman" w:hAnsi="Times New Roman"/>
                <w:color w:val="000000"/>
                <w:szCs w:val="21"/>
              </w:rPr>
            </w:pPr>
            <w:r>
              <w:rPr>
                <w:rFonts w:hint="eastAsia" w:ascii="Times New Roman" w:hAnsi="Times New Roman"/>
                <w:color w:val="000000"/>
                <w:szCs w:val="21"/>
                <w:lang w:val="en-US" w:eastAsia="zh-CN"/>
              </w:rPr>
              <w:t>①为表层</w:t>
            </w:r>
          </w:p>
        </w:tc>
        <w:tc>
          <w:tcPr>
            <w:tcW w:w="1942" w:type="pct"/>
            <w:vMerge w:val="restart"/>
            <w:noWrap w:val="0"/>
            <w:vAlign w:val="center"/>
          </w:tcPr>
          <w:p w14:paraId="767A813B">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填埋</w:t>
            </w:r>
            <w:r>
              <w:rPr>
                <w:rFonts w:hint="eastAsia" w:ascii="Times New Roman" w:hAnsi="Times New Roman" w:eastAsia="宋体"/>
                <w:color w:val="000000"/>
                <w:szCs w:val="21"/>
                <w:lang w:eastAsia="zh-CN"/>
              </w:rPr>
              <w:t>区，有污染可能，监测地下深层土壤状况</w:t>
            </w:r>
          </w:p>
        </w:tc>
      </w:tr>
      <w:tr w14:paraId="27F0E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04417B0E">
            <w:pPr>
              <w:spacing w:line="360" w:lineRule="exact"/>
              <w:jc w:val="center"/>
              <w:rPr>
                <w:rFonts w:ascii="Times New Roman" w:hAnsi="Times New Roman"/>
                <w:color w:val="000000"/>
                <w:szCs w:val="21"/>
              </w:rPr>
            </w:pPr>
            <w:r>
              <w:rPr>
                <w:rFonts w:hint="eastAsia" w:ascii="Times New Roman" w:hAnsi="Times New Roman"/>
                <w:color w:val="000000"/>
                <w:szCs w:val="21"/>
                <w:lang w:val="en-US" w:eastAsia="zh-CN"/>
              </w:rPr>
              <w:t>S2</w:t>
            </w:r>
          </w:p>
        </w:tc>
        <w:tc>
          <w:tcPr>
            <w:tcW w:w="1171" w:type="pct"/>
            <w:noWrap w:val="0"/>
            <w:vAlign w:val="center"/>
          </w:tcPr>
          <w:p w14:paraId="59CC986C">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431" w:type="pct"/>
            <w:noWrap w:val="0"/>
            <w:vAlign w:val="center"/>
          </w:tcPr>
          <w:p w14:paraId="1873549F">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8</w:t>
            </w:r>
          </w:p>
        </w:tc>
        <w:tc>
          <w:tcPr>
            <w:tcW w:w="1010" w:type="pct"/>
            <w:noWrap w:val="0"/>
            <w:vAlign w:val="center"/>
          </w:tcPr>
          <w:p w14:paraId="49112AF7">
            <w:pPr>
              <w:spacing w:line="360" w:lineRule="exact"/>
              <w:jc w:val="center"/>
              <w:rPr>
                <w:rFonts w:hint="eastAsia"/>
                <w:lang w:val="en-US" w:eastAsia="zh-CN"/>
              </w:rPr>
            </w:pPr>
            <w:r>
              <w:rPr>
                <w:rFonts w:hint="eastAsia"/>
                <w:lang w:val="en-US" w:eastAsia="zh-CN"/>
              </w:rPr>
              <w:t>①为表层</w:t>
            </w:r>
          </w:p>
          <w:p w14:paraId="4AE8E937">
            <w:pPr>
              <w:pStyle w:val="5"/>
              <w:jc w:val="center"/>
              <w:rPr>
                <w:rFonts w:hint="eastAsia"/>
                <w:lang w:eastAsia="zh-CN"/>
              </w:rPr>
            </w:pPr>
            <w:r>
              <w:rPr>
                <w:rFonts w:hint="eastAsia"/>
                <w:lang w:eastAsia="zh-CN"/>
              </w:rPr>
              <w:t>1.0m～15.0m范围内每2.0m采集一个土壤样品作为参考采样层</w:t>
            </w:r>
          </w:p>
        </w:tc>
        <w:tc>
          <w:tcPr>
            <w:tcW w:w="1942" w:type="pct"/>
            <w:vMerge w:val="continue"/>
            <w:noWrap w:val="0"/>
            <w:vAlign w:val="center"/>
          </w:tcPr>
          <w:p w14:paraId="141D4E2F">
            <w:pPr>
              <w:spacing w:line="360" w:lineRule="exact"/>
              <w:jc w:val="center"/>
              <w:rPr>
                <w:rFonts w:hint="eastAsia" w:ascii="Times New Roman" w:hAnsi="Times New Roman"/>
                <w:color w:val="000000"/>
                <w:szCs w:val="21"/>
              </w:rPr>
            </w:pPr>
          </w:p>
        </w:tc>
      </w:tr>
      <w:tr w14:paraId="4C5B1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64FACD7F">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S3</w:t>
            </w:r>
          </w:p>
        </w:tc>
        <w:tc>
          <w:tcPr>
            <w:tcW w:w="1171" w:type="pct"/>
            <w:noWrap w:val="0"/>
            <w:vAlign w:val="center"/>
          </w:tcPr>
          <w:p w14:paraId="237CB962">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431" w:type="pct"/>
            <w:noWrap w:val="0"/>
            <w:vAlign w:val="center"/>
          </w:tcPr>
          <w:p w14:paraId="76A27482">
            <w:pPr>
              <w:spacing w:line="360" w:lineRule="exact"/>
              <w:jc w:val="center"/>
              <w:rPr>
                <w:rFonts w:hint="eastAsia" w:ascii="Times New Roman" w:hAnsi="Times New Roman"/>
                <w:color w:val="000000"/>
                <w:szCs w:val="21"/>
              </w:rPr>
            </w:pPr>
            <w:r>
              <w:rPr>
                <w:rFonts w:hint="eastAsia" w:ascii="Times New Roman" w:hAnsi="Times New Roman" w:eastAsia="宋体"/>
                <w:color w:val="000000"/>
                <w:szCs w:val="21"/>
                <w:lang w:val="en-US" w:eastAsia="zh-CN"/>
              </w:rPr>
              <w:t>1</w:t>
            </w:r>
          </w:p>
        </w:tc>
        <w:tc>
          <w:tcPr>
            <w:tcW w:w="1010" w:type="pct"/>
            <w:noWrap w:val="0"/>
            <w:vAlign w:val="center"/>
          </w:tcPr>
          <w:p w14:paraId="33FDAF18">
            <w:pPr>
              <w:spacing w:line="360" w:lineRule="exact"/>
              <w:jc w:val="center"/>
              <w:rPr>
                <w:rFonts w:hint="eastAsia" w:ascii="Times New Roman" w:hAnsi="Times New Roman"/>
                <w:color w:val="000000"/>
                <w:szCs w:val="21"/>
              </w:rPr>
            </w:pPr>
            <w:r>
              <w:rPr>
                <w:rFonts w:hint="eastAsia" w:ascii="Times New Roman" w:hAnsi="Times New Roman"/>
                <w:color w:val="000000"/>
                <w:szCs w:val="21"/>
                <w:lang w:val="en-US" w:eastAsia="zh-CN"/>
              </w:rPr>
              <w:t>①为表层</w:t>
            </w:r>
          </w:p>
        </w:tc>
        <w:tc>
          <w:tcPr>
            <w:tcW w:w="1942" w:type="pct"/>
            <w:vMerge w:val="continue"/>
            <w:noWrap w:val="0"/>
            <w:vAlign w:val="center"/>
          </w:tcPr>
          <w:p w14:paraId="433200F4">
            <w:pPr>
              <w:spacing w:line="360" w:lineRule="exact"/>
              <w:jc w:val="center"/>
              <w:rPr>
                <w:rFonts w:hint="eastAsia" w:ascii="Times New Roman" w:hAnsi="Times New Roman"/>
                <w:color w:val="000000"/>
                <w:szCs w:val="21"/>
              </w:rPr>
            </w:pPr>
          </w:p>
        </w:tc>
      </w:tr>
      <w:tr w14:paraId="564B7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48918C77">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S4</w:t>
            </w:r>
          </w:p>
        </w:tc>
        <w:tc>
          <w:tcPr>
            <w:tcW w:w="1171" w:type="pct"/>
            <w:noWrap w:val="0"/>
            <w:vAlign w:val="center"/>
          </w:tcPr>
          <w:p w14:paraId="164B8789">
            <w:pPr>
              <w:spacing w:line="360" w:lineRule="exact"/>
              <w:jc w:val="center"/>
              <w:rPr>
                <w:rFonts w:hint="eastAsia" w:ascii="Times New Roman" w:hAnsi="Times New Roman"/>
                <w:color w:val="000000"/>
                <w:szCs w:val="21"/>
                <w:lang w:eastAsia="zh-CN"/>
              </w:rPr>
            </w:pPr>
            <w:r>
              <w:rPr>
                <w:rFonts w:hint="eastAsia" w:ascii="Times New Roman" w:hAnsi="Times New Roman"/>
                <w:color w:val="000000"/>
                <w:szCs w:val="21"/>
              </w:rPr>
              <w:t>填埋区</w:t>
            </w:r>
          </w:p>
        </w:tc>
        <w:tc>
          <w:tcPr>
            <w:tcW w:w="431" w:type="pct"/>
            <w:noWrap w:val="0"/>
            <w:vAlign w:val="center"/>
          </w:tcPr>
          <w:p w14:paraId="223CD572">
            <w:pPr>
              <w:spacing w:line="360" w:lineRule="exact"/>
              <w:jc w:val="center"/>
              <w:rPr>
                <w:rFonts w:hint="eastAsia" w:ascii="Times New Roman" w:hAnsi="Times New Roman"/>
                <w:color w:val="000000"/>
                <w:szCs w:val="21"/>
              </w:rPr>
            </w:pPr>
            <w:r>
              <w:rPr>
                <w:rFonts w:hint="eastAsia" w:ascii="Times New Roman" w:hAnsi="Times New Roman" w:eastAsia="宋体"/>
                <w:color w:val="000000"/>
                <w:szCs w:val="21"/>
                <w:lang w:val="en-US" w:eastAsia="zh-CN"/>
              </w:rPr>
              <w:t>1</w:t>
            </w:r>
          </w:p>
        </w:tc>
        <w:tc>
          <w:tcPr>
            <w:tcW w:w="1010" w:type="pct"/>
            <w:noWrap w:val="0"/>
            <w:vAlign w:val="center"/>
          </w:tcPr>
          <w:p w14:paraId="0EFE7065">
            <w:pPr>
              <w:spacing w:line="360" w:lineRule="exact"/>
              <w:jc w:val="center"/>
              <w:rPr>
                <w:rFonts w:hint="eastAsia" w:ascii="Times New Roman" w:hAnsi="Times New Roman"/>
                <w:color w:val="000000"/>
                <w:szCs w:val="21"/>
              </w:rPr>
            </w:pPr>
            <w:r>
              <w:rPr>
                <w:rFonts w:hint="eastAsia" w:ascii="Times New Roman" w:hAnsi="Times New Roman"/>
                <w:color w:val="000000"/>
                <w:szCs w:val="21"/>
                <w:lang w:val="en-US" w:eastAsia="zh-CN"/>
              </w:rPr>
              <w:t>①为表层</w:t>
            </w:r>
          </w:p>
        </w:tc>
        <w:tc>
          <w:tcPr>
            <w:tcW w:w="1942" w:type="pct"/>
            <w:vMerge w:val="continue"/>
            <w:noWrap w:val="0"/>
            <w:vAlign w:val="center"/>
          </w:tcPr>
          <w:p w14:paraId="4535A602">
            <w:pPr>
              <w:spacing w:line="360" w:lineRule="exact"/>
              <w:jc w:val="center"/>
              <w:rPr>
                <w:rFonts w:hint="eastAsia" w:ascii="Times New Roman" w:hAnsi="Times New Roman"/>
                <w:color w:val="000000"/>
                <w:szCs w:val="21"/>
                <w:lang w:eastAsia="zh-CN"/>
              </w:rPr>
            </w:pPr>
          </w:p>
        </w:tc>
      </w:tr>
      <w:tr w14:paraId="0EE9F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13DA3F40">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S5</w:t>
            </w:r>
          </w:p>
        </w:tc>
        <w:tc>
          <w:tcPr>
            <w:tcW w:w="1171" w:type="pct"/>
            <w:noWrap w:val="0"/>
            <w:vAlign w:val="center"/>
          </w:tcPr>
          <w:p w14:paraId="1552C427">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污水处理站</w:t>
            </w:r>
          </w:p>
        </w:tc>
        <w:tc>
          <w:tcPr>
            <w:tcW w:w="431" w:type="pct"/>
            <w:noWrap w:val="0"/>
            <w:vAlign w:val="center"/>
          </w:tcPr>
          <w:p w14:paraId="497748C0">
            <w:pPr>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3</w:t>
            </w:r>
          </w:p>
        </w:tc>
        <w:tc>
          <w:tcPr>
            <w:tcW w:w="1010" w:type="pct"/>
            <w:noWrap w:val="0"/>
            <w:vAlign w:val="center"/>
          </w:tcPr>
          <w:p w14:paraId="55965531">
            <w:pPr>
              <w:spacing w:line="240" w:lineRule="auto"/>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①为表层</w:t>
            </w:r>
          </w:p>
          <w:p w14:paraId="7EDA14E5">
            <w:pPr>
              <w:spacing w:line="240" w:lineRule="auto"/>
              <w:jc w:val="center"/>
              <w:rPr>
                <w:rFonts w:hint="default" w:ascii="Times New Roman" w:hAnsi="Times New Roman"/>
                <w:color w:val="000000"/>
                <w:szCs w:val="21"/>
                <w:lang w:val="en-US" w:eastAsia="zh-CN"/>
              </w:rPr>
            </w:pPr>
            <w:r>
              <w:rPr>
                <w:rFonts w:hint="default" w:ascii="Times New Roman" w:hAnsi="Times New Roman"/>
                <w:color w:val="000000"/>
                <w:szCs w:val="21"/>
                <w:lang w:val="en-US" w:eastAsia="zh-CN"/>
              </w:rPr>
              <w:fldChar w:fldCharType="begin"/>
            </w:r>
            <w:r>
              <w:rPr>
                <w:rFonts w:hint="default" w:ascii="Times New Roman" w:hAnsi="Times New Roman"/>
                <w:color w:val="000000"/>
                <w:szCs w:val="21"/>
                <w:lang w:val="en-US" w:eastAsia="zh-CN"/>
              </w:rPr>
              <w:instrText xml:space="preserve"> = 2 \* GB3 \* MERGEFORMAT </w:instrText>
            </w:r>
            <w:r>
              <w:rPr>
                <w:rFonts w:hint="default" w:ascii="Times New Roman" w:hAnsi="Times New Roman"/>
                <w:color w:val="000000"/>
                <w:szCs w:val="21"/>
                <w:lang w:val="en-US" w:eastAsia="zh-CN"/>
              </w:rPr>
              <w:fldChar w:fldCharType="separate"/>
            </w:r>
            <w:r>
              <w:rPr>
                <w:rFonts w:hint="eastAsia" w:ascii="Times New Roman" w:hAnsi="Times New Roman"/>
                <w:color w:val="000000"/>
                <w:szCs w:val="21"/>
              </w:rPr>
              <w:t>②</w:t>
            </w:r>
            <w:r>
              <w:rPr>
                <w:rFonts w:hint="default" w:ascii="Times New Roman" w:hAnsi="Times New Roman"/>
                <w:color w:val="000000"/>
                <w:szCs w:val="21"/>
                <w:lang w:val="en-US" w:eastAsia="zh-CN"/>
              </w:rPr>
              <w:fldChar w:fldCharType="end"/>
            </w:r>
            <w:r>
              <w:rPr>
                <w:rFonts w:hint="default" w:ascii="Times New Roman" w:hAnsi="Times New Roman"/>
                <w:color w:val="000000"/>
                <w:szCs w:val="21"/>
                <w:lang w:val="en-US" w:eastAsia="zh-CN"/>
              </w:rPr>
              <w:t>水位线附近</w:t>
            </w:r>
          </w:p>
          <w:p w14:paraId="6511A0F1">
            <w:pPr>
              <w:spacing w:line="240" w:lineRule="auto"/>
              <w:jc w:val="center"/>
              <w:rPr>
                <w:rFonts w:hint="default" w:ascii="Times New Roman" w:hAnsi="Times New Roman"/>
                <w:color w:val="000000"/>
                <w:szCs w:val="21"/>
                <w:lang w:val="en-US" w:eastAsia="zh-CN"/>
              </w:rPr>
            </w:pPr>
            <w:r>
              <w:rPr>
                <w:rFonts w:hint="default" w:ascii="Times New Roman" w:hAnsi="Times New Roman"/>
                <w:color w:val="000000"/>
                <w:szCs w:val="21"/>
                <w:lang w:val="en-US" w:eastAsia="zh-CN"/>
              </w:rPr>
              <w:fldChar w:fldCharType="begin"/>
            </w:r>
            <w:r>
              <w:rPr>
                <w:rFonts w:hint="default" w:ascii="Times New Roman" w:hAnsi="Times New Roman"/>
                <w:color w:val="000000"/>
                <w:szCs w:val="21"/>
                <w:lang w:val="en-US" w:eastAsia="zh-CN"/>
              </w:rPr>
              <w:instrText xml:space="preserve"> = 3 \* GB3 \* MERGEFORMAT </w:instrText>
            </w:r>
            <w:r>
              <w:rPr>
                <w:rFonts w:hint="default" w:ascii="Times New Roman" w:hAnsi="Times New Roman"/>
                <w:color w:val="000000"/>
                <w:szCs w:val="21"/>
                <w:lang w:val="en-US" w:eastAsia="zh-CN"/>
              </w:rPr>
              <w:fldChar w:fldCharType="separate"/>
            </w:r>
            <w:r>
              <w:rPr>
                <w:rFonts w:hint="eastAsia" w:ascii="Times New Roman" w:hAnsi="Times New Roman"/>
                <w:color w:val="000000"/>
                <w:szCs w:val="21"/>
              </w:rPr>
              <w:t>③</w:t>
            </w:r>
            <w:r>
              <w:rPr>
                <w:rFonts w:hint="default" w:ascii="Times New Roman" w:hAnsi="Times New Roman"/>
                <w:color w:val="000000"/>
                <w:szCs w:val="21"/>
                <w:lang w:val="en-US" w:eastAsia="zh-CN"/>
              </w:rPr>
              <w:fldChar w:fldCharType="end"/>
            </w:r>
            <w:r>
              <w:rPr>
                <w:rFonts w:hint="default" w:ascii="Times New Roman" w:hAnsi="Times New Roman"/>
                <w:color w:val="000000"/>
                <w:szCs w:val="21"/>
                <w:lang w:val="en-US" w:eastAsia="zh-CN"/>
              </w:rPr>
              <w:t>快筛结果最大的点</w:t>
            </w:r>
          </w:p>
        </w:tc>
        <w:tc>
          <w:tcPr>
            <w:tcW w:w="1942" w:type="pct"/>
            <w:noWrap w:val="0"/>
            <w:vAlign w:val="center"/>
          </w:tcPr>
          <w:p w14:paraId="455606B4">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污水处理站池体下深层土壤情况</w:t>
            </w:r>
          </w:p>
        </w:tc>
      </w:tr>
      <w:tr w14:paraId="475AB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6118F976">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S6</w:t>
            </w:r>
          </w:p>
        </w:tc>
        <w:tc>
          <w:tcPr>
            <w:tcW w:w="1171" w:type="pct"/>
            <w:noWrap w:val="0"/>
            <w:vAlign w:val="center"/>
          </w:tcPr>
          <w:p w14:paraId="69DDBA4B">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rPr>
              <w:t>渗滤液调节池</w:t>
            </w:r>
          </w:p>
        </w:tc>
        <w:tc>
          <w:tcPr>
            <w:tcW w:w="431" w:type="pct"/>
            <w:noWrap w:val="0"/>
            <w:vAlign w:val="center"/>
          </w:tcPr>
          <w:p w14:paraId="10EC58CA">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3</w:t>
            </w:r>
          </w:p>
        </w:tc>
        <w:tc>
          <w:tcPr>
            <w:tcW w:w="1010" w:type="pct"/>
            <w:noWrap w:val="0"/>
            <w:vAlign w:val="center"/>
          </w:tcPr>
          <w:p w14:paraId="57543A08">
            <w:pPr>
              <w:spacing w:line="240" w:lineRule="auto"/>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①为表层</w:t>
            </w:r>
          </w:p>
          <w:p w14:paraId="276AADF2">
            <w:pPr>
              <w:spacing w:line="240" w:lineRule="auto"/>
              <w:jc w:val="center"/>
              <w:rPr>
                <w:rFonts w:hint="default" w:ascii="Times New Roman" w:hAnsi="Times New Roman"/>
                <w:color w:val="000000"/>
                <w:szCs w:val="21"/>
                <w:lang w:val="en-US" w:eastAsia="zh-CN"/>
              </w:rPr>
            </w:pPr>
            <w:r>
              <w:rPr>
                <w:rFonts w:hint="default" w:ascii="Times New Roman" w:hAnsi="Times New Roman"/>
                <w:color w:val="000000"/>
                <w:szCs w:val="21"/>
                <w:lang w:val="en-US" w:eastAsia="zh-CN"/>
              </w:rPr>
              <w:fldChar w:fldCharType="begin"/>
            </w:r>
            <w:r>
              <w:rPr>
                <w:rFonts w:hint="default" w:ascii="Times New Roman" w:hAnsi="Times New Roman"/>
                <w:color w:val="000000"/>
                <w:szCs w:val="21"/>
                <w:lang w:val="en-US" w:eastAsia="zh-CN"/>
              </w:rPr>
              <w:instrText xml:space="preserve"> = 2 \* GB3 \* MERGEFORMAT </w:instrText>
            </w:r>
            <w:r>
              <w:rPr>
                <w:rFonts w:hint="default" w:ascii="Times New Roman" w:hAnsi="Times New Roman"/>
                <w:color w:val="000000"/>
                <w:szCs w:val="21"/>
                <w:lang w:val="en-US" w:eastAsia="zh-CN"/>
              </w:rPr>
              <w:fldChar w:fldCharType="separate"/>
            </w:r>
            <w:r>
              <w:rPr>
                <w:rFonts w:hint="eastAsia" w:ascii="Times New Roman" w:hAnsi="Times New Roman"/>
                <w:color w:val="000000"/>
                <w:szCs w:val="21"/>
              </w:rPr>
              <w:t>②</w:t>
            </w:r>
            <w:r>
              <w:rPr>
                <w:rFonts w:hint="default" w:ascii="Times New Roman" w:hAnsi="Times New Roman"/>
                <w:color w:val="000000"/>
                <w:szCs w:val="21"/>
                <w:lang w:val="en-US" w:eastAsia="zh-CN"/>
              </w:rPr>
              <w:fldChar w:fldCharType="end"/>
            </w:r>
            <w:r>
              <w:rPr>
                <w:rFonts w:hint="default" w:ascii="Times New Roman" w:hAnsi="Times New Roman"/>
                <w:color w:val="000000"/>
                <w:szCs w:val="21"/>
                <w:lang w:val="en-US" w:eastAsia="zh-CN"/>
              </w:rPr>
              <w:t>水位线附近</w:t>
            </w:r>
          </w:p>
          <w:p w14:paraId="3B2EB635">
            <w:pPr>
              <w:spacing w:line="240" w:lineRule="auto"/>
              <w:jc w:val="center"/>
              <w:rPr>
                <w:rFonts w:hint="eastAsia" w:ascii="Times New Roman" w:hAnsi="Times New Roman" w:eastAsia="宋体"/>
                <w:color w:val="000000"/>
                <w:szCs w:val="21"/>
                <w:lang w:eastAsia="zh-CN"/>
              </w:rPr>
            </w:pPr>
            <w:r>
              <w:rPr>
                <w:rFonts w:hint="default" w:ascii="Times New Roman" w:hAnsi="Times New Roman"/>
                <w:color w:val="000000"/>
                <w:szCs w:val="21"/>
                <w:lang w:val="en-US" w:eastAsia="zh-CN"/>
              </w:rPr>
              <w:fldChar w:fldCharType="begin"/>
            </w:r>
            <w:r>
              <w:rPr>
                <w:rFonts w:hint="default" w:ascii="Times New Roman" w:hAnsi="Times New Roman"/>
                <w:color w:val="000000"/>
                <w:szCs w:val="21"/>
                <w:lang w:val="en-US" w:eastAsia="zh-CN"/>
              </w:rPr>
              <w:instrText xml:space="preserve"> = 3 \* GB3 \* MERGEFORMAT </w:instrText>
            </w:r>
            <w:r>
              <w:rPr>
                <w:rFonts w:hint="default" w:ascii="Times New Roman" w:hAnsi="Times New Roman"/>
                <w:color w:val="000000"/>
                <w:szCs w:val="21"/>
                <w:lang w:val="en-US" w:eastAsia="zh-CN"/>
              </w:rPr>
              <w:fldChar w:fldCharType="separate"/>
            </w:r>
            <w:r>
              <w:rPr>
                <w:rFonts w:hint="eastAsia" w:ascii="Times New Roman" w:hAnsi="Times New Roman"/>
                <w:color w:val="000000"/>
                <w:szCs w:val="21"/>
              </w:rPr>
              <w:t>③</w:t>
            </w:r>
            <w:r>
              <w:rPr>
                <w:rFonts w:hint="default" w:ascii="Times New Roman" w:hAnsi="Times New Roman"/>
                <w:color w:val="000000"/>
                <w:szCs w:val="21"/>
                <w:lang w:val="en-US" w:eastAsia="zh-CN"/>
              </w:rPr>
              <w:fldChar w:fldCharType="end"/>
            </w:r>
            <w:r>
              <w:rPr>
                <w:rFonts w:hint="default" w:ascii="Times New Roman" w:hAnsi="Times New Roman"/>
                <w:color w:val="000000"/>
                <w:szCs w:val="21"/>
                <w:lang w:val="en-US" w:eastAsia="zh-CN"/>
              </w:rPr>
              <w:t>快筛结果最大的点</w:t>
            </w:r>
          </w:p>
        </w:tc>
        <w:tc>
          <w:tcPr>
            <w:tcW w:w="1942" w:type="pct"/>
            <w:noWrap w:val="0"/>
            <w:vAlign w:val="center"/>
          </w:tcPr>
          <w:p w14:paraId="37816722">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渗滤液调节池</w:t>
            </w:r>
            <w:r>
              <w:rPr>
                <w:rFonts w:hint="eastAsia" w:ascii="Times New Roman" w:hAnsi="Times New Roman" w:eastAsia="宋体"/>
                <w:color w:val="000000"/>
                <w:szCs w:val="21"/>
                <w:lang w:eastAsia="zh-CN"/>
              </w:rPr>
              <w:t>底</w:t>
            </w:r>
            <w:r>
              <w:rPr>
                <w:rFonts w:hint="eastAsia" w:ascii="Times New Roman" w:hAnsi="Times New Roman"/>
                <w:color w:val="000000"/>
                <w:szCs w:val="21"/>
                <w:lang w:eastAsia="zh-CN"/>
              </w:rPr>
              <w:t>深层土壤情况</w:t>
            </w:r>
          </w:p>
        </w:tc>
      </w:tr>
      <w:tr w14:paraId="2110D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10044A2E">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S7</w:t>
            </w:r>
          </w:p>
        </w:tc>
        <w:tc>
          <w:tcPr>
            <w:tcW w:w="1171" w:type="pct"/>
            <w:noWrap w:val="0"/>
            <w:vAlign w:val="center"/>
          </w:tcPr>
          <w:p w14:paraId="22882EDA">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w:t>
            </w:r>
            <w:r>
              <w:rPr>
                <w:rFonts w:hint="eastAsia" w:ascii="Times New Roman" w:hAnsi="Times New Roman"/>
                <w:snapToGrid w:val="0"/>
                <w:color w:val="000000"/>
                <w:kern w:val="0"/>
                <w:szCs w:val="24"/>
              </w:rPr>
              <w:t>~</w:t>
            </w:r>
            <w:r>
              <w:rPr>
                <w:rFonts w:hint="eastAsia" w:ascii="Times New Roman" w:hAnsi="Times New Roman" w:eastAsia="宋体"/>
                <w:snapToGrid w:val="0"/>
                <w:color w:val="000000"/>
                <w:kern w:val="0"/>
                <w:szCs w:val="24"/>
                <w:lang w:val="en-US" w:eastAsia="zh-CN"/>
              </w:rPr>
              <w:t>5号</w:t>
            </w:r>
            <w:r>
              <w:rPr>
                <w:rFonts w:hint="eastAsia" w:ascii="Times New Roman" w:hAnsi="Times New Roman"/>
                <w:snapToGrid w:val="0"/>
                <w:color w:val="000000"/>
                <w:kern w:val="0"/>
                <w:szCs w:val="24"/>
                <w:lang w:val="en-US" w:eastAsia="zh-CN"/>
              </w:rPr>
              <w:t>危废</w:t>
            </w:r>
            <w:r>
              <w:rPr>
                <w:rFonts w:hint="eastAsia" w:ascii="Times New Roman" w:hAnsi="Times New Roman"/>
                <w:color w:val="000000"/>
                <w:szCs w:val="21"/>
              </w:rPr>
              <w:t>暂存库</w:t>
            </w:r>
          </w:p>
        </w:tc>
        <w:tc>
          <w:tcPr>
            <w:tcW w:w="431" w:type="pct"/>
            <w:noWrap w:val="0"/>
            <w:vAlign w:val="center"/>
          </w:tcPr>
          <w:p w14:paraId="5E2DB1FF">
            <w:pPr>
              <w:spacing w:line="360" w:lineRule="exact"/>
              <w:jc w:val="center"/>
              <w:rPr>
                <w:rFonts w:hint="eastAsia" w:ascii="Times New Roman" w:hAnsi="Times New Roman"/>
                <w:color w:val="000000"/>
                <w:szCs w:val="21"/>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4CE1E589">
            <w:pPr>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6A0B05BE">
            <w:pPr>
              <w:spacing w:line="36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olor w:val="000000"/>
                <w:szCs w:val="21"/>
                <w:lang w:eastAsia="zh-CN"/>
              </w:rPr>
              <w:t>危废</w:t>
            </w:r>
            <w:r>
              <w:rPr>
                <w:rFonts w:hint="eastAsia" w:ascii="Times New Roman" w:hAnsi="Times New Roman"/>
                <w:color w:val="000000"/>
                <w:szCs w:val="21"/>
              </w:rPr>
              <w:t>暂存库</w:t>
            </w:r>
            <w:r>
              <w:rPr>
                <w:rFonts w:hint="eastAsia" w:ascii="Times New Roman" w:hAnsi="Times New Roman"/>
                <w:color w:val="000000"/>
                <w:szCs w:val="21"/>
                <w:lang w:eastAsia="zh-CN"/>
              </w:rPr>
              <w:t>、</w:t>
            </w:r>
            <w:r>
              <w:rPr>
                <w:rFonts w:hint="eastAsia" w:ascii="Times New Roman" w:hAnsi="Times New Roman"/>
                <w:color w:val="000000"/>
                <w:szCs w:val="21"/>
              </w:rPr>
              <w:t>填埋库</w:t>
            </w:r>
          </w:p>
        </w:tc>
      </w:tr>
      <w:tr w14:paraId="0A2F5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07D22592">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S8</w:t>
            </w:r>
          </w:p>
        </w:tc>
        <w:tc>
          <w:tcPr>
            <w:tcW w:w="1171" w:type="pct"/>
            <w:noWrap w:val="0"/>
            <w:vAlign w:val="center"/>
          </w:tcPr>
          <w:p w14:paraId="7A66CBBA">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固化车间</w:t>
            </w:r>
          </w:p>
        </w:tc>
        <w:tc>
          <w:tcPr>
            <w:tcW w:w="431" w:type="pct"/>
            <w:noWrap w:val="0"/>
            <w:vAlign w:val="center"/>
          </w:tcPr>
          <w:p w14:paraId="17D94EA7">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76FDDEB6">
            <w:pPr>
              <w:spacing w:line="360" w:lineRule="exact"/>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14C7BA7E">
            <w:pPr>
              <w:spacing w:line="360" w:lineRule="exact"/>
              <w:jc w:val="center"/>
              <w:rPr>
                <w:rFonts w:hint="eastAsia" w:ascii="Times New Roman" w:hAnsi="Times New Roman"/>
                <w:color w:val="000000"/>
                <w:szCs w:val="21"/>
                <w:highlight w:val="yellow"/>
              </w:rPr>
            </w:pPr>
            <w:r>
              <w:rPr>
                <w:rFonts w:hint="eastAsia" w:ascii="Times New Roman" w:hAnsi="Times New Roman"/>
                <w:color w:val="000000"/>
                <w:szCs w:val="21"/>
                <w:highlight w:val="none"/>
                <w:lang w:val="en-US" w:eastAsia="zh-CN"/>
              </w:rPr>
              <w:t>固化车间</w:t>
            </w:r>
          </w:p>
        </w:tc>
      </w:tr>
      <w:tr w14:paraId="1909A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20854245">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S9</w:t>
            </w:r>
          </w:p>
        </w:tc>
        <w:tc>
          <w:tcPr>
            <w:tcW w:w="1171" w:type="pct"/>
            <w:noWrap w:val="0"/>
            <w:vAlign w:val="center"/>
          </w:tcPr>
          <w:p w14:paraId="3887C43D">
            <w:pPr>
              <w:spacing w:line="360" w:lineRule="exact"/>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SMP车间</w:t>
            </w:r>
          </w:p>
        </w:tc>
        <w:tc>
          <w:tcPr>
            <w:tcW w:w="431" w:type="pct"/>
            <w:noWrap w:val="0"/>
            <w:vAlign w:val="center"/>
          </w:tcPr>
          <w:p w14:paraId="6D194BA3">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01422E8F">
            <w:pPr>
              <w:spacing w:line="360" w:lineRule="exact"/>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5835D165">
            <w:pPr>
              <w:spacing w:line="360" w:lineRule="exact"/>
              <w:jc w:val="center"/>
              <w:rPr>
                <w:rFonts w:hint="eastAsia" w:ascii="Times New Roman" w:hAnsi="Times New Roman"/>
                <w:color w:val="000000"/>
                <w:szCs w:val="21"/>
                <w:highlight w:val="yellow"/>
              </w:rPr>
            </w:pPr>
            <w:r>
              <w:rPr>
                <w:rFonts w:hint="eastAsia" w:ascii="Times New Roman" w:hAnsi="Times New Roman"/>
                <w:color w:val="000000"/>
                <w:szCs w:val="21"/>
                <w:highlight w:val="none"/>
                <w:lang w:val="en-US" w:eastAsia="zh-CN"/>
              </w:rPr>
              <w:t>SMP车间</w:t>
            </w:r>
          </w:p>
        </w:tc>
      </w:tr>
      <w:tr w14:paraId="02833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3AC90DDD">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S10</w:t>
            </w:r>
          </w:p>
        </w:tc>
        <w:tc>
          <w:tcPr>
            <w:tcW w:w="1171" w:type="pct"/>
            <w:noWrap w:val="0"/>
            <w:vAlign w:val="center"/>
          </w:tcPr>
          <w:p w14:paraId="4865B7D4">
            <w:pPr>
              <w:spacing w:line="360" w:lineRule="exact"/>
              <w:jc w:val="center"/>
              <w:rPr>
                <w:rFonts w:ascii="Times New Roman" w:hAnsi="Times New Roman"/>
                <w:color w:val="000000"/>
                <w:szCs w:val="21"/>
                <w:highlight w:val="yellow"/>
              </w:rPr>
            </w:pPr>
            <w:r>
              <w:rPr>
                <w:rFonts w:hint="eastAsia" w:ascii="Times New Roman" w:hAnsi="Times New Roman"/>
                <w:color w:val="000000"/>
                <w:szCs w:val="21"/>
              </w:rPr>
              <w:t>焚烧区</w:t>
            </w:r>
          </w:p>
        </w:tc>
        <w:tc>
          <w:tcPr>
            <w:tcW w:w="431" w:type="pct"/>
            <w:noWrap w:val="0"/>
            <w:vAlign w:val="center"/>
          </w:tcPr>
          <w:p w14:paraId="1DC05311">
            <w:pPr>
              <w:spacing w:line="360" w:lineRule="exact"/>
              <w:jc w:val="center"/>
              <w:rPr>
                <w:rFonts w:hint="eastAsia" w:ascii="Times New Roman" w:hAnsi="Times New Roman"/>
                <w:color w:val="000000"/>
                <w:szCs w:val="21"/>
              </w:rPr>
            </w:pPr>
            <w:r>
              <w:rPr>
                <w:rFonts w:hint="eastAsia" w:ascii="Times New Roman" w:hAnsi="Times New Roman" w:eastAsia="宋体"/>
                <w:color w:val="000000"/>
                <w:szCs w:val="21"/>
                <w:lang w:val="en-US" w:eastAsia="zh-CN"/>
              </w:rPr>
              <w:t>1</w:t>
            </w:r>
          </w:p>
        </w:tc>
        <w:tc>
          <w:tcPr>
            <w:tcW w:w="1010" w:type="pct"/>
            <w:noWrap w:val="0"/>
            <w:vAlign w:val="center"/>
          </w:tcPr>
          <w:p w14:paraId="32262124">
            <w:pPr>
              <w:spacing w:line="360" w:lineRule="exact"/>
              <w:jc w:val="center"/>
              <w:rPr>
                <w:rFonts w:ascii="Times New Roman" w:hAnsi="Times New Roman"/>
                <w:color w:val="000000"/>
                <w:szCs w:val="21"/>
              </w:rPr>
            </w:pPr>
            <w:r>
              <w:rPr>
                <w:rFonts w:hint="eastAsia" w:ascii="Times New Roman" w:hAnsi="Times New Roman"/>
                <w:color w:val="000000"/>
                <w:szCs w:val="21"/>
                <w:lang w:val="en-US" w:eastAsia="zh-CN"/>
              </w:rPr>
              <w:t>①为表层</w:t>
            </w:r>
          </w:p>
        </w:tc>
        <w:tc>
          <w:tcPr>
            <w:tcW w:w="3310" w:type="dxa"/>
            <w:noWrap w:val="0"/>
            <w:vAlign w:val="center"/>
          </w:tcPr>
          <w:p w14:paraId="7CF8A7FE">
            <w:pPr>
              <w:spacing w:line="360" w:lineRule="exact"/>
              <w:jc w:val="center"/>
              <w:rPr>
                <w:rFonts w:hint="eastAsia" w:ascii="Times New Roman" w:hAnsi="Times New Roman" w:eastAsia="宋体"/>
                <w:color w:val="000000"/>
                <w:szCs w:val="21"/>
                <w:highlight w:val="yellow"/>
                <w:lang w:eastAsia="zh-CN"/>
              </w:rPr>
            </w:pPr>
            <w:r>
              <w:rPr>
                <w:rFonts w:hint="eastAsia" w:ascii="Times New Roman" w:hAnsi="Times New Roman"/>
                <w:color w:val="000000"/>
                <w:szCs w:val="21"/>
                <w:lang w:eastAsia="zh-CN"/>
              </w:rPr>
              <w:t>焚烧线、炉前料坑</w:t>
            </w:r>
          </w:p>
        </w:tc>
      </w:tr>
      <w:tr w14:paraId="2E6F6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434FF429">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S11</w:t>
            </w:r>
          </w:p>
        </w:tc>
        <w:tc>
          <w:tcPr>
            <w:tcW w:w="1171" w:type="pct"/>
            <w:noWrap w:val="0"/>
            <w:vAlign w:val="center"/>
          </w:tcPr>
          <w:p w14:paraId="71AE5AB4">
            <w:pPr>
              <w:spacing w:line="360" w:lineRule="exact"/>
              <w:jc w:val="center"/>
              <w:rPr>
                <w:rFonts w:ascii="Times New Roman" w:hAnsi="Times New Roman"/>
                <w:color w:val="000000"/>
                <w:szCs w:val="21"/>
                <w:highlight w:val="yellow"/>
              </w:rPr>
            </w:pPr>
            <w:r>
              <w:rPr>
                <w:rFonts w:hint="eastAsia" w:ascii="Times New Roman" w:hAnsi="Times New Roman"/>
                <w:color w:val="000000"/>
                <w:szCs w:val="21"/>
              </w:rPr>
              <w:t>焚烧区</w:t>
            </w:r>
          </w:p>
        </w:tc>
        <w:tc>
          <w:tcPr>
            <w:tcW w:w="431" w:type="pct"/>
            <w:noWrap w:val="0"/>
            <w:vAlign w:val="center"/>
          </w:tcPr>
          <w:p w14:paraId="4439C886">
            <w:pPr>
              <w:spacing w:line="360" w:lineRule="exact"/>
              <w:jc w:val="center"/>
              <w:rPr>
                <w:rFonts w:hint="eastAsia" w:ascii="Times New Roman" w:hAnsi="Times New Roman"/>
                <w:color w:val="000000"/>
                <w:szCs w:val="21"/>
              </w:rPr>
            </w:pPr>
            <w:r>
              <w:rPr>
                <w:rFonts w:hint="eastAsia" w:ascii="Times New Roman" w:hAnsi="Times New Roman" w:eastAsia="宋体"/>
                <w:color w:val="000000"/>
                <w:szCs w:val="21"/>
                <w:lang w:val="en-US" w:eastAsia="zh-CN"/>
              </w:rPr>
              <w:t>1</w:t>
            </w:r>
          </w:p>
        </w:tc>
        <w:tc>
          <w:tcPr>
            <w:tcW w:w="1010" w:type="pct"/>
            <w:noWrap w:val="0"/>
            <w:vAlign w:val="center"/>
          </w:tcPr>
          <w:p w14:paraId="24A2E604">
            <w:pPr>
              <w:spacing w:line="360" w:lineRule="exact"/>
              <w:jc w:val="center"/>
              <w:rPr>
                <w:rFonts w:ascii="Times New Roman" w:hAnsi="Times New Roman"/>
                <w:color w:val="000000"/>
                <w:szCs w:val="21"/>
                <w:highlight w:val="none"/>
              </w:rPr>
            </w:pPr>
            <w:r>
              <w:rPr>
                <w:rFonts w:hint="eastAsia" w:ascii="Times New Roman" w:hAnsi="Times New Roman"/>
                <w:color w:val="000000"/>
                <w:szCs w:val="21"/>
                <w:lang w:val="en-US" w:eastAsia="zh-CN"/>
              </w:rPr>
              <w:t>①为表层</w:t>
            </w:r>
          </w:p>
        </w:tc>
        <w:tc>
          <w:tcPr>
            <w:tcW w:w="3310" w:type="dxa"/>
            <w:noWrap w:val="0"/>
            <w:vAlign w:val="center"/>
          </w:tcPr>
          <w:p w14:paraId="4744DCE1">
            <w:pPr>
              <w:spacing w:line="360" w:lineRule="exact"/>
              <w:jc w:val="center"/>
              <w:rPr>
                <w:rFonts w:hint="eastAsia" w:ascii="Times New Roman" w:hAnsi="Times New Roman" w:eastAsia="宋体"/>
                <w:color w:val="000000"/>
                <w:szCs w:val="21"/>
                <w:highlight w:val="yellow"/>
                <w:lang w:eastAsia="zh-CN"/>
              </w:rPr>
            </w:pPr>
            <w:r>
              <w:rPr>
                <w:rFonts w:hint="eastAsia" w:ascii="Times New Roman" w:hAnsi="Times New Roman"/>
                <w:color w:val="000000"/>
                <w:szCs w:val="21"/>
                <w:lang w:eastAsia="zh-CN"/>
              </w:rPr>
              <w:t>焚烧线、</w:t>
            </w:r>
            <w:r>
              <w:rPr>
                <w:rFonts w:hint="eastAsia" w:ascii="Times New Roman" w:hAnsi="Times New Roman"/>
                <w:snapToGrid w:val="0"/>
                <w:color w:val="000000"/>
                <w:kern w:val="0"/>
                <w:szCs w:val="24"/>
                <w:lang w:val="en-US" w:eastAsia="zh-CN"/>
              </w:rPr>
              <w:t>危废</w:t>
            </w:r>
            <w:r>
              <w:rPr>
                <w:rFonts w:hint="eastAsia" w:ascii="Times New Roman" w:hAnsi="Times New Roman"/>
                <w:color w:val="000000"/>
                <w:szCs w:val="21"/>
                <w:highlight w:val="none"/>
              </w:rPr>
              <w:t>暂存库</w:t>
            </w:r>
          </w:p>
        </w:tc>
      </w:tr>
      <w:tr w14:paraId="324A8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57" w:type="dxa"/>
            <w:noWrap w:val="0"/>
            <w:vAlign w:val="center"/>
          </w:tcPr>
          <w:p w14:paraId="71A60932">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S12</w:t>
            </w:r>
          </w:p>
        </w:tc>
        <w:tc>
          <w:tcPr>
            <w:tcW w:w="1996" w:type="dxa"/>
            <w:noWrap w:val="0"/>
            <w:vAlign w:val="center"/>
          </w:tcPr>
          <w:p w14:paraId="7CEAEA93">
            <w:pPr>
              <w:spacing w:line="360" w:lineRule="exact"/>
              <w:jc w:val="center"/>
              <w:rPr>
                <w:rFonts w:hint="eastAsia" w:ascii="Times New Roman" w:hAnsi="Times New Roman"/>
                <w:color w:val="000000"/>
                <w:szCs w:val="21"/>
              </w:rPr>
            </w:pPr>
            <w:r>
              <w:rPr>
                <w:rFonts w:hint="eastAsia" w:ascii="Times New Roman" w:hAnsi="Times New Roman"/>
                <w:color w:val="000000"/>
                <w:szCs w:val="21"/>
              </w:rPr>
              <w:t>焚烧区</w:t>
            </w:r>
          </w:p>
        </w:tc>
        <w:tc>
          <w:tcPr>
            <w:tcW w:w="735" w:type="dxa"/>
            <w:noWrap w:val="0"/>
            <w:vAlign w:val="center"/>
          </w:tcPr>
          <w:p w14:paraId="21F5739D">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w:t>
            </w:r>
          </w:p>
        </w:tc>
        <w:tc>
          <w:tcPr>
            <w:tcW w:w="1721" w:type="dxa"/>
            <w:noWrap w:val="0"/>
            <w:vAlign w:val="center"/>
          </w:tcPr>
          <w:p w14:paraId="49B34DA9">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①为表层</w:t>
            </w:r>
          </w:p>
        </w:tc>
        <w:tc>
          <w:tcPr>
            <w:tcW w:w="3310" w:type="dxa"/>
            <w:noWrap w:val="0"/>
            <w:vAlign w:val="center"/>
          </w:tcPr>
          <w:p w14:paraId="4DB2956E">
            <w:pPr>
              <w:spacing w:line="360" w:lineRule="exact"/>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焚烧线、炉前料坑</w:t>
            </w:r>
          </w:p>
        </w:tc>
      </w:tr>
      <w:tr w14:paraId="02219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57" w:type="dxa"/>
            <w:noWrap w:val="0"/>
            <w:vAlign w:val="center"/>
          </w:tcPr>
          <w:p w14:paraId="31D2CC62">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S13</w:t>
            </w:r>
          </w:p>
        </w:tc>
        <w:tc>
          <w:tcPr>
            <w:tcW w:w="1171" w:type="pct"/>
            <w:noWrap w:val="0"/>
            <w:vAlign w:val="center"/>
          </w:tcPr>
          <w:p w14:paraId="648947D4">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预处理车间</w:t>
            </w:r>
          </w:p>
        </w:tc>
        <w:tc>
          <w:tcPr>
            <w:tcW w:w="431" w:type="pct"/>
            <w:noWrap w:val="0"/>
            <w:vAlign w:val="center"/>
          </w:tcPr>
          <w:p w14:paraId="66ED9551">
            <w:pPr>
              <w:spacing w:line="360" w:lineRule="exact"/>
              <w:jc w:val="center"/>
              <w:rPr>
                <w:rFonts w:hint="eastAsia" w:ascii="Times New Roman" w:hAnsi="Times New Roman"/>
                <w:color w:val="000000"/>
                <w:szCs w:val="21"/>
                <w:lang w:eastAsia="zh-CN"/>
              </w:rPr>
            </w:pPr>
            <w:r>
              <w:rPr>
                <w:rFonts w:hint="eastAsia" w:ascii="Times New Roman" w:hAnsi="Times New Roman" w:eastAsia="宋体"/>
                <w:color w:val="000000"/>
                <w:szCs w:val="21"/>
                <w:lang w:val="en-US" w:eastAsia="zh-CN"/>
              </w:rPr>
              <w:t>1</w:t>
            </w:r>
          </w:p>
        </w:tc>
        <w:tc>
          <w:tcPr>
            <w:tcW w:w="1010" w:type="pct"/>
            <w:noWrap w:val="0"/>
            <w:vAlign w:val="center"/>
          </w:tcPr>
          <w:p w14:paraId="10BF2174">
            <w:pPr>
              <w:spacing w:line="360" w:lineRule="exact"/>
              <w:jc w:val="center"/>
              <w:rPr>
                <w:rFonts w:ascii="Times New Roman" w:hAnsi="Times New Roman"/>
                <w:color w:val="000000"/>
                <w:szCs w:val="21"/>
              </w:rPr>
            </w:pPr>
            <w:r>
              <w:rPr>
                <w:rFonts w:hint="eastAsia" w:ascii="Times New Roman" w:hAnsi="Times New Roman"/>
                <w:color w:val="000000"/>
                <w:szCs w:val="21"/>
                <w:lang w:val="en-US" w:eastAsia="zh-CN"/>
              </w:rPr>
              <w:t>①为表层</w:t>
            </w:r>
          </w:p>
        </w:tc>
        <w:tc>
          <w:tcPr>
            <w:tcW w:w="1942" w:type="pct"/>
            <w:noWrap w:val="0"/>
            <w:vAlign w:val="center"/>
          </w:tcPr>
          <w:p w14:paraId="24B310E4">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预处理车间</w:t>
            </w:r>
          </w:p>
        </w:tc>
      </w:tr>
      <w:tr w14:paraId="10D35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57" w:type="dxa"/>
            <w:noWrap w:val="0"/>
            <w:vAlign w:val="center"/>
          </w:tcPr>
          <w:p w14:paraId="198B38E3">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S14</w:t>
            </w:r>
          </w:p>
        </w:tc>
        <w:tc>
          <w:tcPr>
            <w:tcW w:w="1171" w:type="pct"/>
            <w:noWrap w:val="0"/>
            <w:vAlign w:val="center"/>
          </w:tcPr>
          <w:p w14:paraId="6FBE34DC">
            <w:pPr>
              <w:spacing w:line="360" w:lineRule="exact"/>
              <w:jc w:val="center"/>
              <w:rPr>
                <w:rFonts w:hint="default" w:ascii="Times New Roman" w:hAnsi="Times New Roman" w:eastAsia="宋体"/>
                <w:color w:val="000000"/>
                <w:szCs w:val="21"/>
                <w:highlight w:val="yellow"/>
                <w:lang w:val="en-US" w:eastAsia="zh-CN"/>
              </w:rPr>
            </w:pPr>
            <w:r>
              <w:rPr>
                <w:rFonts w:hint="eastAsia" w:ascii="Times New Roman" w:hAnsi="Times New Roman"/>
                <w:color w:val="000000"/>
                <w:szCs w:val="21"/>
                <w:highlight w:val="none"/>
                <w:lang w:val="en-US" w:eastAsia="zh-CN"/>
              </w:rPr>
              <w:t>停检车间</w:t>
            </w:r>
          </w:p>
        </w:tc>
        <w:tc>
          <w:tcPr>
            <w:tcW w:w="431" w:type="pct"/>
            <w:noWrap w:val="0"/>
            <w:vAlign w:val="center"/>
          </w:tcPr>
          <w:p w14:paraId="05D93A8E">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52E8EFF6">
            <w:pPr>
              <w:spacing w:line="360" w:lineRule="exact"/>
              <w:jc w:val="center"/>
              <w:rPr>
                <w:rFonts w:ascii="Times New Roman" w:hAnsi="Times New Roman"/>
                <w:color w:val="000000"/>
                <w:szCs w:val="21"/>
                <w:highlight w:val="none"/>
              </w:rPr>
            </w:pPr>
            <w:r>
              <w:rPr>
                <w:rFonts w:hint="eastAsia" w:ascii="Times New Roman" w:hAnsi="Times New Roman"/>
                <w:color w:val="000000"/>
                <w:szCs w:val="21"/>
                <w:lang w:val="en-US" w:eastAsia="zh-CN"/>
              </w:rPr>
              <w:t>①为表层</w:t>
            </w:r>
          </w:p>
        </w:tc>
        <w:tc>
          <w:tcPr>
            <w:tcW w:w="1942" w:type="pct"/>
            <w:noWrap w:val="0"/>
            <w:vAlign w:val="center"/>
          </w:tcPr>
          <w:p w14:paraId="3B49CA3A">
            <w:pPr>
              <w:spacing w:line="360" w:lineRule="exact"/>
              <w:jc w:val="center"/>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停检车间、危废暂存库</w:t>
            </w:r>
          </w:p>
        </w:tc>
      </w:tr>
      <w:tr w14:paraId="7ABB7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4" w:type="pct"/>
            <w:noWrap w:val="0"/>
            <w:vAlign w:val="center"/>
          </w:tcPr>
          <w:p w14:paraId="06F53B11">
            <w:pPr>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S15</w:t>
            </w:r>
          </w:p>
        </w:tc>
        <w:tc>
          <w:tcPr>
            <w:tcW w:w="1171" w:type="pct"/>
            <w:noWrap w:val="0"/>
            <w:vAlign w:val="center"/>
          </w:tcPr>
          <w:p w14:paraId="0F757A6C">
            <w:pPr>
              <w:spacing w:line="360" w:lineRule="exact"/>
              <w:jc w:val="center"/>
              <w:rPr>
                <w:rFonts w:hint="eastAsia" w:ascii="Times New Roman" w:hAnsi="Times New Roman"/>
                <w:color w:val="000000"/>
                <w:szCs w:val="21"/>
                <w:highlight w:val="yellow"/>
                <w:lang w:val="en-US" w:eastAsia="zh-CN"/>
              </w:rPr>
            </w:pPr>
            <w:r>
              <w:rPr>
                <w:rFonts w:hint="eastAsia" w:ascii="Times New Roman" w:hAnsi="Times New Roman" w:eastAsia="宋体"/>
                <w:color w:val="000000"/>
                <w:szCs w:val="21"/>
                <w:highlight w:val="none"/>
                <w:lang w:val="en-US" w:eastAsia="zh-CN"/>
              </w:rPr>
              <w:t>10号危废</w:t>
            </w:r>
            <w:r>
              <w:rPr>
                <w:rFonts w:hint="eastAsia" w:ascii="Times New Roman" w:hAnsi="Times New Roman"/>
                <w:color w:val="000000"/>
                <w:szCs w:val="21"/>
                <w:highlight w:val="none"/>
              </w:rPr>
              <w:t>暂存库</w:t>
            </w:r>
          </w:p>
        </w:tc>
        <w:tc>
          <w:tcPr>
            <w:tcW w:w="431" w:type="pct"/>
            <w:noWrap w:val="0"/>
            <w:vAlign w:val="center"/>
          </w:tcPr>
          <w:p w14:paraId="0F86924C">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083499C5">
            <w:pPr>
              <w:spacing w:line="360" w:lineRule="exact"/>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20475585">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危废暂存库</w:t>
            </w:r>
          </w:p>
        </w:tc>
      </w:tr>
    </w:tbl>
    <w:p w14:paraId="033136DA">
      <w:pPr>
        <w:spacing w:line="500" w:lineRule="exact"/>
        <w:jc w:val="center"/>
        <w:rPr>
          <w:rFonts w:ascii="Times New Roman" w:hAnsi="Times New Roman"/>
          <w:b/>
          <w:snapToGrid w:val="0"/>
          <w:color w:val="000000"/>
          <w:kern w:val="0"/>
          <w:sz w:val="24"/>
          <w:szCs w:val="24"/>
        </w:rPr>
      </w:pPr>
      <w:r>
        <w:rPr>
          <w:rFonts w:hint="eastAsia" w:ascii="Times New Roman" w:hAnsi="Times New Roman"/>
          <w:b/>
          <w:snapToGrid w:val="0"/>
          <w:color w:val="000000"/>
          <w:kern w:val="0"/>
          <w:sz w:val="24"/>
          <w:szCs w:val="24"/>
        </w:rPr>
        <w:t>表</w:t>
      </w:r>
      <w:r>
        <w:rPr>
          <w:rFonts w:hint="eastAsia" w:ascii="Times New Roman" w:hAnsi="Times New Roman"/>
          <w:b/>
          <w:snapToGrid w:val="0"/>
          <w:color w:val="000000"/>
          <w:kern w:val="0"/>
          <w:sz w:val="24"/>
          <w:szCs w:val="24"/>
          <w:lang w:val="en-US" w:eastAsia="zh-CN"/>
        </w:rPr>
        <w:t>6.2-2</w:t>
      </w:r>
      <w:r>
        <w:rPr>
          <w:rFonts w:hint="eastAsia" w:ascii="Times New Roman" w:hAnsi="Times New Roman"/>
          <w:b/>
          <w:snapToGrid w:val="0"/>
          <w:color w:val="000000"/>
          <w:kern w:val="0"/>
          <w:sz w:val="24"/>
          <w:szCs w:val="24"/>
        </w:rPr>
        <w:t xml:space="preserve"> </w:t>
      </w:r>
      <w:r>
        <w:rPr>
          <w:rFonts w:ascii="Times New Roman" w:hAnsi="Times New Roman"/>
          <w:b/>
          <w:snapToGrid w:val="0"/>
          <w:color w:val="000000"/>
          <w:kern w:val="0"/>
          <w:sz w:val="24"/>
          <w:szCs w:val="24"/>
        </w:rPr>
        <w:t>地下水自行监测点位</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516"/>
        <w:gridCol w:w="1364"/>
        <w:gridCol w:w="2361"/>
        <w:gridCol w:w="2178"/>
      </w:tblGrid>
      <w:tr w14:paraId="7491D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647" w:type="pct"/>
            <w:noWrap w:val="0"/>
            <w:vAlign w:val="center"/>
          </w:tcPr>
          <w:p w14:paraId="746531D4">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点位</w:t>
            </w:r>
          </w:p>
        </w:tc>
        <w:tc>
          <w:tcPr>
            <w:tcW w:w="889" w:type="pct"/>
            <w:noWrap w:val="0"/>
            <w:vAlign w:val="center"/>
          </w:tcPr>
          <w:p w14:paraId="2DD49515">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重点区域</w:t>
            </w:r>
          </w:p>
        </w:tc>
        <w:tc>
          <w:tcPr>
            <w:tcW w:w="800" w:type="pct"/>
            <w:noWrap w:val="0"/>
            <w:vAlign w:val="center"/>
          </w:tcPr>
          <w:p w14:paraId="34B24F7D">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区域编号*</w:t>
            </w:r>
          </w:p>
        </w:tc>
        <w:tc>
          <w:tcPr>
            <w:tcW w:w="1385" w:type="pct"/>
            <w:noWrap w:val="0"/>
            <w:vAlign w:val="center"/>
          </w:tcPr>
          <w:p w14:paraId="5D3723D6">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附近重点设施</w:t>
            </w:r>
          </w:p>
        </w:tc>
        <w:tc>
          <w:tcPr>
            <w:tcW w:w="1277" w:type="pct"/>
            <w:noWrap w:val="0"/>
            <w:vAlign w:val="center"/>
          </w:tcPr>
          <w:p w14:paraId="02B0FC71">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备注</w:t>
            </w:r>
          </w:p>
        </w:tc>
      </w:tr>
      <w:tr w14:paraId="4D242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7" w:type="pct"/>
            <w:noWrap w:val="0"/>
            <w:vAlign w:val="center"/>
          </w:tcPr>
          <w:p w14:paraId="7A4736DA">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D</w:t>
            </w:r>
            <w:r>
              <w:rPr>
                <w:rFonts w:hint="eastAsia" w:ascii="Times New Roman" w:hAnsi="Times New Roman"/>
                <w:color w:val="000000"/>
                <w:szCs w:val="21"/>
                <w:lang w:val="en-US" w:eastAsia="zh-CN"/>
              </w:rPr>
              <w:t>0</w:t>
            </w:r>
          </w:p>
        </w:tc>
        <w:tc>
          <w:tcPr>
            <w:tcW w:w="889" w:type="pct"/>
            <w:noWrap w:val="0"/>
            <w:vAlign w:val="center"/>
          </w:tcPr>
          <w:p w14:paraId="61A87A62">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场外空地</w:t>
            </w:r>
          </w:p>
        </w:tc>
        <w:tc>
          <w:tcPr>
            <w:tcW w:w="800" w:type="pct"/>
            <w:noWrap w:val="0"/>
            <w:vAlign w:val="center"/>
          </w:tcPr>
          <w:p w14:paraId="2D955173">
            <w:pPr>
              <w:spacing w:line="360" w:lineRule="exact"/>
              <w:jc w:val="center"/>
              <w:rPr>
                <w:rFonts w:ascii="Times New Roman" w:hAnsi="Times New Roman"/>
                <w:color w:val="000000"/>
                <w:szCs w:val="21"/>
              </w:rPr>
            </w:pPr>
            <w:r>
              <w:rPr>
                <w:rFonts w:hint="eastAsia" w:ascii="Times New Roman" w:hAnsi="Times New Roman"/>
                <w:color w:val="000000"/>
                <w:szCs w:val="21"/>
              </w:rPr>
              <w:t>/</w:t>
            </w:r>
          </w:p>
        </w:tc>
        <w:tc>
          <w:tcPr>
            <w:tcW w:w="1385" w:type="pct"/>
            <w:noWrap w:val="0"/>
            <w:vAlign w:val="center"/>
          </w:tcPr>
          <w:p w14:paraId="1D14A176">
            <w:pPr>
              <w:spacing w:line="360" w:lineRule="exact"/>
              <w:jc w:val="center"/>
              <w:rPr>
                <w:rFonts w:ascii="Times New Roman" w:hAnsi="Times New Roman"/>
                <w:color w:val="000000"/>
                <w:szCs w:val="21"/>
              </w:rPr>
            </w:pPr>
            <w:r>
              <w:rPr>
                <w:rFonts w:hint="eastAsia" w:ascii="Times New Roman" w:hAnsi="Times New Roman"/>
                <w:color w:val="000000"/>
                <w:szCs w:val="21"/>
              </w:rPr>
              <w:t>无</w:t>
            </w:r>
          </w:p>
        </w:tc>
        <w:tc>
          <w:tcPr>
            <w:tcW w:w="1277" w:type="pct"/>
            <w:vMerge w:val="restart"/>
            <w:noWrap w:val="0"/>
            <w:vAlign w:val="center"/>
          </w:tcPr>
          <w:p w14:paraId="0B33C88B">
            <w:pPr>
              <w:spacing w:line="360" w:lineRule="exact"/>
              <w:jc w:val="center"/>
              <w:rPr>
                <w:rFonts w:ascii="Times New Roman" w:hAnsi="Times New Roman"/>
                <w:color w:val="000000"/>
                <w:kern w:val="2"/>
                <w:sz w:val="21"/>
                <w:szCs w:val="21"/>
                <w:lang w:val="en-US" w:eastAsia="zh-CN" w:bidi="ar-SA"/>
              </w:rPr>
            </w:pPr>
            <w:r>
              <w:rPr>
                <w:rFonts w:hint="eastAsia" w:ascii="Times New Roman" w:hAnsi="Times New Roman"/>
                <w:color w:val="000000"/>
                <w:szCs w:val="21"/>
              </w:rPr>
              <w:t>利用企业现有监测井</w:t>
            </w:r>
          </w:p>
        </w:tc>
      </w:tr>
      <w:tr w14:paraId="2AE61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7" w:type="pct"/>
            <w:noWrap w:val="0"/>
            <w:vAlign w:val="center"/>
          </w:tcPr>
          <w:p w14:paraId="751875F8">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1</w:t>
            </w:r>
          </w:p>
        </w:tc>
        <w:tc>
          <w:tcPr>
            <w:tcW w:w="889" w:type="pct"/>
            <w:noWrap w:val="0"/>
            <w:vAlign w:val="center"/>
          </w:tcPr>
          <w:p w14:paraId="54A63BE9">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800" w:type="pct"/>
            <w:vMerge w:val="restart"/>
            <w:noWrap w:val="0"/>
            <w:vAlign w:val="center"/>
          </w:tcPr>
          <w:p w14:paraId="1F6E9875">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eastAsia="宋体" w:cs="Times New Roman"/>
                <w:b w:val="0"/>
                <w:bCs w:val="0"/>
                <w:snapToGrid/>
                <w:color w:val="000000"/>
                <w:kern w:val="2"/>
                <w:sz w:val="21"/>
                <w:szCs w:val="21"/>
                <w:lang w:val="en-US" w:eastAsia="zh-CN" w:bidi="ar-SA"/>
              </w:rPr>
              <w:t>1F</w:t>
            </w:r>
          </w:p>
        </w:tc>
        <w:tc>
          <w:tcPr>
            <w:tcW w:w="1385" w:type="pct"/>
            <w:noWrap w:val="0"/>
            <w:vAlign w:val="center"/>
          </w:tcPr>
          <w:p w14:paraId="61D86801">
            <w:pPr>
              <w:spacing w:line="360" w:lineRule="exact"/>
              <w:jc w:val="center"/>
              <w:rPr>
                <w:rFonts w:ascii="Times New Roman" w:hAnsi="Times New Roman"/>
                <w:color w:val="000000"/>
                <w:szCs w:val="21"/>
              </w:rPr>
            </w:pPr>
            <w:r>
              <w:rPr>
                <w:rFonts w:hint="eastAsia" w:ascii="Times New Roman" w:hAnsi="Times New Roman"/>
                <w:color w:val="000000"/>
                <w:szCs w:val="21"/>
              </w:rPr>
              <w:t>填埋库</w:t>
            </w:r>
          </w:p>
        </w:tc>
        <w:tc>
          <w:tcPr>
            <w:tcW w:w="1277" w:type="pct"/>
            <w:vMerge w:val="continue"/>
            <w:noWrap w:val="0"/>
            <w:vAlign w:val="center"/>
          </w:tcPr>
          <w:p w14:paraId="6A3CAAED">
            <w:pPr>
              <w:spacing w:line="360" w:lineRule="exact"/>
              <w:jc w:val="center"/>
              <w:rPr>
                <w:rFonts w:hint="eastAsia" w:ascii="Times New Roman" w:hAnsi="Times New Roman" w:eastAsia="宋体"/>
                <w:color w:val="000000"/>
                <w:szCs w:val="21"/>
                <w:lang w:eastAsia="zh-CN"/>
              </w:rPr>
            </w:pPr>
          </w:p>
        </w:tc>
      </w:tr>
      <w:tr w14:paraId="65A82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7" w:type="pct"/>
            <w:noWrap w:val="0"/>
            <w:vAlign w:val="center"/>
          </w:tcPr>
          <w:p w14:paraId="1EA22119">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2</w:t>
            </w:r>
          </w:p>
        </w:tc>
        <w:tc>
          <w:tcPr>
            <w:tcW w:w="889" w:type="pct"/>
            <w:noWrap w:val="0"/>
            <w:vAlign w:val="center"/>
          </w:tcPr>
          <w:p w14:paraId="492D3D0E">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800" w:type="pct"/>
            <w:vMerge w:val="continue"/>
            <w:noWrap w:val="0"/>
            <w:vAlign w:val="center"/>
          </w:tcPr>
          <w:p w14:paraId="60DA6DC6">
            <w:pPr>
              <w:spacing w:line="360" w:lineRule="exact"/>
              <w:jc w:val="center"/>
              <w:rPr>
                <w:rFonts w:ascii="Times New Roman" w:hAnsi="Times New Roman"/>
                <w:color w:val="000000"/>
                <w:szCs w:val="21"/>
              </w:rPr>
            </w:pPr>
          </w:p>
        </w:tc>
        <w:tc>
          <w:tcPr>
            <w:tcW w:w="1385" w:type="pct"/>
            <w:noWrap w:val="0"/>
            <w:vAlign w:val="center"/>
          </w:tcPr>
          <w:p w14:paraId="76E43523">
            <w:pPr>
              <w:spacing w:line="360" w:lineRule="exact"/>
              <w:jc w:val="center"/>
              <w:rPr>
                <w:rFonts w:ascii="Times New Roman" w:hAnsi="Times New Roman"/>
                <w:color w:val="000000"/>
                <w:szCs w:val="21"/>
              </w:rPr>
            </w:pPr>
            <w:r>
              <w:rPr>
                <w:rFonts w:hint="eastAsia" w:ascii="Times New Roman" w:hAnsi="Times New Roman"/>
                <w:color w:val="000000"/>
                <w:szCs w:val="21"/>
              </w:rPr>
              <w:t>填埋库</w:t>
            </w:r>
          </w:p>
        </w:tc>
        <w:tc>
          <w:tcPr>
            <w:tcW w:w="1277" w:type="pct"/>
            <w:vMerge w:val="continue"/>
            <w:noWrap w:val="0"/>
            <w:vAlign w:val="center"/>
          </w:tcPr>
          <w:p w14:paraId="693B22CF">
            <w:pPr>
              <w:spacing w:line="360" w:lineRule="exact"/>
              <w:jc w:val="center"/>
              <w:rPr>
                <w:rFonts w:ascii="Times New Roman" w:hAnsi="Times New Roman"/>
                <w:color w:val="000000"/>
                <w:szCs w:val="21"/>
              </w:rPr>
            </w:pPr>
          </w:p>
        </w:tc>
      </w:tr>
      <w:tr w14:paraId="23ECA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7" w:type="pct"/>
            <w:noWrap w:val="0"/>
            <w:vAlign w:val="center"/>
          </w:tcPr>
          <w:p w14:paraId="4CE771B0">
            <w:pPr>
              <w:spacing w:line="360" w:lineRule="exact"/>
              <w:jc w:val="center"/>
              <w:rPr>
                <w:rFonts w:hint="eastAsia"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3</w:t>
            </w:r>
          </w:p>
        </w:tc>
        <w:tc>
          <w:tcPr>
            <w:tcW w:w="889" w:type="pct"/>
            <w:noWrap w:val="0"/>
            <w:vAlign w:val="center"/>
          </w:tcPr>
          <w:p w14:paraId="775C44C7">
            <w:pPr>
              <w:spacing w:line="360" w:lineRule="exact"/>
              <w:jc w:val="center"/>
              <w:rPr>
                <w:rFonts w:hint="eastAsia" w:ascii="Times New Roman" w:hAnsi="Times New Roman"/>
                <w:color w:val="000000"/>
                <w:szCs w:val="21"/>
              </w:rPr>
            </w:pPr>
            <w:r>
              <w:rPr>
                <w:rFonts w:hint="eastAsia" w:ascii="Times New Roman" w:hAnsi="Times New Roman"/>
                <w:color w:val="000000"/>
                <w:szCs w:val="21"/>
              </w:rPr>
              <w:t>填埋区</w:t>
            </w:r>
          </w:p>
        </w:tc>
        <w:tc>
          <w:tcPr>
            <w:tcW w:w="800" w:type="pct"/>
            <w:vMerge w:val="continue"/>
            <w:noWrap w:val="0"/>
            <w:vAlign w:val="center"/>
          </w:tcPr>
          <w:p w14:paraId="6FEC623E">
            <w:pPr>
              <w:spacing w:line="360" w:lineRule="exact"/>
              <w:jc w:val="center"/>
              <w:rPr>
                <w:rFonts w:ascii="Times New Roman" w:hAnsi="Times New Roman"/>
                <w:color w:val="000000"/>
                <w:szCs w:val="21"/>
              </w:rPr>
            </w:pPr>
          </w:p>
        </w:tc>
        <w:tc>
          <w:tcPr>
            <w:tcW w:w="1385" w:type="pct"/>
            <w:noWrap w:val="0"/>
            <w:vAlign w:val="center"/>
          </w:tcPr>
          <w:p w14:paraId="2D70B708">
            <w:pPr>
              <w:spacing w:line="360" w:lineRule="exact"/>
              <w:jc w:val="center"/>
              <w:rPr>
                <w:rFonts w:hint="eastAsia" w:ascii="Times New Roman" w:hAnsi="Times New Roman"/>
                <w:color w:val="000000"/>
                <w:szCs w:val="21"/>
              </w:rPr>
            </w:pPr>
            <w:r>
              <w:rPr>
                <w:rFonts w:hint="eastAsia" w:ascii="Times New Roman" w:hAnsi="Times New Roman"/>
                <w:color w:val="000000"/>
                <w:szCs w:val="21"/>
              </w:rPr>
              <w:t>填埋库</w:t>
            </w:r>
          </w:p>
        </w:tc>
        <w:tc>
          <w:tcPr>
            <w:tcW w:w="1277" w:type="pct"/>
            <w:vMerge w:val="continue"/>
            <w:noWrap w:val="0"/>
            <w:vAlign w:val="center"/>
          </w:tcPr>
          <w:p w14:paraId="23F4E85D">
            <w:pPr>
              <w:spacing w:line="360" w:lineRule="exact"/>
              <w:jc w:val="center"/>
              <w:rPr>
                <w:rFonts w:hint="eastAsia" w:ascii="Times New Roman" w:hAnsi="Times New Roman" w:eastAsia="宋体"/>
                <w:color w:val="000000"/>
                <w:szCs w:val="21"/>
                <w:lang w:eastAsia="zh-CN"/>
              </w:rPr>
            </w:pPr>
          </w:p>
        </w:tc>
      </w:tr>
      <w:tr w14:paraId="7B3D7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7" w:type="pct"/>
            <w:noWrap w:val="0"/>
            <w:vAlign w:val="center"/>
          </w:tcPr>
          <w:p w14:paraId="0322BC29">
            <w:pPr>
              <w:spacing w:line="360" w:lineRule="exact"/>
              <w:jc w:val="center"/>
              <w:rPr>
                <w:rFonts w:hint="eastAsia"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4</w:t>
            </w:r>
          </w:p>
        </w:tc>
        <w:tc>
          <w:tcPr>
            <w:tcW w:w="889" w:type="pct"/>
            <w:noWrap w:val="0"/>
            <w:vAlign w:val="center"/>
          </w:tcPr>
          <w:p w14:paraId="6A63867D">
            <w:pPr>
              <w:spacing w:line="360" w:lineRule="exact"/>
              <w:jc w:val="center"/>
              <w:rPr>
                <w:rFonts w:hint="eastAsia" w:ascii="Times New Roman" w:hAnsi="Times New Roman"/>
                <w:color w:val="000000"/>
                <w:szCs w:val="21"/>
              </w:rPr>
            </w:pPr>
            <w:r>
              <w:rPr>
                <w:rFonts w:hint="eastAsia" w:ascii="Times New Roman" w:hAnsi="Times New Roman"/>
                <w:color w:val="000000"/>
                <w:szCs w:val="21"/>
              </w:rPr>
              <w:t>填埋区</w:t>
            </w:r>
          </w:p>
        </w:tc>
        <w:tc>
          <w:tcPr>
            <w:tcW w:w="800" w:type="pct"/>
            <w:noWrap w:val="0"/>
            <w:vAlign w:val="center"/>
          </w:tcPr>
          <w:p w14:paraId="33D56A0C">
            <w:pPr>
              <w:spacing w:line="360" w:lineRule="exact"/>
              <w:jc w:val="center"/>
              <w:rPr>
                <w:rFonts w:ascii="Times New Roman" w:hAnsi="Times New Roman"/>
                <w:color w:val="000000"/>
                <w:szCs w:val="21"/>
              </w:rPr>
            </w:pPr>
            <w:r>
              <w:rPr>
                <w:rFonts w:hint="eastAsia" w:ascii="宋体" w:hAnsi="宋体" w:eastAsia="宋体" w:cs="宋体"/>
                <w:i w:val="0"/>
                <w:iCs w:val="0"/>
                <w:snapToGrid w:val="0"/>
                <w:color w:val="000000"/>
                <w:kern w:val="0"/>
                <w:sz w:val="22"/>
                <w:szCs w:val="22"/>
                <w:u w:val="none"/>
                <w:lang w:val="en-US" w:eastAsia="zh-CN" w:bidi="ar"/>
              </w:rPr>
              <w:t>1B</w:t>
            </w:r>
            <w:r>
              <w:rPr>
                <w:rFonts w:hint="eastAsia" w:ascii="Times New Roman" w:hAnsi="Times New Roman"/>
                <w:color w:val="000000"/>
                <w:szCs w:val="21"/>
                <w:lang w:val="en-US" w:eastAsia="zh-CN"/>
              </w:rPr>
              <w:t>、</w:t>
            </w:r>
            <w:r>
              <w:rPr>
                <w:rFonts w:hint="eastAsia" w:ascii="Times New Roman" w:hAnsi="Times New Roman" w:eastAsia="宋体" w:cs="Times New Roman"/>
                <w:b w:val="0"/>
                <w:bCs w:val="0"/>
                <w:snapToGrid/>
                <w:color w:val="000000"/>
                <w:kern w:val="2"/>
                <w:sz w:val="21"/>
                <w:szCs w:val="21"/>
                <w:lang w:val="en-US" w:eastAsia="zh-CN" w:bidi="ar-SA"/>
              </w:rPr>
              <w:t>1F</w:t>
            </w:r>
          </w:p>
        </w:tc>
        <w:tc>
          <w:tcPr>
            <w:tcW w:w="1385" w:type="pct"/>
            <w:noWrap w:val="0"/>
            <w:vAlign w:val="center"/>
          </w:tcPr>
          <w:p w14:paraId="0B3CB33F">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污水处理站、</w:t>
            </w:r>
            <w:r>
              <w:rPr>
                <w:rFonts w:hint="eastAsia" w:ascii="Times New Roman" w:hAnsi="Times New Roman"/>
                <w:color w:val="000000"/>
                <w:szCs w:val="21"/>
              </w:rPr>
              <w:t>填埋库</w:t>
            </w:r>
          </w:p>
        </w:tc>
        <w:tc>
          <w:tcPr>
            <w:tcW w:w="1277" w:type="pct"/>
            <w:vMerge w:val="continue"/>
            <w:noWrap w:val="0"/>
            <w:vAlign w:val="center"/>
          </w:tcPr>
          <w:p w14:paraId="7A44DF08">
            <w:pPr>
              <w:spacing w:line="360" w:lineRule="exact"/>
              <w:jc w:val="center"/>
              <w:rPr>
                <w:rFonts w:ascii="Times New Roman" w:hAnsi="Times New Roman"/>
                <w:color w:val="000000"/>
                <w:szCs w:val="21"/>
              </w:rPr>
            </w:pPr>
          </w:p>
        </w:tc>
      </w:tr>
      <w:tr w14:paraId="0B00A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7" w:type="pct"/>
            <w:noWrap w:val="0"/>
            <w:vAlign w:val="center"/>
          </w:tcPr>
          <w:p w14:paraId="59D2578C">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5</w:t>
            </w:r>
          </w:p>
        </w:tc>
        <w:tc>
          <w:tcPr>
            <w:tcW w:w="889" w:type="pct"/>
            <w:noWrap w:val="0"/>
            <w:vAlign w:val="center"/>
          </w:tcPr>
          <w:p w14:paraId="007A8D31">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800" w:type="pct"/>
            <w:noWrap w:val="0"/>
            <w:vAlign w:val="center"/>
          </w:tcPr>
          <w:p w14:paraId="316562F1">
            <w:pPr>
              <w:spacing w:line="360" w:lineRule="exact"/>
              <w:jc w:val="center"/>
              <w:rPr>
                <w:rFonts w:hint="default" w:ascii="Times New Roman" w:hAnsi="Times New Roman" w:eastAsia="宋体"/>
                <w:color w:val="000000"/>
                <w:szCs w:val="21"/>
                <w:lang w:val="en-US" w:eastAsia="zh-CN"/>
              </w:rPr>
            </w:pPr>
            <w:r>
              <w:rPr>
                <w:rFonts w:hint="eastAsia" w:ascii="宋体" w:hAnsi="宋体" w:eastAsia="宋体" w:cs="宋体"/>
                <w:i w:val="0"/>
                <w:iCs w:val="0"/>
                <w:snapToGrid w:val="0"/>
                <w:color w:val="000000"/>
                <w:kern w:val="0"/>
                <w:sz w:val="22"/>
                <w:szCs w:val="22"/>
                <w:u w:val="none"/>
                <w:lang w:val="en-US" w:eastAsia="zh-CN" w:bidi="ar"/>
              </w:rPr>
              <w:t>2C</w:t>
            </w:r>
            <w:r>
              <w:rPr>
                <w:rFonts w:hint="eastAsia" w:ascii="Times New Roman" w:hAnsi="Times New Roman"/>
                <w:color w:val="000000"/>
                <w:szCs w:val="21"/>
                <w:lang w:val="en-US" w:eastAsia="zh-CN"/>
              </w:rPr>
              <w:t>、</w:t>
            </w:r>
            <w:r>
              <w:rPr>
                <w:rFonts w:hint="eastAsia" w:ascii="Times New Roman" w:hAnsi="Times New Roman" w:eastAsia="宋体" w:cs="Times New Roman"/>
                <w:b w:val="0"/>
                <w:bCs w:val="0"/>
                <w:snapToGrid/>
                <w:color w:val="000000"/>
                <w:kern w:val="2"/>
                <w:sz w:val="21"/>
                <w:szCs w:val="21"/>
                <w:lang w:val="en-US" w:eastAsia="zh-CN" w:bidi="ar-SA"/>
              </w:rPr>
              <w:t>1F</w:t>
            </w:r>
          </w:p>
        </w:tc>
        <w:tc>
          <w:tcPr>
            <w:tcW w:w="1385" w:type="pct"/>
            <w:noWrap w:val="0"/>
            <w:vAlign w:val="center"/>
          </w:tcPr>
          <w:p w14:paraId="2A622A23">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危废暂存库、</w:t>
            </w:r>
            <w:r>
              <w:rPr>
                <w:rFonts w:hint="eastAsia" w:ascii="Times New Roman" w:hAnsi="Times New Roman"/>
                <w:color w:val="000000"/>
                <w:szCs w:val="21"/>
              </w:rPr>
              <w:t>填埋库</w:t>
            </w:r>
          </w:p>
        </w:tc>
        <w:tc>
          <w:tcPr>
            <w:tcW w:w="1277" w:type="pct"/>
            <w:vMerge w:val="continue"/>
            <w:noWrap w:val="0"/>
            <w:vAlign w:val="center"/>
          </w:tcPr>
          <w:p w14:paraId="2280FAB1">
            <w:pPr>
              <w:spacing w:line="360" w:lineRule="exact"/>
              <w:jc w:val="center"/>
              <w:rPr>
                <w:rFonts w:ascii="Times New Roman" w:hAnsi="Times New Roman"/>
                <w:color w:val="000000"/>
                <w:szCs w:val="21"/>
              </w:rPr>
            </w:pPr>
          </w:p>
        </w:tc>
      </w:tr>
      <w:tr w14:paraId="506B7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7" w:type="pct"/>
            <w:noWrap w:val="0"/>
            <w:vAlign w:val="center"/>
          </w:tcPr>
          <w:p w14:paraId="65362609">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6</w:t>
            </w:r>
          </w:p>
        </w:tc>
        <w:tc>
          <w:tcPr>
            <w:tcW w:w="889" w:type="pct"/>
            <w:noWrap w:val="0"/>
            <w:vAlign w:val="center"/>
          </w:tcPr>
          <w:p w14:paraId="7FA6B901">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填埋区</w:t>
            </w:r>
          </w:p>
        </w:tc>
        <w:tc>
          <w:tcPr>
            <w:tcW w:w="800" w:type="pct"/>
            <w:noWrap w:val="0"/>
            <w:vAlign w:val="center"/>
          </w:tcPr>
          <w:p w14:paraId="7C09CF6C">
            <w:pPr>
              <w:spacing w:line="360" w:lineRule="exact"/>
              <w:jc w:val="center"/>
              <w:rPr>
                <w:rFonts w:hint="default" w:ascii="Times New Roman" w:hAnsi="Times New Roman"/>
                <w:color w:val="000000"/>
                <w:szCs w:val="21"/>
                <w:lang w:val="en-US"/>
              </w:rPr>
            </w:pPr>
            <w:r>
              <w:rPr>
                <w:rFonts w:hint="eastAsia" w:ascii="Times New Roman" w:hAnsi="Times New Roman" w:eastAsia="宋体" w:cs="Times New Roman"/>
                <w:b w:val="0"/>
                <w:bCs w:val="0"/>
                <w:snapToGrid/>
                <w:color w:val="000000"/>
                <w:kern w:val="2"/>
                <w:sz w:val="21"/>
                <w:szCs w:val="21"/>
                <w:lang w:val="en-US" w:eastAsia="zh-CN" w:bidi="ar-SA"/>
              </w:rPr>
              <w:t>1F</w:t>
            </w:r>
          </w:p>
        </w:tc>
        <w:tc>
          <w:tcPr>
            <w:tcW w:w="1385" w:type="pct"/>
            <w:noWrap w:val="0"/>
            <w:vAlign w:val="center"/>
          </w:tcPr>
          <w:p w14:paraId="26735925">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填埋库</w:t>
            </w:r>
          </w:p>
        </w:tc>
        <w:tc>
          <w:tcPr>
            <w:tcW w:w="1277" w:type="pct"/>
            <w:vMerge w:val="continue"/>
            <w:noWrap w:val="0"/>
            <w:vAlign w:val="center"/>
          </w:tcPr>
          <w:p w14:paraId="76CF6A11">
            <w:pPr>
              <w:spacing w:line="360" w:lineRule="exact"/>
              <w:jc w:val="center"/>
              <w:rPr>
                <w:rFonts w:ascii="Times New Roman" w:hAnsi="Times New Roman"/>
                <w:color w:val="000000"/>
                <w:kern w:val="2"/>
                <w:sz w:val="21"/>
                <w:szCs w:val="21"/>
                <w:lang w:val="en-US" w:eastAsia="zh-CN" w:bidi="ar-SA"/>
              </w:rPr>
            </w:pPr>
          </w:p>
        </w:tc>
      </w:tr>
      <w:tr w14:paraId="3961F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7" w:type="pct"/>
            <w:noWrap w:val="0"/>
            <w:vAlign w:val="center"/>
          </w:tcPr>
          <w:p w14:paraId="36EF0B33">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7</w:t>
            </w:r>
          </w:p>
        </w:tc>
        <w:tc>
          <w:tcPr>
            <w:tcW w:w="889" w:type="pct"/>
            <w:noWrap w:val="0"/>
            <w:vAlign w:val="center"/>
          </w:tcPr>
          <w:p w14:paraId="44AE5A48">
            <w:pPr>
              <w:spacing w:line="360" w:lineRule="exact"/>
              <w:jc w:val="center"/>
              <w:rPr>
                <w:rFonts w:ascii="Times New Roman" w:hAnsi="Times New Roman"/>
                <w:color w:val="000000"/>
                <w:szCs w:val="21"/>
              </w:rPr>
            </w:pPr>
            <w:r>
              <w:rPr>
                <w:rFonts w:hint="eastAsia" w:ascii="Times New Roman" w:hAnsi="Times New Roman"/>
                <w:color w:val="000000"/>
                <w:szCs w:val="21"/>
              </w:rPr>
              <w:t>焚烧区</w:t>
            </w:r>
          </w:p>
        </w:tc>
        <w:tc>
          <w:tcPr>
            <w:tcW w:w="800" w:type="pct"/>
            <w:noWrap w:val="0"/>
            <w:vAlign w:val="center"/>
          </w:tcPr>
          <w:p w14:paraId="4A482CB2">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1E</w:t>
            </w:r>
          </w:p>
        </w:tc>
        <w:tc>
          <w:tcPr>
            <w:tcW w:w="1385" w:type="pct"/>
            <w:noWrap w:val="0"/>
            <w:vAlign w:val="center"/>
          </w:tcPr>
          <w:p w14:paraId="41643F9C">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炉前料坑</w:t>
            </w:r>
          </w:p>
        </w:tc>
        <w:tc>
          <w:tcPr>
            <w:tcW w:w="1277" w:type="pct"/>
            <w:vMerge w:val="continue"/>
            <w:noWrap w:val="0"/>
            <w:vAlign w:val="center"/>
          </w:tcPr>
          <w:p w14:paraId="483EEDF4">
            <w:pPr>
              <w:spacing w:line="360" w:lineRule="exact"/>
              <w:jc w:val="center"/>
              <w:rPr>
                <w:rFonts w:ascii="Times New Roman" w:hAnsi="Times New Roman"/>
                <w:color w:val="000000"/>
                <w:szCs w:val="21"/>
              </w:rPr>
            </w:pPr>
          </w:p>
        </w:tc>
      </w:tr>
      <w:tr w14:paraId="22681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7" w:type="pct"/>
            <w:noWrap w:val="0"/>
            <w:vAlign w:val="center"/>
          </w:tcPr>
          <w:p w14:paraId="289DD71A">
            <w:pPr>
              <w:spacing w:line="360" w:lineRule="exact"/>
              <w:jc w:val="center"/>
              <w:rPr>
                <w:rFonts w:hint="default" w:ascii="Times New Roman" w:hAnsi="Times New Roman"/>
                <w:color w:val="000000"/>
                <w:szCs w:val="21"/>
                <w:lang w:val="en-US"/>
              </w:rPr>
            </w:pPr>
            <w:bookmarkStart w:id="88" w:name="_Toc24394467"/>
            <w:r>
              <w:rPr>
                <w:rFonts w:hint="eastAsia" w:ascii="Times New Roman" w:hAnsi="Times New Roman"/>
                <w:color w:val="000000"/>
                <w:szCs w:val="21"/>
              </w:rPr>
              <w:t>D</w:t>
            </w:r>
            <w:r>
              <w:rPr>
                <w:rFonts w:hint="eastAsia" w:ascii="Times New Roman" w:hAnsi="Times New Roman"/>
                <w:color w:val="000000"/>
                <w:szCs w:val="21"/>
                <w:lang w:val="en-US" w:eastAsia="zh-CN"/>
              </w:rPr>
              <w:t>8</w:t>
            </w:r>
          </w:p>
        </w:tc>
        <w:tc>
          <w:tcPr>
            <w:tcW w:w="889" w:type="pct"/>
            <w:noWrap w:val="0"/>
            <w:vAlign w:val="center"/>
          </w:tcPr>
          <w:p w14:paraId="52FDDBD0">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预处理车间</w:t>
            </w:r>
          </w:p>
        </w:tc>
        <w:tc>
          <w:tcPr>
            <w:tcW w:w="800" w:type="pct"/>
            <w:noWrap w:val="0"/>
            <w:vAlign w:val="center"/>
          </w:tcPr>
          <w:p w14:paraId="39EF6A2A">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1C</w:t>
            </w:r>
          </w:p>
        </w:tc>
        <w:tc>
          <w:tcPr>
            <w:tcW w:w="1385" w:type="pct"/>
            <w:noWrap w:val="0"/>
            <w:vAlign w:val="center"/>
          </w:tcPr>
          <w:p w14:paraId="5A1CED37">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预处理车间</w:t>
            </w:r>
          </w:p>
        </w:tc>
        <w:tc>
          <w:tcPr>
            <w:tcW w:w="1277" w:type="pct"/>
            <w:vMerge w:val="continue"/>
            <w:noWrap w:val="0"/>
            <w:vAlign w:val="center"/>
          </w:tcPr>
          <w:p w14:paraId="7D659CBD">
            <w:pPr>
              <w:spacing w:line="360" w:lineRule="exact"/>
              <w:jc w:val="center"/>
              <w:rPr>
                <w:rFonts w:ascii="Times New Roman" w:hAnsi="Times New Roman"/>
                <w:color w:val="000000"/>
                <w:szCs w:val="21"/>
              </w:rPr>
            </w:pPr>
          </w:p>
        </w:tc>
      </w:tr>
      <w:bookmarkEnd w:id="88"/>
    </w:tbl>
    <w:p w14:paraId="4F45587D">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89" w:name="_Toc125"/>
      <w:bookmarkStart w:id="90" w:name="_Toc7209"/>
      <w:r>
        <w:rPr>
          <w:rFonts w:hint="eastAsia" w:ascii="Times New Roman" w:hAnsi="Times New Roman" w:eastAsia="宋体" w:cs="Times New Roman"/>
          <w:b/>
          <w:bCs/>
          <w:snapToGrid/>
          <w:color w:val="000000"/>
          <w:kern w:val="2"/>
          <w:sz w:val="28"/>
          <w:szCs w:val="32"/>
          <w:lang w:val="en-US" w:eastAsia="zh-CN" w:bidi="ar-SA"/>
        </w:rPr>
        <w:t>6.3 各点位监测指标及选取原因</w:t>
      </w:r>
      <w:bookmarkEnd w:id="89"/>
      <w:bookmarkEnd w:id="90"/>
    </w:p>
    <w:p w14:paraId="1C704F2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1、依据《工业企业土壤和地下水自行监测技术指南（试行）》（HJ1209-2021） 文件要求：</w:t>
      </w:r>
    </w:p>
    <w:p w14:paraId="115C3DE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（1）初次监测</w:t>
      </w:r>
    </w:p>
    <w:p w14:paraId="2C47477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原则上所有土壤监测点的监测指标至少应包括 GB36600表1基本项目，地下水监测井的监测指标至少应包括 GB/T14848 表1常规指标（微生物指标、放射性指标除外）。</w:t>
      </w:r>
    </w:p>
    <w:p w14:paraId="0641C1F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企业内任何重点单元涉及上述范围外的关注污染物，应根据其土壤或地下水的污染特性，将其纳入企业内所有土壤或地下水监测点的初次监测指标。</w:t>
      </w:r>
    </w:p>
    <w:p w14:paraId="3495AC4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关注污染物一般包括：</w:t>
      </w:r>
    </w:p>
    <w:p w14:paraId="3DF29E1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1）企业环境影响评价文件及其批复中确定的土壤和地下水特征因子；</w:t>
      </w:r>
    </w:p>
    <w:p w14:paraId="71CD2AA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2）排污许可证等相关管理规定或企业执行的污染物排放 （控制） 标准中可 能对土壤或地下水产生影响的污染物指标；</w:t>
      </w:r>
    </w:p>
    <w:p w14:paraId="515A0E5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3）企业生产过程的原辅用料、生产工艺、中间及最终产品中可能对土壤或 地下水产生影响的，已纳入有毒有害或优先控制污染物名录的污染物指标或其他 有毒污染物指标；</w:t>
      </w:r>
    </w:p>
    <w:p w14:paraId="32DFAA9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4）上述污染物在土壤或地下水中转化或降解产生的污染物；</w:t>
      </w:r>
    </w:p>
    <w:p w14:paraId="0F1E642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5）涉及 HJ164 附录 F 中对应行业的特征项目 （仅限地下水监测） 。</w:t>
      </w:r>
    </w:p>
    <w:p w14:paraId="175B7CD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（2）后续监测</w:t>
      </w:r>
    </w:p>
    <w:p w14:paraId="40402F8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后续监测按照重点单元确定监测指标，每个重点单元对应的监测指标至少应包括：</w:t>
      </w:r>
    </w:p>
    <w:p w14:paraId="351E5C8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1）该重点单元对应的任一土壤监测点或地下水监测井在前期监测中曾超标的污染物，受地质背景等因素影响造成超标的指标可不监测；</w:t>
      </w:r>
    </w:p>
    <w:p w14:paraId="23A773B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 该重点单元涉及的所有关注污染物。</w:t>
      </w:r>
    </w:p>
    <w:p w14:paraId="7792629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通过资料收集、原辅料成分及工艺流程分析、现场踏勘及人员访谈，根据前期资料收集和现场踏勘的结果，弘成属于“生态保护和环境治理业（77）”，包括“环境治理业（危废、医废处置）（772）”，常见污染物类别含A1 类、A2 类、C5 类。考虑到生态环境部针对建设用地土壤污染制定的风险管控标准中有45项基本测试项目（《土壤环境质量建设用地土壤污染风险管控标准（试行）》（GB36600-2018）中表1的基本项目，以下简称“45项基本项”）。二噁英为企业的特征污染物，在二噁英排气筒主导风向下风向的裸露土壤处设置2个二噁英点位（S9、S12），检测土壤表层。</w:t>
      </w:r>
    </w:p>
    <w:p w14:paraId="5C62A8F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snapToGrid w:val="0"/>
          <w:color w:val="000000"/>
          <w:kern w:val="0"/>
          <w:sz w:val="24"/>
          <w:szCs w:val="24"/>
          <w:lang w:val="en-US" w:eastAsia="zh-CN"/>
        </w:rPr>
      </w:pPr>
      <w:r>
        <w:rPr>
          <w:rFonts w:hint="eastAsia" w:ascii="宋体" w:hAnsi="宋体" w:eastAsia="宋体" w:cs="宋体"/>
          <w:kern w:val="0"/>
          <w:sz w:val="24"/>
          <w:szCs w:val="24"/>
          <w:lang w:val="en-US" w:eastAsia="zh-CN"/>
        </w:rPr>
        <w:t>3、</w:t>
      </w:r>
      <w:r>
        <w:rPr>
          <w:rFonts w:hint="eastAsia" w:ascii="Times New Roman" w:hAnsi="Times New Roman"/>
          <w:snapToGrid w:val="0"/>
          <w:color w:val="000000"/>
          <w:kern w:val="0"/>
          <w:sz w:val="24"/>
          <w:szCs w:val="24"/>
          <w:lang w:val="en-US" w:eastAsia="zh-CN"/>
        </w:rPr>
        <w:t>根据</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lang w:val="en-US" w:eastAsia="zh-CN"/>
        </w:rPr>
        <w:t>危险废物处置场和垃圾填埋场地下水环境状况调查评估技术指南》，筛选危险废物处置场必测项目如下：</w:t>
      </w:r>
    </w:p>
    <w:p w14:paraId="1C6B5FA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P</w:t>
      </w:r>
      <w:r>
        <w:rPr>
          <w:rFonts w:hint="default" w:ascii="Times New Roman" w:hAnsi="Times New Roman"/>
          <w:snapToGrid w:val="0"/>
          <w:color w:val="000000"/>
          <w:kern w:val="0"/>
          <w:sz w:val="24"/>
          <w:szCs w:val="24"/>
          <w:lang w:val="en-US" w:eastAsia="zh-CN"/>
        </w:rPr>
        <w:t>H、氯化物、硫</w:t>
      </w:r>
      <w:r>
        <w:rPr>
          <w:rFonts w:hint="eastAsia" w:ascii="Times New Roman" w:hAnsi="Times New Roman"/>
          <w:snapToGrid w:val="0"/>
          <w:color w:val="000000"/>
          <w:kern w:val="0"/>
          <w:sz w:val="24"/>
          <w:szCs w:val="24"/>
          <w:lang w:val="en-US" w:eastAsia="zh-CN"/>
        </w:rPr>
        <w:t>酸</w:t>
      </w:r>
      <w:r>
        <w:rPr>
          <w:rFonts w:hint="default" w:ascii="Times New Roman" w:hAnsi="Times New Roman"/>
          <w:snapToGrid w:val="0"/>
          <w:color w:val="000000"/>
          <w:kern w:val="0"/>
          <w:sz w:val="24"/>
          <w:szCs w:val="24"/>
          <w:lang w:val="en-US" w:eastAsia="zh-CN"/>
        </w:rPr>
        <w:t>盐、总硬度、溶解性总</w:t>
      </w:r>
      <w:r>
        <w:rPr>
          <w:rFonts w:hint="eastAsia" w:ascii="Times New Roman" w:hAnsi="Times New Roman"/>
          <w:snapToGrid w:val="0"/>
          <w:color w:val="000000"/>
          <w:kern w:val="0"/>
          <w:sz w:val="24"/>
          <w:szCs w:val="24"/>
          <w:lang w:val="en-US" w:eastAsia="zh-CN"/>
        </w:rPr>
        <w:t>固</w:t>
      </w:r>
      <w:r>
        <w:rPr>
          <w:rFonts w:hint="default" w:ascii="Times New Roman" w:hAnsi="Times New Roman"/>
          <w:snapToGrid w:val="0"/>
          <w:color w:val="000000"/>
          <w:kern w:val="0"/>
          <w:sz w:val="24"/>
          <w:szCs w:val="24"/>
          <w:lang w:val="en-US" w:eastAsia="zh-CN"/>
        </w:rPr>
        <w:t>体、铁、锰、铜、</w:t>
      </w:r>
      <w:r>
        <w:rPr>
          <w:rFonts w:hint="eastAsia" w:ascii="Times New Roman" w:hAnsi="Times New Roman"/>
          <w:snapToGrid w:val="0"/>
          <w:color w:val="000000"/>
          <w:kern w:val="0"/>
          <w:sz w:val="24"/>
          <w:szCs w:val="24"/>
          <w:lang w:val="en-US" w:eastAsia="zh-CN"/>
        </w:rPr>
        <w:t>锌</w:t>
      </w:r>
      <w:r>
        <w:rPr>
          <w:rFonts w:hint="default" w:ascii="Times New Roman" w:hAnsi="Times New Roman"/>
          <w:snapToGrid w:val="0"/>
          <w:color w:val="000000"/>
          <w:kern w:val="0"/>
          <w:sz w:val="24"/>
          <w:szCs w:val="24"/>
          <w:lang w:val="en-US" w:eastAsia="zh-CN"/>
        </w:rPr>
        <w:t>、挥发性酚类、阴离子表面活性剂、耗氧量、硝酸</w:t>
      </w:r>
      <w:r>
        <w:rPr>
          <w:rFonts w:hint="eastAsia" w:ascii="Times New Roman" w:hAnsi="Times New Roman"/>
          <w:snapToGrid w:val="0"/>
          <w:color w:val="000000"/>
          <w:kern w:val="0"/>
          <w:sz w:val="24"/>
          <w:szCs w:val="24"/>
          <w:lang w:val="en-US" w:eastAsia="zh-CN"/>
        </w:rPr>
        <w:t>盐</w:t>
      </w:r>
      <w:r>
        <w:rPr>
          <w:rFonts w:hint="default" w:ascii="Times New Roman" w:hAnsi="Times New Roman"/>
          <w:snapToGrid w:val="0"/>
          <w:color w:val="000000"/>
          <w:kern w:val="0"/>
          <w:sz w:val="24"/>
          <w:szCs w:val="24"/>
          <w:lang w:val="en-US" w:eastAsia="zh-CN"/>
        </w:rPr>
        <w:t>氮、亚硝酸盐氮、氨氮、</w:t>
      </w:r>
      <w:r>
        <w:rPr>
          <w:rFonts w:hint="eastAsia" w:ascii="Times New Roman" w:hAnsi="Times New Roman"/>
          <w:snapToGrid w:val="0"/>
          <w:color w:val="000000"/>
          <w:kern w:val="0"/>
          <w:sz w:val="24"/>
          <w:szCs w:val="24"/>
          <w:lang w:val="en-US" w:eastAsia="zh-CN"/>
        </w:rPr>
        <w:t>氟</w:t>
      </w:r>
      <w:r>
        <w:rPr>
          <w:rFonts w:hint="default" w:ascii="Times New Roman" w:hAnsi="Times New Roman"/>
          <w:snapToGrid w:val="0"/>
          <w:color w:val="000000"/>
          <w:kern w:val="0"/>
          <w:sz w:val="24"/>
          <w:szCs w:val="24"/>
          <w:lang w:val="en-US" w:eastAsia="zh-CN"/>
        </w:rPr>
        <w:t>化物、氰化物、汞、砷、硒、</w:t>
      </w:r>
      <w:r>
        <w:rPr>
          <w:rFonts w:hint="eastAsia" w:ascii="Times New Roman" w:hAnsi="Times New Roman"/>
          <w:snapToGrid w:val="0"/>
          <w:color w:val="000000"/>
          <w:kern w:val="0"/>
          <w:sz w:val="24"/>
          <w:szCs w:val="24"/>
          <w:lang w:val="en-US" w:eastAsia="zh-CN"/>
        </w:rPr>
        <w:t>镉</w:t>
      </w:r>
      <w:r>
        <w:rPr>
          <w:rFonts w:hint="default" w:ascii="Times New Roman" w:hAnsi="Times New Roman"/>
          <w:snapToGrid w:val="0"/>
          <w:color w:val="000000"/>
          <w:kern w:val="0"/>
          <w:sz w:val="24"/>
          <w:szCs w:val="24"/>
          <w:lang w:val="en-US" w:eastAsia="zh-CN"/>
        </w:rPr>
        <w:t>、铬</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六价</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w:t>
      </w:r>
      <w:r>
        <w:rPr>
          <w:rFonts w:hint="eastAsia" w:ascii="Times New Roman" w:hAnsi="Times New Roman"/>
          <w:snapToGrid w:val="0"/>
          <w:color w:val="000000"/>
          <w:kern w:val="0"/>
          <w:sz w:val="24"/>
          <w:szCs w:val="24"/>
          <w:lang w:val="en-US" w:eastAsia="zh-CN"/>
        </w:rPr>
        <w:t>六</w:t>
      </w:r>
      <w:r>
        <w:rPr>
          <w:rFonts w:hint="default" w:ascii="Times New Roman" w:hAnsi="Times New Roman"/>
          <w:snapToGrid w:val="0"/>
          <w:color w:val="000000"/>
          <w:kern w:val="0"/>
          <w:sz w:val="24"/>
          <w:szCs w:val="24"/>
          <w:lang w:val="en-US" w:eastAsia="zh-CN"/>
        </w:rPr>
        <w:t>六六、滴滴涕、P,P’-DDT六氯苯、三</w:t>
      </w:r>
      <w:r>
        <w:rPr>
          <w:rFonts w:hint="eastAsia" w:ascii="Times New Roman" w:hAnsi="Times New Roman"/>
          <w:snapToGrid w:val="0"/>
          <w:color w:val="000000"/>
          <w:kern w:val="0"/>
          <w:sz w:val="24"/>
          <w:szCs w:val="24"/>
          <w:lang w:val="en-US" w:eastAsia="zh-CN"/>
        </w:rPr>
        <w:t>氯</w:t>
      </w:r>
      <w:r>
        <w:rPr>
          <w:rFonts w:hint="default" w:ascii="Times New Roman" w:hAnsi="Times New Roman"/>
          <w:snapToGrid w:val="0"/>
          <w:color w:val="000000"/>
          <w:kern w:val="0"/>
          <w:sz w:val="24"/>
          <w:szCs w:val="24"/>
          <w:lang w:val="en-US" w:eastAsia="zh-CN"/>
        </w:rPr>
        <w:t>甲烷、二</w:t>
      </w:r>
      <w:r>
        <w:rPr>
          <w:rFonts w:hint="eastAsia" w:ascii="Times New Roman" w:hAnsi="Times New Roman"/>
          <w:snapToGrid w:val="0"/>
          <w:color w:val="000000"/>
          <w:kern w:val="0"/>
          <w:sz w:val="24"/>
          <w:szCs w:val="24"/>
          <w:lang w:val="en-US" w:eastAsia="zh-CN"/>
        </w:rPr>
        <w:t>氯</w:t>
      </w:r>
      <w:r>
        <w:rPr>
          <w:rFonts w:hint="default" w:ascii="Times New Roman" w:hAnsi="Times New Roman"/>
          <w:snapToGrid w:val="0"/>
          <w:color w:val="000000"/>
          <w:kern w:val="0"/>
          <w:sz w:val="24"/>
          <w:szCs w:val="24"/>
          <w:lang w:val="en-US" w:eastAsia="zh-CN"/>
        </w:rPr>
        <w:t>一</w:t>
      </w:r>
      <w:r>
        <w:rPr>
          <w:rFonts w:hint="eastAsia" w:ascii="Times New Roman" w:hAnsi="Times New Roman"/>
          <w:snapToGrid w:val="0"/>
          <w:color w:val="000000"/>
          <w:kern w:val="0"/>
          <w:sz w:val="24"/>
          <w:szCs w:val="24"/>
          <w:lang w:val="en-US" w:eastAsia="zh-CN"/>
        </w:rPr>
        <w:t>溴</w:t>
      </w:r>
      <w:r>
        <w:rPr>
          <w:rFonts w:hint="default" w:ascii="Times New Roman" w:hAnsi="Times New Roman"/>
          <w:snapToGrid w:val="0"/>
          <w:color w:val="000000"/>
          <w:kern w:val="0"/>
          <w:sz w:val="24"/>
          <w:szCs w:val="24"/>
          <w:lang w:val="en-US" w:eastAsia="zh-CN"/>
        </w:rPr>
        <w:t>甲烷、</w:t>
      </w:r>
      <w:r>
        <w:rPr>
          <w:rFonts w:hint="eastAsia" w:ascii="Times New Roman" w:hAnsi="Times New Roman"/>
          <w:snapToGrid w:val="0"/>
          <w:color w:val="000000"/>
          <w:kern w:val="0"/>
          <w:sz w:val="24"/>
          <w:szCs w:val="24"/>
          <w:lang w:val="en-US" w:eastAsia="zh-CN"/>
        </w:rPr>
        <w:t>三溴</w:t>
      </w:r>
      <w:r>
        <w:rPr>
          <w:rFonts w:hint="default" w:ascii="Times New Roman" w:hAnsi="Times New Roman"/>
          <w:snapToGrid w:val="0"/>
          <w:color w:val="000000"/>
          <w:kern w:val="0"/>
          <w:sz w:val="24"/>
          <w:szCs w:val="24"/>
          <w:lang w:val="en-US" w:eastAsia="zh-CN"/>
        </w:rPr>
        <w:t>甲烷、四氯化碳、氯乙烯、氯苯</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苯、甲苯、乙</w:t>
      </w:r>
      <w:r>
        <w:rPr>
          <w:rFonts w:hint="eastAsia" w:ascii="Times New Roman" w:hAnsi="Times New Roman"/>
          <w:snapToGrid w:val="0"/>
          <w:color w:val="000000"/>
          <w:kern w:val="0"/>
          <w:sz w:val="24"/>
          <w:szCs w:val="24"/>
          <w:lang w:val="en-US" w:eastAsia="zh-CN"/>
        </w:rPr>
        <w:t>苯</w:t>
      </w:r>
      <w:r>
        <w:rPr>
          <w:rFonts w:hint="default" w:ascii="Times New Roman" w:hAnsi="Times New Roman"/>
          <w:snapToGrid w:val="0"/>
          <w:color w:val="000000"/>
          <w:kern w:val="0"/>
          <w:sz w:val="24"/>
          <w:szCs w:val="24"/>
          <w:lang w:val="en-US" w:eastAsia="zh-CN"/>
        </w:rPr>
        <w:t>、二甲</w:t>
      </w:r>
      <w:r>
        <w:rPr>
          <w:rFonts w:hint="eastAsia" w:ascii="Times New Roman" w:hAnsi="Times New Roman"/>
          <w:snapToGrid w:val="0"/>
          <w:color w:val="000000"/>
          <w:kern w:val="0"/>
          <w:sz w:val="24"/>
          <w:szCs w:val="24"/>
          <w:lang w:val="en-US" w:eastAsia="zh-CN"/>
        </w:rPr>
        <w:t>苯</w:t>
      </w:r>
      <w:r>
        <w:rPr>
          <w:rFonts w:hint="default" w:ascii="Times New Roman" w:hAnsi="Times New Roman"/>
          <w:snapToGrid w:val="0"/>
          <w:color w:val="000000"/>
          <w:kern w:val="0"/>
          <w:sz w:val="24"/>
          <w:szCs w:val="24"/>
          <w:lang w:val="en-US" w:eastAsia="zh-CN"/>
        </w:rPr>
        <w:t>、苯乙烯、苯并 (a) 芘、钼、铍、钡、镍、锑、硼、银、总</w:t>
      </w:r>
      <w:r>
        <w:rPr>
          <w:rFonts w:hint="eastAsia" w:ascii="Times New Roman" w:hAnsi="Times New Roman"/>
          <w:snapToGrid w:val="0"/>
          <w:color w:val="000000"/>
          <w:kern w:val="0"/>
          <w:sz w:val="24"/>
          <w:szCs w:val="24"/>
          <w:lang w:val="en-US" w:eastAsia="zh-CN"/>
        </w:rPr>
        <w:t>铬</w:t>
      </w:r>
      <w:r>
        <w:rPr>
          <w:rFonts w:hint="default" w:ascii="Times New Roman" w:hAnsi="Times New Roman"/>
          <w:snapToGrid w:val="0"/>
          <w:color w:val="000000"/>
          <w:kern w:val="0"/>
          <w:sz w:val="24"/>
          <w:szCs w:val="24"/>
          <w:lang w:val="en-US" w:eastAsia="zh-CN"/>
        </w:rPr>
        <w:t>、碘化物</w:t>
      </w:r>
      <w:r>
        <w:rPr>
          <w:rFonts w:hint="eastAsia" w:ascii="Times New Roman" w:hAnsi="Times New Roman"/>
          <w:snapToGrid w:val="0"/>
          <w:color w:val="000000"/>
          <w:kern w:val="0"/>
          <w:sz w:val="24"/>
          <w:szCs w:val="24"/>
          <w:lang w:val="en-US" w:eastAsia="zh-CN"/>
        </w:rPr>
        <w:t>。</w:t>
      </w:r>
    </w:p>
    <w:p w14:paraId="4EDBD7D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default" w:ascii="Times New Roman" w:hAnsi="Times New Roman"/>
          <w:snapToGrid w:val="0"/>
          <w:color w:val="000000"/>
          <w:kern w:val="0"/>
          <w:sz w:val="24"/>
          <w:szCs w:val="24"/>
          <w:lang w:val="en-US" w:eastAsia="zh-CN"/>
        </w:rPr>
        <w:t>地下水监测井的监测指标至少应包括 GB/T14848 表1 常规指标（微生物指标、放射性指标除外）。故本次关注污染物为上述标准所列项目</w:t>
      </w:r>
    </w:p>
    <w:p w14:paraId="1142021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因此，结合各工段和区域的布点情况，各监测点位的检测项目如下表所示。</w:t>
      </w:r>
    </w:p>
    <w:p w14:paraId="54D584FE">
      <w:pPr>
        <w:widowControl/>
        <w:spacing w:line="240" w:lineRule="auto"/>
        <w:jc w:val="center"/>
        <w:rPr>
          <w:rFonts w:ascii="Times New Roman" w:hAnsi="Times New Roman"/>
          <w:b/>
          <w:snapToGrid w:val="0"/>
          <w:color w:val="000000"/>
          <w:kern w:val="0"/>
          <w:sz w:val="24"/>
          <w:szCs w:val="24"/>
        </w:rPr>
      </w:pPr>
      <w:r>
        <w:rPr>
          <w:rFonts w:hint="eastAsia" w:ascii="Times New Roman" w:hAnsi="Times New Roman"/>
          <w:b/>
          <w:snapToGrid w:val="0"/>
          <w:color w:val="000000"/>
          <w:kern w:val="0"/>
          <w:sz w:val="24"/>
          <w:szCs w:val="24"/>
        </w:rPr>
        <w:t>表</w:t>
      </w:r>
      <w:r>
        <w:rPr>
          <w:rFonts w:hint="eastAsia" w:ascii="Times New Roman" w:hAnsi="Times New Roman" w:eastAsia="宋体"/>
          <w:b/>
          <w:snapToGrid w:val="0"/>
          <w:color w:val="000000"/>
          <w:kern w:val="0"/>
          <w:sz w:val="24"/>
          <w:szCs w:val="24"/>
          <w:lang w:val="en-US" w:eastAsia="zh-CN"/>
        </w:rPr>
        <w:t>6.3</w:t>
      </w:r>
      <w:r>
        <w:rPr>
          <w:rFonts w:hint="eastAsia" w:ascii="Times New Roman" w:hAnsi="Times New Roman"/>
          <w:b/>
          <w:snapToGrid w:val="0"/>
          <w:color w:val="000000"/>
          <w:kern w:val="0"/>
          <w:sz w:val="24"/>
          <w:szCs w:val="24"/>
        </w:rPr>
        <w:t>-1</w:t>
      </w:r>
      <w:r>
        <w:rPr>
          <w:rFonts w:ascii="Times New Roman" w:hAnsi="Times New Roman"/>
          <w:b/>
          <w:snapToGrid w:val="0"/>
          <w:color w:val="000000"/>
          <w:kern w:val="0"/>
          <w:sz w:val="24"/>
          <w:szCs w:val="24"/>
        </w:rPr>
        <w:t xml:space="preserve"> </w:t>
      </w:r>
      <w:r>
        <w:rPr>
          <w:rFonts w:hint="eastAsia" w:ascii="Times New Roman" w:hAnsi="Times New Roman"/>
          <w:b/>
          <w:snapToGrid w:val="0"/>
          <w:color w:val="000000"/>
          <w:kern w:val="0"/>
          <w:sz w:val="24"/>
          <w:szCs w:val="24"/>
        </w:rPr>
        <w:t xml:space="preserve"> 弘成厂区内各点位检测项目</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3027"/>
        <w:gridCol w:w="3602"/>
      </w:tblGrid>
      <w:tr w14:paraId="25A66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4657" w:type="dxa"/>
            <w:gridSpan w:val="2"/>
            <w:noWrap w:val="0"/>
            <w:vAlign w:val="center"/>
          </w:tcPr>
          <w:p w14:paraId="0F52E67E">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点位</w:t>
            </w:r>
          </w:p>
        </w:tc>
        <w:tc>
          <w:tcPr>
            <w:tcW w:w="3602" w:type="dxa"/>
            <w:noWrap w:val="0"/>
            <w:vAlign w:val="center"/>
          </w:tcPr>
          <w:p w14:paraId="07FA4548">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分析项目*</w:t>
            </w:r>
          </w:p>
        </w:tc>
      </w:tr>
      <w:tr w14:paraId="15061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30" w:type="dxa"/>
            <w:vMerge w:val="restart"/>
            <w:noWrap w:val="0"/>
            <w:vAlign w:val="center"/>
          </w:tcPr>
          <w:p w14:paraId="6BC2099C">
            <w:pPr>
              <w:widowControl/>
              <w:jc w:val="center"/>
              <w:rPr>
                <w:rFonts w:ascii="Times New Roman" w:hAnsi="Times New Roman"/>
                <w:snapToGrid w:val="0"/>
                <w:color w:val="000000"/>
                <w:kern w:val="0"/>
                <w:szCs w:val="21"/>
              </w:rPr>
            </w:pPr>
            <w:r>
              <w:rPr>
                <w:rFonts w:hint="eastAsia" w:ascii="Times New Roman" w:hAnsi="Times New Roman"/>
                <w:snapToGrid w:val="0"/>
                <w:color w:val="000000"/>
                <w:kern w:val="0"/>
                <w:szCs w:val="21"/>
              </w:rPr>
              <w:t>土壤一般监测</w:t>
            </w:r>
          </w:p>
        </w:tc>
        <w:tc>
          <w:tcPr>
            <w:tcW w:w="3027" w:type="dxa"/>
            <w:noWrap w:val="0"/>
            <w:vAlign w:val="center"/>
          </w:tcPr>
          <w:p w14:paraId="01CC2825">
            <w:pPr>
              <w:widowControl/>
              <w:jc w:val="center"/>
              <w:rPr>
                <w:rFonts w:hint="eastAsia" w:ascii="Times New Roman" w:hAnsi="Times New Roman" w:eastAsia="宋体"/>
                <w:snapToGrid w:val="0"/>
                <w:color w:val="000000"/>
                <w:kern w:val="0"/>
                <w:szCs w:val="21"/>
                <w:lang w:eastAsia="zh-CN"/>
              </w:rPr>
            </w:pPr>
            <w:r>
              <w:rPr>
                <w:rFonts w:hint="eastAsia" w:ascii="Times New Roman" w:hAnsi="Times New Roman"/>
                <w:snapToGrid w:val="0"/>
                <w:color w:val="000000"/>
                <w:kern w:val="0"/>
                <w:szCs w:val="21"/>
                <w:lang w:val="en-US" w:eastAsia="zh-CN"/>
              </w:rPr>
              <w:t>45项基本项</w:t>
            </w:r>
          </w:p>
        </w:tc>
        <w:tc>
          <w:tcPr>
            <w:tcW w:w="3602" w:type="dxa"/>
            <w:noWrap w:val="0"/>
            <w:vAlign w:val="center"/>
          </w:tcPr>
          <w:p w14:paraId="3C97D39E">
            <w:pPr>
              <w:widowControl/>
              <w:rPr>
                <w:rFonts w:ascii="Times New Roman" w:hAnsi="Times New Roman"/>
                <w:snapToGrid w:val="0"/>
                <w:color w:val="000000"/>
                <w:kern w:val="0"/>
                <w:szCs w:val="21"/>
              </w:rPr>
            </w:pPr>
            <w:r>
              <w:rPr>
                <w:rFonts w:hint="eastAsia" w:ascii="Times New Roman" w:hAnsi="Times New Roman"/>
                <w:snapToGrid w:val="0"/>
                <w:color w:val="000000"/>
                <w:kern w:val="0"/>
                <w:szCs w:val="21"/>
              </w:rPr>
              <w:t>45项基本项</w:t>
            </w:r>
          </w:p>
        </w:tc>
      </w:tr>
      <w:tr w14:paraId="6BEE4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30" w:type="dxa"/>
            <w:vMerge w:val="continue"/>
            <w:noWrap w:val="0"/>
            <w:vAlign w:val="center"/>
          </w:tcPr>
          <w:p w14:paraId="694D2F85">
            <w:pPr>
              <w:widowControl/>
              <w:jc w:val="center"/>
              <w:rPr>
                <w:rFonts w:hint="eastAsia" w:ascii="Times New Roman" w:hAnsi="Times New Roman"/>
                <w:snapToGrid w:val="0"/>
                <w:color w:val="000000"/>
                <w:kern w:val="0"/>
                <w:szCs w:val="21"/>
              </w:rPr>
            </w:pPr>
          </w:p>
        </w:tc>
        <w:tc>
          <w:tcPr>
            <w:tcW w:w="3027" w:type="dxa"/>
            <w:noWrap w:val="0"/>
            <w:vAlign w:val="center"/>
          </w:tcPr>
          <w:p w14:paraId="48D8860B">
            <w:pPr>
              <w:widowControl/>
              <w:jc w:val="center"/>
              <w:rPr>
                <w:rFonts w:hint="eastAsia" w:ascii="Times New Roman" w:hAnsi="Times New Roman"/>
                <w:b w:val="0"/>
                <w:bCs w:val="0"/>
                <w:snapToGrid w:val="0"/>
                <w:color w:val="000000"/>
                <w:kern w:val="0"/>
                <w:szCs w:val="21"/>
                <w:lang w:val="en-US" w:eastAsia="zh-CN"/>
              </w:rPr>
            </w:pPr>
            <w:r>
              <w:rPr>
                <w:rFonts w:hint="eastAsia" w:ascii="Times New Roman" w:hAnsi="Times New Roman"/>
                <w:b w:val="0"/>
                <w:bCs w:val="0"/>
                <w:snapToGrid w:val="0"/>
                <w:color w:val="auto"/>
                <w:kern w:val="0"/>
                <w:szCs w:val="21"/>
                <w:lang w:val="en-US" w:eastAsia="zh-CN"/>
              </w:rPr>
              <w:t>其他污染物</w:t>
            </w:r>
          </w:p>
        </w:tc>
        <w:tc>
          <w:tcPr>
            <w:tcW w:w="3602" w:type="dxa"/>
            <w:noWrap w:val="0"/>
            <w:vAlign w:val="center"/>
          </w:tcPr>
          <w:p w14:paraId="6A57C10A">
            <w:pPr>
              <w:widowControl/>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p>
        </w:tc>
      </w:tr>
      <w:tr w14:paraId="738B3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30" w:type="dxa"/>
            <w:vMerge w:val="continue"/>
            <w:noWrap w:val="0"/>
            <w:vAlign w:val="center"/>
          </w:tcPr>
          <w:p w14:paraId="19A065F1">
            <w:pPr>
              <w:widowControl/>
              <w:jc w:val="center"/>
              <w:rPr>
                <w:rFonts w:hint="eastAsia" w:ascii="Times New Roman" w:hAnsi="Times New Roman"/>
                <w:snapToGrid w:val="0"/>
                <w:color w:val="000000"/>
                <w:kern w:val="0"/>
                <w:szCs w:val="21"/>
              </w:rPr>
            </w:pPr>
          </w:p>
        </w:tc>
        <w:tc>
          <w:tcPr>
            <w:tcW w:w="3027" w:type="dxa"/>
            <w:noWrap w:val="0"/>
            <w:vAlign w:val="center"/>
          </w:tcPr>
          <w:p w14:paraId="57249CA4">
            <w:pPr>
              <w:widowControl/>
              <w:jc w:val="center"/>
              <w:rPr>
                <w:rFonts w:hint="eastAsia" w:ascii="Times New Roman" w:hAnsi="Times New Roman"/>
                <w:b w:val="0"/>
                <w:bCs w:val="0"/>
                <w:snapToGrid w:val="0"/>
                <w:color w:val="C00000"/>
                <w:kern w:val="0"/>
                <w:szCs w:val="21"/>
                <w:lang w:val="en-US" w:eastAsia="zh-CN"/>
              </w:rPr>
            </w:pPr>
            <w:r>
              <w:rPr>
                <w:rFonts w:hint="eastAsia" w:ascii="Times New Roman" w:hAnsi="Times New Roman" w:eastAsia="宋体" w:cs="Times New Roman"/>
                <w:b w:val="0"/>
                <w:bCs w:val="0"/>
                <w:snapToGrid w:val="0"/>
                <w:color w:val="000000"/>
                <w:kern w:val="0"/>
                <w:szCs w:val="21"/>
                <w:lang w:val="en-US" w:eastAsia="zh-CN"/>
              </w:rPr>
              <w:t>特征污染物</w:t>
            </w:r>
          </w:p>
        </w:tc>
        <w:tc>
          <w:tcPr>
            <w:tcW w:w="3602" w:type="dxa"/>
            <w:noWrap w:val="0"/>
            <w:vAlign w:val="center"/>
          </w:tcPr>
          <w:p w14:paraId="0B458EDF">
            <w:pPr>
              <w:widowControl/>
              <w:rPr>
                <w:rFonts w:hint="default" w:ascii="宋体" w:hAnsi="宋体" w:eastAsia="宋体" w:cs="宋体"/>
                <w:snapToGrid w:val="0"/>
                <w:color w:val="000000"/>
                <w:kern w:val="0"/>
                <w:sz w:val="21"/>
                <w:szCs w:val="21"/>
                <w:lang w:val="en-US" w:eastAsia="zh-CN"/>
              </w:rPr>
            </w:pPr>
            <w:r>
              <w:rPr>
                <w:rFonts w:hint="eastAsia" w:ascii="Times New Roman" w:hAnsi="Times New Roman"/>
                <w:snapToGrid w:val="0"/>
                <w:color w:val="000000"/>
                <w:kern w:val="0"/>
                <w:szCs w:val="21"/>
              </w:rPr>
              <w:t>二噁英类</w:t>
            </w:r>
            <w:r>
              <w:rPr>
                <w:rFonts w:hint="eastAsia" w:ascii="Times New Roman" w:hAnsi="Times New Roman"/>
                <w:snapToGrid w:val="0"/>
                <w:color w:val="000000"/>
                <w:kern w:val="0"/>
                <w:szCs w:val="21"/>
                <w:lang w:eastAsia="zh-CN"/>
              </w:rPr>
              <w:t>、石油烃（</w:t>
            </w:r>
            <w:r>
              <w:rPr>
                <w:rFonts w:hint="eastAsia" w:ascii="Times New Roman" w:hAnsi="Times New Roman"/>
                <w:snapToGrid w:val="0"/>
                <w:color w:val="000000"/>
                <w:kern w:val="0"/>
                <w:szCs w:val="21"/>
                <w:lang w:val="en-US" w:eastAsia="zh-CN"/>
              </w:rPr>
              <w:t>C</w:t>
            </w:r>
            <w:r>
              <w:rPr>
                <w:rFonts w:hint="eastAsia" w:ascii="Times New Roman" w:hAnsi="Times New Roman"/>
                <w:snapToGrid w:val="0"/>
                <w:color w:val="000000"/>
                <w:kern w:val="0"/>
                <w:szCs w:val="21"/>
                <w:vertAlign w:val="subscript"/>
                <w:lang w:val="en-US" w:eastAsia="zh-CN"/>
              </w:rPr>
              <w:t>10</w:t>
            </w:r>
            <w:r>
              <w:rPr>
                <w:rFonts w:hint="eastAsia" w:ascii="Times New Roman" w:hAnsi="Times New Roman"/>
                <w:snapToGrid w:val="0"/>
                <w:color w:val="000000"/>
                <w:kern w:val="0"/>
                <w:szCs w:val="21"/>
                <w:lang w:val="en-US" w:eastAsia="zh-CN"/>
              </w:rPr>
              <w:t>-C</w:t>
            </w:r>
            <w:r>
              <w:rPr>
                <w:rFonts w:hint="eastAsia" w:ascii="Times New Roman" w:hAnsi="Times New Roman"/>
                <w:snapToGrid w:val="0"/>
                <w:color w:val="000000"/>
                <w:kern w:val="0"/>
                <w:szCs w:val="21"/>
                <w:vertAlign w:val="subscript"/>
                <w:lang w:val="en-US" w:eastAsia="zh-CN"/>
              </w:rPr>
              <w:t>40</w:t>
            </w:r>
            <w:r>
              <w:rPr>
                <w:rFonts w:hint="eastAsia" w:ascii="Times New Roman" w:hAnsi="Times New Roman"/>
                <w:snapToGrid w:val="0"/>
                <w:color w:val="000000"/>
                <w:kern w:val="0"/>
                <w:szCs w:val="21"/>
                <w:lang w:val="en-US" w:eastAsia="zh-CN"/>
              </w:rPr>
              <w:t>）</w:t>
            </w:r>
          </w:p>
        </w:tc>
      </w:tr>
      <w:tr w14:paraId="47A38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30" w:type="dxa"/>
            <w:vMerge w:val="restart"/>
            <w:noWrap w:val="0"/>
            <w:vAlign w:val="center"/>
          </w:tcPr>
          <w:p w14:paraId="142FFDB5">
            <w:pPr>
              <w:widowControl/>
              <w:jc w:val="center"/>
              <w:rPr>
                <w:rFonts w:ascii="Times New Roman" w:hAnsi="Times New Roman"/>
                <w:snapToGrid w:val="0"/>
                <w:color w:val="000000"/>
                <w:kern w:val="0"/>
                <w:szCs w:val="21"/>
              </w:rPr>
            </w:pPr>
            <w:r>
              <w:rPr>
                <w:rFonts w:hint="eastAsia" w:ascii="Times New Roman" w:hAnsi="Times New Roman"/>
                <w:snapToGrid w:val="0"/>
                <w:color w:val="000000"/>
                <w:kern w:val="0"/>
                <w:szCs w:val="21"/>
              </w:rPr>
              <w:t>地下水监测</w:t>
            </w:r>
          </w:p>
        </w:tc>
        <w:tc>
          <w:tcPr>
            <w:tcW w:w="3027" w:type="dxa"/>
            <w:noWrap w:val="0"/>
            <w:vAlign w:val="center"/>
          </w:tcPr>
          <w:p w14:paraId="0082995E">
            <w:pPr>
              <w:widowControl/>
              <w:jc w:val="center"/>
              <w:rPr>
                <w:rFonts w:hint="default" w:ascii="Times New Roman" w:hAnsi="Times New Roman" w:eastAsia="宋体"/>
                <w:snapToGrid w:val="0"/>
                <w:color w:val="000000"/>
                <w:kern w:val="0"/>
                <w:szCs w:val="21"/>
                <w:lang w:val="en-US" w:eastAsia="zh-CN"/>
              </w:rPr>
            </w:pPr>
            <w:r>
              <w:rPr>
                <w:rFonts w:hint="eastAsia" w:ascii="Times New Roman" w:hAnsi="Times New Roman"/>
                <w:snapToGrid w:val="0"/>
                <w:color w:val="000000"/>
                <w:kern w:val="0"/>
                <w:szCs w:val="21"/>
                <w:lang w:val="en-US" w:eastAsia="zh-CN"/>
              </w:rPr>
              <w:t>35项常规项</w:t>
            </w:r>
          </w:p>
        </w:tc>
        <w:tc>
          <w:tcPr>
            <w:tcW w:w="3602" w:type="dxa"/>
            <w:noWrap w:val="0"/>
            <w:vAlign w:val="center"/>
          </w:tcPr>
          <w:p w14:paraId="1AF0141F">
            <w:pPr>
              <w:widowControl/>
              <w:rPr>
                <w:rFonts w:hint="default" w:ascii="宋体" w:hAnsi="宋体" w:eastAsia="宋体" w:cs="宋体"/>
                <w:snapToGrid w:val="0"/>
                <w:color w:val="000000"/>
                <w:kern w:val="0"/>
                <w:sz w:val="21"/>
                <w:szCs w:val="21"/>
                <w:lang w:val="en-US"/>
              </w:rPr>
            </w:pPr>
            <w:r>
              <w:rPr>
                <w:rFonts w:hint="eastAsia" w:ascii="宋体" w:hAnsi="宋体" w:eastAsia="宋体" w:cs="宋体"/>
                <w:snapToGrid w:val="0"/>
                <w:color w:val="000000"/>
                <w:kern w:val="0"/>
                <w:sz w:val="21"/>
                <w:szCs w:val="21"/>
                <w:lang w:val="en-US" w:eastAsia="zh-CN"/>
              </w:rPr>
              <w:t>PH、色、嗅和味、浑浊度、肉眼可见物、总硬度、溶解性总固体、硫酸盐、氯化物、铁、锰、锌、铝、挥发性酚类、阴离子表面活性剂、耗氧量、氨氮、硫化物、钠、亚硝酸盐、硝酸盐、氰化物、氟化物、碘化物、汞、砷、硒、镉、铬（六价）、铅、三氯甲烷、四氯化碳、苯、甲苯</w:t>
            </w:r>
          </w:p>
        </w:tc>
      </w:tr>
      <w:tr w14:paraId="6BE2E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30" w:type="dxa"/>
            <w:vMerge w:val="continue"/>
            <w:noWrap w:val="0"/>
            <w:vAlign w:val="center"/>
          </w:tcPr>
          <w:p w14:paraId="4E665E23">
            <w:pPr>
              <w:widowControl/>
              <w:jc w:val="center"/>
              <w:rPr>
                <w:rFonts w:hint="eastAsia" w:ascii="Times New Roman" w:hAnsi="Times New Roman"/>
                <w:snapToGrid w:val="0"/>
                <w:color w:val="000000"/>
                <w:kern w:val="0"/>
                <w:szCs w:val="21"/>
              </w:rPr>
            </w:pPr>
          </w:p>
        </w:tc>
        <w:tc>
          <w:tcPr>
            <w:tcW w:w="3027" w:type="dxa"/>
            <w:noWrap w:val="0"/>
            <w:vAlign w:val="center"/>
          </w:tcPr>
          <w:p w14:paraId="2D1DAF1C">
            <w:pPr>
              <w:widowControl/>
              <w:jc w:val="center"/>
              <w:rPr>
                <w:rFonts w:hint="eastAsia" w:ascii="Times New Roman" w:hAnsi="Times New Roman" w:eastAsia="宋体"/>
                <w:snapToGrid w:val="0"/>
                <w:color w:val="000000"/>
                <w:kern w:val="0"/>
                <w:szCs w:val="21"/>
                <w:highlight w:val="none"/>
                <w:lang w:eastAsia="zh-CN"/>
              </w:rPr>
            </w:pPr>
            <w:r>
              <w:rPr>
                <w:rFonts w:hint="eastAsia" w:ascii="Times New Roman" w:hAnsi="Times New Roman"/>
                <w:snapToGrid w:val="0"/>
                <w:color w:val="000000"/>
                <w:kern w:val="0"/>
                <w:szCs w:val="21"/>
                <w:lang w:val="en-US" w:eastAsia="zh-CN"/>
              </w:rPr>
              <w:t>其他污染物</w:t>
            </w:r>
          </w:p>
        </w:tc>
        <w:tc>
          <w:tcPr>
            <w:tcW w:w="3602" w:type="dxa"/>
            <w:noWrap w:val="0"/>
            <w:vAlign w:val="center"/>
          </w:tcPr>
          <w:p w14:paraId="1A728EB8">
            <w:pPr>
              <w:widowControl/>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铜、六六六、滴滴涕、p,p’-DDT、六氯苯、二氯一溴甲烷、三溴甲烷、氯乙烯、氯苯、乙苯、二甲苯、苯乙烯、苯并 (a) 芘、钼、铍、钡、镍、锑、硼、银</w:t>
            </w:r>
          </w:p>
        </w:tc>
      </w:tr>
    </w:tbl>
    <w:p w14:paraId="432BC5BD">
      <w:pPr>
        <w:spacing w:line="91" w:lineRule="auto"/>
        <w:rPr>
          <w:rFonts w:ascii="Arial"/>
          <w:sz w:val="2"/>
        </w:rPr>
      </w:pPr>
    </w:p>
    <w:p w14:paraId="4A4769B8">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30"/>
          <w:szCs w:val="30"/>
          <w:lang w:val="en-US" w:eastAsia="zh-CN" w:bidi="ar-SA"/>
        </w:rPr>
      </w:pPr>
      <w:bookmarkStart w:id="91" w:name="_Toc11835"/>
      <w:bookmarkStart w:id="92" w:name="_Toc21224"/>
      <w:bookmarkStart w:id="93" w:name="_Toc3780"/>
      <w:r>
        <w:rPr>
          <w:rFonts w:hint="eastAsia" w:cs="Times New Roman"/>
          <w:snapToGrid/>
          <w:color w:val="000000"/>
          <w:sz w:val="30"/>
          <w:szCs w:val="30"/>
          <w:lang w:val="en-US" w:eastAsia="zh-CN" w:bidi="ar-SA"/>
        </w:rPr>
        <w:t xml:space="preserve">7 </w:t>
      </w:r>
      <w:r>
        <w:rPr>
          <w:rFonts w:hint="eastAsia" w:ascii="Times New Roman" w:hAnsi="Times New Roman" w:eastAsia="宋体" w:cs="Times New Roman"/>
          <w:snapToGrid/>
          <w:color w:val="000000"/>
          <w:sz w:val="30"/>
          <w:szCs w:val="30"/>
          <w:lang w:val="en-US" w:eastAsia="zh-CN" w:bidi="ar-SA"/>
        </w:rPr>
        <w:t xml:space="preserve"> </w:t>
      </w:r>
      <w:r>
        <w:rPr>
          <w:rFonts w:hint="eastAsia" w:cs="Times New Roman"/>
          <w:snapToGrid/>
          <w:color w:val="000000"/>
          <w:sz w:val="30"/>
          <w:szCs w:val="30"/>
          <w:lang w:val="en-US" w:eastAsia="zh-CN" w:bidi="ar-SA"/>
        </w:rPr>
        <w:t>样品采集、保存、流转与分析</w:t>
      </w:r>
      <w:bookmarkEnd w:id="91"/>
    </w:p>
    <w:p w14:paraId="72912EF4">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94" w:name="_Toc14838"/>
      <w:r>
        <w:rPr>
          <w:rFonts w:hint="eastAsia" w:ascii="Times New Roman" w:hAnsi="Times New Roman" w:eastAsia="宋体" w:cs="Times New Roman"/>
          <w:b/>
          <w:bCs/>
          <w:snapToGrid/>
          <w:color w:val="000000"/>
          <w:kern w:val="2"/>
          <w:sz w:val="28"/>
          <w:szCs w:val="32"/>
          <w:lang w:val="en-US" w:eastAsia="zh-CN" w:bidi="ar-SA"/>
        </w:rPr>
        <w:t>7.1 土壤及地下水样品采集</w:t>
      </w:r>
      <w:bookmarkEnd w:id="92"/>
      <w:bookmarkEnd w:id="93"/>
      <w:bookmarkEnd w:id="94"/>
    </w:p>
    <w:p w14:paraId="0AA74234">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95" w:name="_Toc13079"/>
      <w:bookmarkStart w:id="96" w:name="_Toc15151"/>
      <w:r>
        <w:rPr>
          <w:rFonts w:hint="eastAsia" w:ascii="Times New Roman" w:hAnsi="Times New Roman" w:eastAsia="宋体" w:cs="Times New Roman"/>
          <w:b/>
          <w:snapToGrid/>
          <w:color w:val="000000"/>
          <w:kern w:val="0"/>
          <w:sz w:val="24"/>
          <w:szCs w:val="22"/>
          <w:lang w:val="en-US" w:eastAsia="zh-CN" w:bidi="ar-SA"/>
        </w:rPr>
        <w:t>7.1.1 土孔钻探</w:t>
      </w:r>
      <w:bookmarkEnd w:id="95"/>
      <w:bookmarkEnd w:id="96"/>
    </w:p>
    <w:p w14:paraId="220A335A">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（1）钻孔深度 </w:t>
      </w:r>
    </w:p>
    <w:p w14:paraId="6C049D20">
      <w:pPr>
        <w:autoSpaceDE w:val="0"/>
        <w:autoSpaceDN w:val="0"/>
        <w:spacing w:line="360" w:lineRule="auto"/>
        <w:ind w:firstLine="504" w:firstLineChars="200"/>
        <w:rPr>
          <w:rFonts w:hint="eastAsia" w:ascii="宋体" w:hAnsi="宋体"/>
          <w:spacing w:val="6"/>
          <w:sz w:val="24"/>
          <w:szCs w:val="24"/>
        </w:rPr>
      </w:pPr>
      <w:r>
        <w:rPr>
          <w:rFonts w:hint="eastAsia" w:ascii="宋体" w:hAnsi="宋体"/>
          <w:spacing w:val="6"/>
          <w:sz w:val="24"/>
          <w:szCs w:val="24"/>
        </w:rPr>
        <w:t>土壤采样以表层（0</w:t>
      </w:r>
      <w:r>
        <w:rPr>
          <w:rFonts w:hint="eastAsia" w:ascii="Times New Roman" w:hAnsi="Times New Roman"/>
          <w:snapToGrid w:val="0"/>
          <w:color w:val="000000"/>
          <w:kern w:val="0"/>
          <w:szCs w:val="21"/>
        </w:rPr>
        <w:t>~</w:t>
      </w:r>
      <w:r>
        <w:rPr>
          <w:rFonts w:hint="eastAsia" w:ascii="宋体" w:hAnsi="宋体"/>
          <w:spacing w:val="6"/>
          <w:sz w:val="24"/>
          <w:szCs w:val="24"/>
        </w:rPr>
        <w:t>0.2m）为重点采样层，同时在点位0.5</w:t>
      </w:r>
      <w:r>
        <w:rPr>
          <w:rFonts w:hint="eastAsia" w:ascii="宋体" w:hAnsi="宋体" w:eastAsia="宋体"/>
          <w:spacing w:val="6"/>
          <w:sz w:val="24"/>
          <w:szCs w:val="24"/>
          <w:lang w:eastAsia="zh-CN"/>
        </w:rPr>
        <w:t>～</w:t>
      </w:r>
      <w:r>
        <w:rPr>
          <w:rFonts w:hint="eastAsia" w:ascii="宋体" w:hAnsi="宋体"/>
          <w:spacing w:val="6"/>
          <w:sz w:val="24"/>
          <w:szCs w:val="24"/>
        </w:rPr>
        <w:t>1.0m范围内采集下层土壤样品作为参考采样层。</w:t>
      </w:r>
      <w:r>
        <w:rPr>
          <w:rFonts w:hint="eastAsia" w:ascii="宋体" w:hAnsi="宋体"/>
          <w:spacing w:val="6"/>
          <w:sz w:val="24"/>
          <w:szCs w:val="24"/>
          <w:lang w:val="en-US" w:eastAsia="zh-CN"/>
        </w:rPr>
        <w:t>S5、S6点</w:t>
      </w:r>
      <w:r>
        <w:rPr>
          <w:rFonts w:hint="eastAsia" w:ascii="Times New Roman" w:hAnsi="Times New Roman"/>
          <w:snapToGrid w:val="0"/>
          <w:color w:val="000000"/>
          <w:kern w:val="0"/>
          <w:sz w:val="24"/>
          <w:szCs w:val="24"/>
          <w:lang w:eastAsia="zh-CN"/>
        </w:rPr>
        <w:t>土壤采样设定为</w:t>
      </w:r>
      <w:r>
        <w:rPr>
          <w:rFonts w:hint="eastAsia" w:ascii="Times New Roman" w:hAnsi="Times New Roman"/>
          <w:snapToGrid w:val="0"/>
          <w:color w:val="000000"/>
          <w:kern w:val="0"/>
          <w:sz w:val="24"/>
          <w:szCs w:val="24"/>
          <w:lang w:val="en-US" w:eastAsia="zh-CN"/>
        </w:rPr>
        <w:t>6m，</w:t>
      </w:r>
      <w:r>
        <w:rPr>
          <w:rFonts w:hint="eastAsia" w:ascii="Times New Roman" w:hAnsi="Times New Roman"/>
          <w:snapToGrid w:val="0"/>
          <w:color w:val="000000"/>
          <w:kern w:val="0"/>
          <w:sz w:val="24"/>
          <w:szCs w:val="24"/>
        </w:rPr>
        <w:t>每个点位现场快筛</w:t>
      </w:r>
      <w:r>
        <w:rPr>
          <w:rFonts w:hint="eastAsia" w:ascii="Times New Roman" w:hAnsi="Times New Roman"/>
          <w:snapToGrid w:val="0"/>
          <w:color w:val="000000"/>
          <w:kern w:val="0"/>
          <w:sz w:val="24"/>
          <w:szCs w:val="24"/>
          <w:lang w:val="en-US" w:eastAsia="zh-CN"/>
        </w:rPr>
        <w:t>9</w:t>
      </w:r>
      <w:r>
        <w:rPr>
          <w:rFonts w:hint="eastAsia" w:ascii="Times New Roman" w:hAnsi="Times New Roman"/>
          <w:snapToGrid w:val="0"/>
          <w:color w:val="000000"/>
          <w:kern w:val="0"/>
          <w:sz w:val="24"/>
          <w:szCs w:val="24"/>
        </w:rPr>
        <w:t>个样品，送检3个样品，分别采集表层（0</w:t>
      </w:r>
      <w:r>
        <w:rPr>
          <w:rFonts w:ascii="Times New Roman" w:hAnsi="Times New Roman"/>
          <w:snapToGrid w:val="0"/>
          <w:color w:val="000000"/>
          <w:kern w:val="0"/>
          <w:sz w:val="24"/>
          <w:szCs w:val="24"/>
        </w:rPr>
        <w:t>-0.2</w:t>
      </w:r>
      <w:r>
        <w:rPr>
          <w:rFonts w:hint="eastAsia" w:ascii="Times New Roman" w:hAnsi="Times New Roman"/>
          <w:snapToGrid w:val="0"/>
          <w:color w:val="000000"/>
          <w:kern w:val="0"/>
          <w:sz w:val="24"/>
          <w:szCs w:val="24"/>
        </w:rPr>
        <w:t>m）、水位线附近、快筛结果最大的点位送检。</w:t>
      </w:r>
      <w:r>
        <w:rPr>
          <w:rFonts w:hint="eastAsia" w:ascii="宋体" w:hAnsi="宋体"/>
          <w:spacing w:val="6"/>
          <w:sz w:val="24"/>
          <w:szCs w:val="24"/>
        </w:rPr>
        <w:t>对于</w:t>
      </w:r>
      <w:r>
        <w:rPr>
          <w:rFonts w:hint="eastAsia" w:ascii="宋体" w:hAnsi="宋体"/>
          <w:spacing w:val="6"/>
          <w:sz w:val="24"/>
          <w:szCs w:val="24"/>
          <w:lang w:val="en-US" w:eastAsia="zh-CN"/>
        </w:rPr>
        <w:t>S2</w:t>
      </w:r>
      <w:r>
        <w:rPr>
          <w:rFonts w:hint="eastAsia" w:ascii="宋体" w:hAnsi="宋体"/>
          <w:spacing w:val="6"/>
          <w:sz w:val="24"/>
          <w:szCs w:val="24"/>
        </w:rPr>
        <w:t>点，1.0m</w:t>
      </w:r>
      <w:r>
        <w:rPr>
          <w:rFonts w:hint="eastAsia" w:ascii="宋体" w:hAnsi="宋体" w:eastAsia="宋体"/>
          <w:spacing w:val="6"/>
          <w:sz w:val="24"/>
          <w:szCs w:val="24"/>
          <w:lang w:eastAsia="zh-CN"/>
        </w:rPr>
        <w:t>～</w:t>
      </w:r>
      <w:r>
        <w:rPr>
          <w:rFonts w:hint="eastAsia" w:ascii="宋体" w:hAnsi="宋体"/>
          <w:spacing w:val="6"/>
          <w:sz w:val="24"/>
          <w:szCs w:val="24"/>
        </w:rPr>
        <w:t>1</w:t>
      </w:r>
      <w:r>
        <w:rPr>
          <w:rFonts w:hint="eastAsia" w:ascii="宋体" w:hAnsi="宋体"/>
          <w:spacing w:val="6"/>
          <w:sz w:val="24"/>
          <w:szCs w:val="24"/>
          <w:lang w:val="en-US" w:eastAsia="zh-CN"/>
        </w:rPr>
        <w:t>5</w:t>
      </w:r>
      <w:r>
        <w:rPr>
          <w:rFonts w:hint="eastAsia" w:ascii="宋体" w:hAnsi="宋体"/>
          <w:spacing w:val="6"/>
          <w:sz w:val="24"/>
          <w:szCs w:val="24"/>
        </w:rPr>
        <w:t>.0m范围内每2.0m采集一个土壤样品作为参考采样层，其中1</w:t>
      </w:r>
      <w:r>
        <w:rPr>
          <w:rFonts w:hint="eastAsia" w:ascii="宋体" w:hAnsi="宋体"/>
          <w:spacing w:val="6"/>
          <w:sz w:val="24"/>
          <w:szCs w:val="24"/>
          <w:lang w:val="en-US" w:eastAsia="zh-CN"/>
        </w:rPr>
        <w:t>4</w:t>
      </w:r>
      <w:r>
        <w:rPr>
          <w:rFonts w:hint="eastAsia" w:ascii="宋体" w:hAnsi="宋体"/>
          <w:spacing w:val="6"/>
          <w:sz w:val="24"/>
          <w:szCs w:val="24"/>
        </w:rPr>
        <w:t>.0m</w:t>
      </w:r>
      <w:r>
        <w:rPr>
          <w:rFonts w:hint="eastAsia" w:ascii="宋体" w:hAnsi="宋体" w:eastAsia="宋体"/>
          <w:spacing w:val="6"/>
          <w:sz w:val="24"/>
          <w:szCs w:val="24"/>
          <w:lang w:eastAsia="zh-CN"/>
        </w:rPr>
        <w:t>～</w:t>
      </w:r>
      <w:r>
        <w:rPr>
          <w:rFonts w:hint="eastAsia" w:ascii="宋体" w:hAnsi="宋体"/>
          <w:spacing w:val="6"/>
          <w:sz w:val="24"/>
          <w:szCs w:val="24"/>
        </w:rPr>
        <w:t>1</w:t>
      </w:r>
      <w:r>
        <w:rPr>
          <w:rFonts w:hint="eastAsia" w:ascii="宋体" w:hAnsi="宋体"/>
          <w:spacing w:val="6"/>
          <w:sz w:val="24"/>
          <w:szCs w:val="24"/>
          <w:lang w:val="en-US" w:eastAsia="zh-CN"/>
        </w:rPr>
        <w:t>5</w:t>
      </w:r>
      <w:r>
        <w:rPr>
          <w:rFonts w:hint="eastAsia" w:ascii="宋体" w:hAnsi="宋体"/>
          <w:spacing w:val="6"/>
          <w:sz w:val="24"/>
          <w:szCs w:val="24"/>
        </w:rPr>
        <w:t>.0m必取</w:t>
      </w:r>
      <w:r>
        <w:rPr>
          <w:rFonts w:hint="eastAsia" w:ascii="Times New Roman" w:hAnsi="Times New Roman"/>
          <w:snapToGrid w:val="0"/>
          <w:color w:val="000000"/>
          <w:kern w:val="0"/>
          <w:sz w:val="24"/>
          <w:szCs w:val="24"/>
        </w:rPr>
        <w:t>。</w:t>
      </w:r>
    </w:p>
    <w:p w14:paraId="430864AE">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（2）土孔钻探技术要求 </w:t>
      </w:r>
    </w:p>
    <w:p w14:paraId="037F5F9F">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土孔钻探按照钻机架设、开孔、钻进、取样、封孔、点位复测的流程进行，各环节技术要求如下： </w:t>
      </w:r>
    </w:p>
    <w:p w14:paraId="7500AC05">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①根据钻探设备实际需要清理钻探作业面，架设钻机，设立警示牌或警戒线。 </w:t>
      </w:r>
    </w:p>
    <w:p w14:paraId="4F833D12">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②开孔直径应大于正常钻探的钻头直径，开孔深度应超过钻具长度。 </w:t>
      </w:r>
    </w:p>
    <w:p w14:paraId="5AA377FA">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③每次钻进深度宜为50cm</w:t>
      </w:r>
      <w:r>
        <w:rPr>
          <w:rFonts w:hint="eastAsia" w:ascii="宋体" w:hAnsi="宋体" w:eastAsia="宋体"/>
          <w:spacing w:val="6"/>
          <w:sz w:val="24"/>
          <w:szCs w:val="24"/>
          <w:lang w:eastAsia="zh-CN"/>
        </w:rPr>
        <w:t>～</w:t>
      </w:r>
      <w:r>
        <w:rPr>
          <w:rFonts w:ascii="宋体" w:hAnsi="宋体"/>
          <w:spacing w:val="6"/>
          <w:sz w:val="24"/>
          <w:szCs w:val="24"/>
        </w:rPr>
        <w:t xml:space="preserve">150cm，应尽量选择无浆液钻进，全程套管跟进，防止钻孔坍塌和上下层交叉污染；钻进过程中揭露地下水时，要停钻等水，待水位稳定后，测量并记录初见水位及静止水位；土壤岩芯样品应按照揭露顺序依次放入岩芯箱，对土层变层位置进行标识。 </w:t>
      </w:r>
    </w:p>
    <w:p w14:paraId="278CA344">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④钻孔过程中按要求填写土壤钻孔采样记录单。</w:t>
      </w:r>
    </w:p>
    <w:p w14:paraId="04BA47C7">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⑤钻孔结束后，对于不需设立地下水采样井的钻孔应立即封孔并清理恢复作业区地面。</w:t>
      </w:r>
    </w:p>
    <w:p w14:paraId="7A4637D5">
      <w:pPr>
        <w:keepNext w:val="0"/>
        <w:keepLines w:val="0"/>
        <w:pageBreakBefore w:val="0"/>
        <w:kinsoku/>
        <w:wordWrap/>
        <w:overflowPunct/>
        <w:topLinePunct w:val="0"/>
        <w:autoSpaceDE w:val="0"/>
        <w:autoSpaceDN w:val="0"/>
        <w:bidi w:val="0"/>
        <w:spacing w:line="360" w:lineRule="auto"/>
        <w:ind w:firstLine="504" w:firstLineChars="200"/>
        <w:rPr>
          <w:rFonts w:hint="eastAsia" w:ascii="宋体" w:hAnsi="宋体"/>
          <w:spacing w:val="6"/>
          <w:sz w:val="24"/>
          <w:szCs w:val="24"/>
        </w:rPr>
      </w:pPr>
      <w:r>
        <w:rPr>
          <w:rFonts w:ascii="宋体" w:hAnsi="宋体"/>
          <w:spacing w:val="6"/>
          <w:sz w:val="24"/>
          <w:szCs w:val="24"/>
        </w:rPr>
        <w:t>⑥钻孔结束后，使用全球定位系统（GPS）对钻孔的坐标进行复测，记录坐标和高程。</w:t>
      </w:r>
    </w:p>
    <w:p w14:paraId="33E35BAE">
      <w:pPr>
        <w:keepNext w:val="0"/>
        <w:keepLines w:val="0"/>
        <w:pageBreakBefore w:val="0"/>
        <w:kinsoku/>
        <w:wordWrap/>
        <w:overflowPunct/>
        <w:topLinePunct w:val="0"/>
        <w:autoSpaceDE w:val="0"/>
        <w:autoSpaceDN w:val="0"/>
        <w:bidi w:val="0"/>
        <w:spacing w:line="360" w:lineRule="auto"/>
        <w:ind w:firstLine="504" w:firstLineChars="200"/>
        <w:rPr>
          <w:rFonts w:hint="eastAsia" w:ascii="Times New Roman" w:hAnsi="Times New Roman" w:eastAsia="宋体" w:cs="Times New Roman"/>
          <w:kern w:val="0"/>
          <w:sz w:val="24"/>
          <w:szCs w:val="24"/>
          <w:lang w:val="en-US" w:eastAsia="zh-CN"/>
        </w:rPr>
      </w:pPr>
      <w:r>
        <w:rPr>
          <w:rFonts w:ascii="宋体" w:hAnsi="宋体"/>
          <w:spacing w:val="6"/>
          <w:sz w:val="24"/>
          <w:szCs w:val="24"/>
        </w:rPr>
        <w:t>⑦钻孔过程中产生的污染土壤应统一收集和处理，对废弃的一次性手套、口罩等个人防护用品应按照一般固体废物处置要求进行收集处置。</w:t>
      </w:r>
    </w:p>
    <w:p w14:paraId="008EDEEB">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97" w:name="_Toc20200"/>
      <w:bookmarkStart w:id="98" w:name="_Toc1361"/>
      <w:r>
        <w:rPr>
          <w:rFonts w:hint="eastAsia" w:ascii="Times New Roman" w:hAnsi="Times New Roman" w:eastAsia="宋体" w:cs="Times New Roman"/>
          <w:b/>
          <w:snapToGrid/>
          <w:color w:val="000000"/>
          <w:kern w:val="0"/>
          <w:sz w:val="24"/>
          <w:szCs w:val="22"/>
          <w:lang w:val="en-US" w:eastAsia="zh-CN" w:bidi="ar-SA"/>
        </w:rPr>
        <w:t>7.2.2 土壤样品采集</w:t>
      </w:r>
      <w:bookmarkEnd w:id="97"/>
      <w:bookmarkEnd w:id="98"/>
      <w:r>
        <w:rPr>
          <w:rFonts w:hint="eastAsia" w:ascii="Times New Roman" w:hAnsi="Times New Roman" w:eastAsia="宋体" w:cs="Times New Roman"/>
          <w:b/>
          <w:snapToGrid/>
          <w:color w:val="000000"/>
          <w:kern w:val="0"/>
          <w:sz w:val="24"/>
          <w:szCs w:val="22"/>
          <w:lang w:val="en-US" w:eastAsia="zh-CN" w:bidi="ar-SA"/>
        </w:rPr>
        <w:t xml:space="preserve"> </w:t>
      </w:r>
    </w:p>
    <w:p w14:paraId="0C97FDE1">
      <w:pPr>
        <w:keepNext w:val="0"/>
        <w:keepLines w:val="0"/>
        <w:pageBreakBefore w:val="0"/>
        <w:kinsoku/>
        <w:wordWrap/>
        <w:overflowPunct/>
        <w:topLinePunct w:val="0"/>
        <w:autoSpaceDE w:val="0"/>
        <w:autoSpaceDN w:val="0"/>
        <w:bidi w:val="0"/>
        <w:spacing w:line="360" w:lineRule="auto"/>
        <w:ind w:firstLine="504" w:firstLineChars="200"/>
        <w:rPr>
          <w:rFonts w:ascii="宋体" w:hAnsi="宋体"/>
          <w:spacing w:val="6"/>
          <w:sz w:val="24"/>
          <w:szCs w:val="24"/>
        </w:rPr>
      </w:pPr>
      <w:r>
        <w:rPr>
          <w:rFonts w:ascii="宋体" w:hAnsi="宋体"/>
          <w:spacing w:val="6"/>
          <w:sz w:val="24"/>
          <w:szCs w:val="24"/>
        </w:rPr>
        <w:t>针对检测VOCs的土壤样品，用非扰动采样器采集原状岩芯的土壤样品（5g</w:t>
      </w:r>
      <w:r>
        <w:rPr>
          <w:rFonts w:hint="eastAsia" w:ascii="宋体" w:hAnsi="宋体" w:eastAsia="宋体"/>
          <w:spacing w:val="6"/>
          <w:sz w:val="24"/>
          <w:szCs w:val="24"/>
          <w:lang w:eastAsia="zh-CN"/>
        </w:rPr>
        <w:t>～</w:t>
      </w:r>
      <w:r>
        <w:rPr>
          <w:rFonts w:ascii="宋体" w:hAnsi="宋体"/>
          <w:spacing w:val="6"/>
          <w:sz w:val="24"/>
          <w:szCs w:val="24"/>
        </w:rPr>
        <w:t>10g）推入加有10mL甲醇（色谱级或农残级）保护剂的40mL棕色样品瓶内，推入时将样品瓶略微倾斜，防止将保护剂溅出；土壤VOCs样品采样量：2瓶低浓度+2瓶高浓度+1瓶含水率，一般先测低浓度</w:t>
      </w:r>
      <w:r>
        <w:rPr>
          <w:rFonts w:hint="eastAsia" w:ascii="宋体" w:hAnsi="宋体"/>
          <w:spacing w:val="6"/>
          <w:sz w:val="24"/>
          <w:szCs w:val="24"/>
        </w:rPr>
        <w:t>，</w:t>
      </w:r>
      <w:r>
        <w:rPr>
          <w:rFonts w:ascii="宋体" w:hAnsi="宋体"/>
          <w:spacing w:val="6"/>
          <w:sz w:val="24"/>
          <w:szCs w:val="24"/>
        </w:rPr>
        <w:t>当个别组分高于标准曲线时，再对这些组分测高浓度。</w:t>
      </w:r>
    </w:p>
    <w:p w14:paraId="36E5B3FE">
      <w:pPr>
        <w:keepNext w:val="0"/>
        <w:keepLines w:val="0"/>
        <w:pageBreakBefore w:val="0"/>
        <w:kinsoku/>
        <w:wordWrap/>
        <w:overflowPunct/>
        <w:topLinePunct w:val="0"/>
        <w:autoSpaceDE w:val="0"/>
        <w:autoSpaceDN w:val="0"/>
        <w:bidi w:val="0"/>
        <w:spacing w:line="360" w:lineRule="auto"/>
        <w:ind w:firstLine="504" w:firstLineChars="200"/>
        <w:rPr>
          <w:rFonts w:hint="eastAsia" w:ascii="宋体" w:hAnsi="宋体"/>
          <w:spacing w:val="6"/>
          <w:sz w:val="24"/>
          <w:szCs w:val="24"/>
        </w:rPr>
      </w:pPr>
      <w:r>
        <w:rPr>
          <w:rFonts w:ascii="宋体" w:hAnsi="宋体"/>
          <w:spacing w:val="6"/>
          <w:sz w:val="24"/>
          <w:szCs w:val="24"/>
        </w:rPr>
        <w:t>用于检测含水率、重金属、SVOCs等指标的土壤样品，可用采样铲将土壤转移至广口样品瓶内并装满填实。采样过程应剔除石块等杂质，保持采样瓶口螺纹清洁以防止密封不严。</w:t>
      </w:r>
    </w:p>
    <w:p w14:paraId="67DCE8E6">
      <w:pPr>
        <w:autoSpaceDE w:val="0"/>
        <w:autoSpaceDN w:val="0"/>
        <w:spacing w:line="360" w:lineRule="auto"/>
        <w:ind w:firstLine="504" w:firstLineChars="200"/>
        <w:rPr>
          <w:rFonts w:hint="eastAsia" w:ascii="宋体" w:hAnsi="宋体"/>
          <w:spacing w:val="6"/>
          <w:sz w:val="24"/>
          <w:szCs w:val="24"/>
        </w:rPr>
      </w:pPr>
      <w:r>
        <w:rPr>
          <w:rFonts w:hint="eastAsia" w:ascii="宋体" w:hAnsi="宋体"/>
          <w:spacing w:val="6"/>
          <w:sz w:val="24"/>
          <w:szCs w:val="24"/>
        </w:rPr>
        <w:t>土壤采样以表层（0</w:t>
      </w:r>
      <w:r>
        <w:rPr>
          <w:rFonts w:hint="eastAsia" w:ascii="Times New Roman" w:hAnsi="Times New Roman"/>
          <w:snapToGrid w:val="0"/>
          <w:color w:val="000000"/>
          <w:kern w:val="0"/>
          <w:szCs w:val="21"/>
        </w:rPr>
        <w:t>~</w:t>
      </w:r>
      <w:r>
        <w:rPr>
          <w:rFonts w:hint="eastAsia" w:ascii="宋体" w:hAnsi="宋体"/>
          <w:spacing w:val="6"/>
          <w:sz w:val="24"/>
          <w:szCs w:val="24"/>
        </w:rPr>
        <w:t>0.2m）为重点采样层，同时在点位0.5</w:t>
      </w:r>
      <w:r>
        <w:rPr>
          <w:rFonts w:hint="eastAsia" w:ascii="宋体" w:hAnsi="宋体" w:eastAsia="宋体"/>
          <w:spacing w:val="6"/>
          <w:sz w:val="24"/>
          <w:szCs w:val="24"/>
          <w:lang w:eastAsia="zh-CN"/>
        </w:rPr>
        <w:t>～</w:t>
      </w:r>
      <w:r>
        <w:rPr>
          <w:rFonts w:hint="eastAsia" w:ascii="宋体" w:hAnsi="宋体"/>
          <w:spacing w:val="6"/>
          <w:sz w:val="24"/>
          <w:szCs w:val="24"/>
        </w:rPr>
        <w:t>1.0m范围内采集下层土壤样品作为参考采样层。对于</w:t>
      </w:r>
      <w:r>
        <w:rPr>
          <w:rFonts w:hint="eastAsia" w:ascii="宋体" w:hAnsi="宋体"/>
          <w:spacing w:val="6"/>
          <w:sz w:val="24"/>
          <w:szCs w:val="24"/>
          <w:highlight w:val="none"/>
          <w:lang w:val="en-US" w:eastAsia="zh-CN"/>
        </w:rPr>
        <w:t>S2</w:t>
      </w:r>
      <w:r>
        <w:rPr>
          <w:rFonts w:hint="eastAsia" w:ascii="宋体" w:hAnsi="宋体"/>
          <w:spacing w:val="6"/>
          <w:sz w:val="24"/>
          <w:szCs w:val="24"/>
          <w:highlight w:val="none"/>
        </w:rPr>
        <w:t>点</w:t>
      </w:r>
      <w:r>
        <w:rPr>
          <w:rFonts w:hint="eastAsia" w:ascii="宋体" w:hAnsi="宋体"/>
          <w:spacing w:val="6"/>
          <w:sz w:val="24"/>
          <w:szCs w:val="24"/>
        </w:rPr>
        <w:t>，1.0m</w:t>
      </w:r>
      <w:r>
        <w:rPr>
          <w:rFonts w:hint="eastAsia" w:ascii="宋体" w:hAnsi="宋体" w:eastAsia="宋体"/>
          <w:spacing w:val="6"/>
          <w:sz w:val="24"/>
          <w:szCs w:val="24"/>
          <w:lang w:eastAsia="zh-CN"/>
        </w:rPr>
        <w:t>～</w:t>
      </w:r>
      <w:r>
        <w:rPr>
          <w:rFonts w:hint="eastAsia" w:ascii="宋体" w:hAnsi="宋体"/>
          <w:spacing w:val="6"/>
          <w:sz w:val="24"/>
          <w:szCs w:val="24"/>
        </w:rPr>
        <w:t>1</w:t>
      </w:r>
      <w:r>
        <w:rPr>
          <w:rFonts w:hint="eastAsia" w:ascii="宋体" w:hAnsi="宋体"/>
          <w:spacing w:val="6"/>
          <w:sz w:val="24"/>
          <w:szCs w:val="24"/>
          <w:lang w:val="en-US" w:eastAsia="zh-CN"/>
        </w:rPr>
        <w:t>5</w:t>
      </w:r>
      <w:r>
        <w:rPr>
          <w:rFonts w:hint="eastAsia" w:ascii="宋体" w:hAnsi="宋体"/>
          <w:spacing w:val="6"/>
          <w:sz w:val="24"/>
          <w:szCs w:val="24"/>
        </w:rPr>
        <w:t>.0m范围内每2.0m采集一个土壤样品作为参考采样层，</w:t>
      </w:r>
      <w:r>
        <w:rPr>
          <w:rFonts w:ascii="宋体" w:hAnsi="宋体"/>
          <w:spacing w:val="6"/>
          <w:sz w:val="24"/>
          <w:szCs w:val="24"/>
        </w:rPr>
        <w:t>观察并记录土层信息。通过土壤的颜色、气味等初步判断是否受到污染，同时使用 MiniRAE 3000光离子化检测器（PID）检测密实袋顶空挥发性气体浓度。PID 装备10.2e的紫外灯，并预先经过异丁烯气体校准。</w:t>
      </w:r>
    </w:p>
    <w:p w14:paraId="38F55A99">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土壤装入样品瓶后，在样品瓶标签上手写样品编码和采样日期，要求字迹清晰可辨。 </w:t>
      </w:r>
    </w:p>
    <w:p w14:paraId="0FA3DFDE">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土壤采样完成后，样品瓶需用泡沫塑料袋包裹，随即放入现场带 有冷冻蓝冰的样品箱内进行临时保存。土壤平行样应不少于地块总样品数的10%，本次采集土壤平行样</w:t>
      </w:r>
      <w:r>
        <w:rPr>
          <w:rFonts w:hint="eastAsia" w:ascii="宋体" w:hAnsi="宋体"/>
          <w:spacing w:val="6"/>
          <w:sz w:val="24"/>
          <w:szCs w:val="24"/>
          <w:lang w:val="en-US" w:eastAsia="zh-CN"/>
        </w:rPr>
        <w:t>3～</w:t>
      </w:r>
      <w:r>
        <w:rPr>
          <w:rFonts w:hint="eastAsia" w:ascii="宋体" w:hAnsi="宋体"/>
          <w:spacing w:val="6"/>
          <w:sz w:val="24"/>
          <w:szCs w:val="24"/>
        </w:rPr>
        <w:t>4</w:t>
      </w:r>
      <w:r>
        <w:rPr>
          <w:rFonts w:ascii="宋体" w:hAnsi="宋体"/>
          <w:spacing w:val="6"/>
          <w:sz w:val="24"/>
          <w:szCs w:val="24"/>
        </w:rPr>
        <w:t>份。</w:t>
      </w:r>
    </w:p>
    <w:p w14:paraId="411E9732">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99" w:name="_Toc15948"/>
      <w:bookmarkStart w:id="100" w:name="_Toc14385"/>
      <w:r>
        <w:rPr>
          <w:rFonts w:hint="eastAsia" w:ascii="Times New Roman" w:hAnsi="Times New Roman" w:eastAsia="宋体" w:cs="Times New Roman"/>
          <w:b/>
          <w:snapToGrid/>
          <w:color w:val="000000"/>
          <w:kern w:val="0"/>
          <w:sz w:val="24"/>
          <w:szCs w:val="22"/>
          <w:lang w:val="en-US" w:eastAsia="zh-CN" w:bidi="ar-SA"/>
        </w:rPr>
        <w:t>7.3.3 地下水样品采集</w:t>
      </w:r>
      <w:bookmarkEnd w:id="99"/>
      <w:bookmarkEnd w:id="100"/>
      <w:r>
        <w:rPr>
          <w:rFonts w:hint="eastAsia" w:ascii="Times New Roman" w:hAnsi="Times New Roman" w:eastAsia="宋体" w:cs="Times New Roman"/>
          <w:b/>
          <w:snapToGrid/>
          <w:color w:val="000000"/>
          <w:kern w:val="0"/>
          <w:sz w:val="24"/>
          <w:szCs w:val="22"/>
          <w:lang w:val="en-US" w:eastAsia="zh-CN" w:bidi="ar-SA"/>
        </w:rPr>
        <w:t xml:space="preserve"> </w:t>
      </w:r>
    </w:p>
    <w:p w14:paraId="78E506D6">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bookmarkStart w:id="101" w:name="_Toc17258"/>
      <w:r>
        <w:rPr>
          <w:rFonts w:ascii="宋体" w:hAnsi="宋体"/>
          <w:spacing w:val="6"/>
          <w:sz w:val="24"/>
          <w:szCs w:val="24"/>
        </w:rPr>
        <w:t xml:space="preserve">地下水样品采集包括采样前洗井和样品采集两个流程。 </w:t>
      </w:r>
    </w:p>
    <w:p w14:paraId="473E9F35">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 xml:space="preserve">（1）采样前洗井 </w:t>
      </w:r>
    </w:p>
    <w:p w14:paraId="3699FC0B">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 xml:space="preserve">采样前洗井要求如下： </w:t>
      </w:r>
    </w:p>
    <w:p w14:paraId="6F1A5622">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 xml:space="preserve">①采样前洗井应至少在成井洗井48h后开始。 </w:t>
      </w:r>
    </w:p>
    <w:p w14:paraId="4A65CCB7">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 xml:space="preserve">②采样前洗井应避免对井内水体产生气提、气曝等扰动。若选用气囊泵或低流量潜水泵，泵体进水口应置于水面下1.0m左右，抽水速率应不大于 0.3L/min，洗井过程应测定地下水位，确保水位下降小于10cm。若洗井过程中水位下降超过10cm，则需要适当调整低气囊 泵或低流量潜水泵的洗井流速。 </w:t>
      </w:r>
    </w:p>
    <w:p w14:paraId="1BFADE8F">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③洗井前对pH计、溶解氧仪、电导率仪和氧化还原电位仪等检测设备进行现场校正。开始洗井时，以小流量抽水，记录抽水开始时间，同时洗井过程每隔5min读取并记录pH、温度、电导率、溶解氧、氧化还原电位及浊度，连续三次采样达到表</w:t>
      </w:r>
      <w:r>
        <w:rPr>
          <w:rFonts w:hint="eastAsia" w:ascii="宋体" w:hAnsi="宋体" w:eastAsia="宋体"/>
          <w:spacing w:val="6"/>
          <w:sz w:val="24"/>
          <w:szCs w:val="24"/>
          <w:lang w:val="en-US" w:eastAsia="zh-CN"/>
        </w:rPr>
        <w:t>7.1</w:t>
      </w:r>
      <w:r>
        <w:rPr>
          <w:rFonts w:hint="eastAsia" w:ascii="宋体" w:hAnsi="宋体"/>
          <w:spacing w:val="6"/>
          <w:sz w:val="24"/>
          <w:szCs w:val="24"/>
        </w:rPr>
        <w:t>-1</w:t>
      </w:r>
      <w:r>
        <w:rPr>
          <w:rFonts w:ascii="宋体" w:hAnsi="宋体"/>
          <w:spacing w:val="6"/>
          <w:sz w:val="24"/>
          <w:szCs w:val="24"/>
        </w:rPr>
        <w:t>要求时结束洗井。</w:t>
      </w:r>
    </w:p>
    <w:p w14:paraId="5C0DF5A7">
      <w:pPr>
        <w:widowControl/>
        <w:spacing w:line="240" w:lineRule="auto"/>
        <w:ind w:firstLine="482" w:firstLineChars="200"/>
        <w:jc w:val="center"/>
        <w:rPr>
          <w:rFonts w:hint="eastAsia" w:ascii="宋体" w:hAnsi="宋体" w:eastAsia="宋体" w:cs="宋体"/>
          <w:b/>
          <w:snapToGrid w:val="0"/>
          <w:color w:val="000000"/>
          <w:kern w:val="0"/>
          <w:sz w:val="24"/>
          <w:szCs w:val="24"/>
        </w:rPr>
      </w:pPr>
      <w:r>
        <w:rPr>
          <w:rFonts w:hint="eastAsia" w:ascii="宋体" w:hAnsi="宋体" w:eastAsia="宋体" w:cs="宋体"/>
          <w:b/>
          <w:snapToGrid w:val="0"/>
          <w:color w:val="000000"/>
          <w:kern w:val="0"/>
          <w:sz w:val="24"/>
          <w:szCs w:val="24"/>
        </w:rPr>
        <w:t>表</w:t>
      </w:r>
      <w:r>
        <w:rPr>
          <w:rFonts w:hint="eastAsia" w:ascii="宋体" w:hAnsi="宋体" w:eastAsia="宋体" w:cs="宋体"/>
          <w:b/>
          <w:snapToGrid w:val="0"/>
          <w:color w:val="000000"/>
          <w:kern w:val="0"/>
          <w:sz w:val="24"/>
          <w:szCs w:val="24"/>
          <w:lang w:val="en-US" w:eastAsia="zh-CN"/>
        </w:rPr>
        <w:t>7.1-</w:t>
      </w:r>
      <w:r>
        <w:rPr>
          <w:rFonts w:hint="eastAsia" w:ascii="宋体" w:hAnsi="宋体" w:eastAsia="宋体" w:cs="宋体"/>
          <w:b/>
          <w:snapToGrid w:val="0"/>
          <w:color w:val="000000"/>
          <w:kern w:val="0"/>
          <w:sz w:val="24"/>
          <w:szCs w:val="24"/>
        </w:rPr>
        <w:t>1 地下水监测点位及</w:t>
      </w:r>
      <w:r>
        <w:rPr>
          <w:rFonts w:hint="eastAsia" w:ascii="宋体" w:hAnsi="宋体" w:eastAsia="宋体" w:cs="宋体"/>
          <w:b/>
          <w:snapToGrid w:val="0"/>
          <w:color w:val="000000"/>
          <w:kern w:val="0"/>
          <w:sz w:val="24"/>
          <w:szCs w:val="24"/>
          <w:lang w:eastAsia="zh-CN"/>
        </w:rPr>
        <w:t>监测</w:t>
      </w:r>
      <w:r>
        <w:rPr>
          <w:rFonts w:hint="eastAsia" w:ascii="宋体" w:hAnsi="宋体" w:eastAsia="宋体" w:cs="宋体"/>
          <w:b/>
          <w:snapToGrid w:val="0"/>
          <w:color w:val="000000"/>
          <w:kern w:val="0"/>
          <w:sz w:val="24"/>
          <w:szCs w:val="24"/>
        </w:rPr>
        <w:t>指标一览表</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97E4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jc w:val="center"/>
        </w:trPr>
        <w:tc>
          <w:tcPr>
            <w:tcW w:w="2500" w:type="pct"/>
            <w:tcBorders>
              <w:tl2br w:val="nil"/>
              <w:tr2bl w:val="nil"/>
            </w:tcBorders>
            <w:noWrap w:val="0"/>
            <w:vAlign w:val="center"/>
          </w:tcPr>
          <w:p w14:paraId="038CE433">
            <w:pPr>
              <w:pStyle w:val="5"/>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检测指标</w:t>
            </w:r>
          </w:p>
        </w:tc>
        <w:tc>
          <w:tcPr>
            <w:tcW w:w="2500" w:type="pct"/>
            <w:tcBorders>
              <w:tl2br w:val="nil"/>
              <w:tr2bl w:val="nil"/>
            </w:tcBorders>
            <w:noWrap w:val="0"/>
            <w:vAlign w:val="center"/>
          </w:tcPr>
          <w:p w14:paraId="1D57E4CF">
            <w:pPr>
              <w:pStyle w:val="5"/>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稳定标准</w:t>
            </w:r>
          </w:p>
        </w:tc>
      </w:tr>
      <w:tr w14:paraId="1377F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00" w:type="pct"/>
            <w:tcBorders>
              <w:tl2br w:val="nil"/>
              <w:tr2bl w:val="nil"/>
            </w:tcBorders>
            <w:noWrap w:val="0"/>
            <w:vAlign w:val="center"/>
          </w:tcPr>
          <w:p w14:paraId="10DC2237">
            <w:pPr>
              <w:pStyle w:val="5"/>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PH</w:t>
            </w:r>
          </w:p>
        </w:tc>
        <w:tc>
          <w:tcPr>
            <w:tcW w:w="2500" w:type="pct"/>
            <w:tcBorders>
              <w:tl2br w:val="nil"/>
              <w:tr2bl w:val="nil"/>
            </w:tcBorders>
            <w:noWrap w:val="0"/>
            <w:vAlign w:val="center"/>
          </w:tcPr>
          <w:p w14:paraId="3D005855">
            <w:pPr>
              <w:pStyle w:val="5"/>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0.1以内</w:t>
            </w:r>
          </w:p>
        </w:tc>
      </w:tr>
      <w:tr w14:paraId="52B89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00" w:type="pct"/>
            <w:tcBorders>
              <w:tl2br w:val="nil"/>
              <w:tr2bl w:val="nil"/>
            </w:tcBorders>
            <w:noWrap w:val="0"/>
            <w:vAlign w:val="center"/>
          </w:tcPr>
          <w:p w14:paraId="5319DC05">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温度</w:t>
            </w:r>
          </w:p>
        </w:tc>
        <w:tc>
          <w:tcPr>
            <w:tcW w:w="2500" w:type="pct"/>
            <w:tcBorders>
              <w:tl2br w:val="nil"/>
              <w:tr2bl w:val="nil"/>
            </w:tcBorders>
            <w:noWrap w:val="0"/>
            <w:vAlign w:val="center"/>
          </w:tcPr>
          <w:p w14:paraId="0423A6F8">
            <w:pPr>
              <w:pStyle w:val="5"/>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0.5℃以内</w:t>
            </w:r>
          </w:p>
        </w:tc>
      </w:tr>
      <w:tr w14:paraId="4A328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00" w:type="pct"/>
            <w:tcBorders>
              <w:tl2br w:val="nil"/>
              <w:tr2bl w:val="nil"/>
            </w:tcBorders>
            <w:noWrap w:val="0"/>
            <w:vAlign w:val="center"/>
          </w:tcPr>
          <w:p w14:paraId="68CA8571">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电导率</w:t>
            </w:r>
          </w:p>
        </w:tc>
        <w:tc>
          <w:tcPr>
            <w:tcW w:w="2500" w:type="pct"/>
            <w:tcBorders>
              <w:tl2br w:val="nil"/>
              <w:tr2bl w:val="nil"/>
            </w:tcBorders>
            <w:noWrap w:val="0"/>
            <w:vAlign w:val="center"/>
          </w:tcPr>
          <w:p w14:paraId="0A693DCF">
            <w:pPr>
              <w:pStyle w:val="5"/>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3%以内</w:t>
            </w:r>
          </w:p>
        </w:tc>
      </w:tr>
      <w:tr w14:paraId="555EC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00" w:type="pct"/>
            <w:tcBorders>
              <w:tl2br w:val="nil"/>
              <w:tr2bl w:val="nil"/>
            </w:tcBorders>
            <w:noWrap w:val="0"/>
            <w:vAlign w:val="center"/>
          </w:tcPr>
          <w:p w14:paraId="2DCA5D36">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氧化还原电位</w:t>
            </w:r>
          </w:p>
        </w:tc>
        <w:tc>
          <w:tcPr>
            <w:tcW w:w="2500" w:type="pct"/>
            <w:tcBorders>
              <w:tl2br w:val="nil"/>
              <w:tr2bl w:val="nil"/>
            </w:tcBorders>
            <w:noWrap w:val="0"/>
            <w:vAlign w:val="center"/>
          </w:tcPr>
          <w:p w14:paraId="2988D190">
            <w:pPr>
              <w:pStyle w:val="5"/>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10mV以内</w:t>
            </w:r>
          </w:p>
        </w:tc>
      </w:tr>
      <w:tr w14:paraId="08B17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00" w:type="pct"/>
            <w:tcBorders>
              <w:tl2br w:val="nil"/>
              <w:tr2bl w:val="nil"/>
            </w:tcBorders>
            <w:noWrap w:val="0"/>
            <w:vAlign w:val="center"/>
          </w:tcPr>
          <w:p w14:paraId="249CD2DA">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溶解氧</w:t>
            </w:r>
          </w:p>
        </w:tc>
        <w:tc>
          <w:tcPr>
            <w:tcW w:w="2500" w:type="pct"/>
            <w:tcBorders>
              <w:tl2br w:val="nil"/>
              <w:tr2bl w:val="nil"/>
            </w:tcBorders>
            <w:noWrap w:val="0"/>
            <w:vAlign w:val="center"/>
          </w:tcPr>
          <w:p w14:paraId="1D0E8743">
            <w:pPr>
              <w:pStyle w:val="5"/>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10%以内</w:t>
            </w:r>
          </w:p>
          <w:p w14:paraId="65C6434A">
            <w:pPr>
              <w:jc w:val="center"/>
              <w:rPr>
                <w:rFonts w:hint="eastAsia" w:ascii="宋体" w:hAnsi="宋体" w:eastAsia="宋体" w:cs="宋体"/>
                <w:sz w:val="21"/>
                <w:szCs w:val="21"/>
                <w:lang w:val="en-US"/>
              </w:rPr>
            </w:pPr>
            <w:r>
              <w:rPr>
                <w:rFonts w:hint="eastAsia" w:ascii="宋体" w:hAnsi="宋体" w:eastAsia="宋体" w:cs="宋体"/>
                <w:sz w:val="21"/>
                <w:szCs w:val="21"/>
                <w:vertAlign w:val="baseline"/>
                <w:lang w:val="en-US" w:eastAsia="zh-CN"/>
              </w:rPr>
              <w:t>当D&lt;2.0mg/L时，</w:t>
            </w: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0.2mg/L以内</w:t>
            </w:r>
          </w:p>
        </w:tc>
      </w:tr>
      <w:tr w14:paraId="157DA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00" w:type="pct"/>
            <w:tcBorders>
              <w:tl2br w:val="nil"/>
              <w:tr2bl w:val="nil"/>
            </w:tcBorders>
            <w:noWrap w:val="0"/>
            <w:vAlign w:val="center"/>
          </w:tcPr>
          <w:p w14:paraId="4743C7C4">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浊度</w:t>
            </w:r>
          </w:p>
        </w:tc>
        <w:tc>
          <w:tcPr>
            <w:tcW w:w="2500" w:type="pct"/>
            <w:tcBorders>
              <w:tl2br w:val="nil"/>
              <w:tr2bl w:val="nil"/>
            </w:tcBorders>
            <w:noWrap w:val="0"/>
            <w:vAlign w:val="center"/>
          </w:tcPr>
          <w:p w14:paraId="268C2F28">
            <w:pPr>
              <w:pStyle w:val="5"/>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浊度≤</w:t>
            </w:r>
            <w:r>
              <w:rPr>
                <w:rFonts w:hint="eastAsia" w:ascii="宋体" w:hAnsi="宋体" w:eastAsia="宋体" w:cs="宋体"/>
                <w:sz w:val="21"/>
                <w:szCs w:val="21"/>
                <w:lang w:val="en-US" w:eastAsia="zh-CN"/>
              </w:rPr>
              <w:t>10NTU，</w:t>
            </w:r>
            <w:r>
              <w:rPr>
                <w:rFonts w:hint="eastAsia" w:ascii="宋体" w:hAnsi="宋体" w:eastAsia="宋体" w:cs="宋体"/>
                <w:sz w:val="21"/>
                <w:szCs w:val="21"/>
              </w:rPr>
              <w:t>±</w:t>
            </w:r>
            <w:r>
              <w:rPr>
                <w:rFonts w:hint="eastAsia" w:ascii="宋体" w:hAnsi="宋体" w:eastAsia="宋体" w:cs="宋体"/>
                <w:sz w:val="21"/>
                <w:szCs w:val="21"/>
                <w:lang w:val="en-US" w:eastAsia="zh-CN"/>
              </w:rPr>
              <w:t>1.0NTU；</w:t>
            </w:r>
          </w:p>
          <w:p w14:paraId="37D7BE1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＜浊度≤</w:t>
            </w:r>
            <w:r>
              <w:rPr>
                <w:rFonts w:hint="eastAsia" w:ascii="宋体" w:hAnsi="宋体" w:eastAsia="宋体" w:cs="宋体"/>
                <w:sz w:val="21"/>
                <w:szCs w:val="21"/>
                <w:lang w:val="en-US" w:eastAsia="zh-CN"/>
              </w:rPr>
              <w:t>10NTU，</w:t>
            </w:r>
            <w:r>
              <w:rPr>
                <w:rFonts w:hint="eastAsia" w:ascii="宋体" w:hAnsi="宋体" w:eastAsia="宋体" w:cs="宋体"/>
                <w:sz w:val="21"/>
                <w:szCs w:val="21"/>
              </w:rPr>
              <w:t>±</w:t>
            </w:r>
            <w:r>
              <w:rPr>
                <w:rFonts w:hint="eastAsia" w:ascii="宋体" w:hAnsi="宋体" w:eastAsia="宋体" w:cs="宋体"/>
                <w:sz w:val="21"/>
                <w:szCs w:val="21"/>
                <w:lang w:val="en-US" w:eastAsia="zh-CN"/>
              </w:rPr>
              <w:t>1.0％以内；</w:t>
            </w:r>
          </w:p>
          <w:p w14:paraId="484A4DEE">
            <w:pPr>
              <w:pStyle w:val="5"/>
              <w:jc w:val="center"/>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eastAsia="zh-CN"/>
              </w:rPr>
              <w:t>浊度≥</w:t>
            </w:r>
            <w:r>
              <w:rPr>
                <w:rFonts w:hint="eastAsia" w:ascii="宋体" w:hAnsi="宋体" w:eastAsia="宋体" w:cs="宋体"/>
                <w:sz w:val="21"/>
                <w:szCs w:val="21"/>
                <w:vertAlign w:val="baseline"/>
                <w:lang w:val="en-US" w:eastAsia="zh-CN"/>
              </w:rPr>
              <w:t>50NTU，</w:t>
            </w: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5.0NTU</w:t>
            </w:r>
          </w:p>
        </w:tc>
      </w:tr>
    </w:tbl>
    <w:p w14:paraId="14F6C2D4">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④若现场测试参数无法满足③要求，或不具备现场测试仪器的，则洗井水体积达到3</w:t>
      </w:r>
      <w:r>
        <w:rPr>
          <w:rFonts w:hint="eastAsia" w:ascii="Times New Roman" w:hAnsi="Times New Roman"/>
          <w:snapToGrid w:val="0"/>
          <w:color w:val="000000"/>
          <w:kern w:val="0"/>
          <w:szCs w:val="21"/>
        </w:rPr>
        <w:t>~</w:t>
      </w:r>
      <w:r>
        <w:rPr>
          <w:rFonts w:ascii="宋体" w:hAnsi="宋体"/>
          <w:spacing w:val="6"/>
          <w:sz w:val="24"/>
          <w:szCs w:val="24"/>
        </w:rPr>
        <w:t>5 倍采样井内水体积后即可进行采样。</w:t>
      </w:r>
    </w:p>
    <w:p w14:paraId="7B1CBAE3">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⑤采样前洗井过程中产生的废水，应统一收集处置。 </w:t>
      </w:r>
    </w:p>
    <w:p w14:paraId="6679CCAA">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（2）地下水样品采集 </w:t>
      </w:r>
    </w:p>
    <w:p w14:paraId="781DCC19">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地下水样品采集主要工作包括记录水位、地下水样品采集、平行样采集、设备清洗、人员防护、拍照记录等。 </w:t>
      </w:r>
    </w:p>
    <w:p w14:paraId="418DD72A">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①记录水位 </w:t>
      </w:r>
    </w:p>
    <w:p w14:paraId="470B5615">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采样洗井达到要求后，测量并记录水位，若地下水水位变化小于10cm，则可以立即采样；若地下水水位变化超过10cm，应等待地下水水位再次稳定后采样，若地下水回补速度较慢，原则上应在洗井后2h内完成地下水采样。 </w:t>
      </w:r>
    </w:p>
    <w:p w14:paraId="2C1DB5B4">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②</w:t>
      </w:r>
      <w:r>
        <w:rPr>
          <w:rFonts w:hint="eastAsia" w:ascii="宋体" w:hAnsi="宋体" w:eastAsia="宋体"/>
          <w:spacing w:val="6"/>
          <w:sz w:val="24"/>
          <w:szCs w:val="24"/>
          <w:lang w:eastAsia="zh-CN"/>
        </w:rPr>
        <w:t>地下水样品采集</w:t>
      </w:r>
      <w:r>
        <w:rPr>
          <w:rFonts w:ascii="宋体" w:hAnsi="宋体"/>
          <w:spacing w:val="6"/>
          <w:sz w:val="24"/>
          <w:szCs w:val="24"/>
        </w:rPr>
        <w:t>应先采集用于检测VOCs的水样，然后再采集用于检测其他水质指标的水样。对于未添加保护剂的样品瓶，地下水采 样前需用待采集水样润洗2</w:t>
      </w:r>
      <w:r>
        <w:rPr>
          <w:rFonts w:hint="eastAsia" w:ascii="Times New Roman" w:hAnsi="Times New Roman"/>
          <w:snapToGrid w:val="0"/>
          <w:color w:val="000000"/>
          <w:kern w:val="0"/>
          <w:szCs w:val="21"/>
        </w:rPr>
        <w:t>~</w:t>
      </w:r>
      <w:r>
        <w:rPr>
          <w:rFonts w:ascii="宋体" w:hAnsi="宋体"/>
          <w:spacing w:val="6"/>
          <w:sz w:val="24"/>
          <w:szCs w:val="24"/>
        </w:rPr>
        <w:t xml:space="preserve">3 次。 </w:t>
      </w:r>
    </w:p>
    <w:p w14:paraId="230F1796">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③地下水平行样采集 </w:t>
      </w:r>
    </w:p>
    <w:p w14:paraId="3FCD51E0">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地下水平行样采集要求，地下水平行样应不少于地块总样品数的10%，每个地块至少采集1份。本次地下水平行样采集1份。</w:t>
      </w:r>
    </w:p>
    <w:p w14:paraId="11F79645">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④设备清洗 </w:t>
      </w:r>
    </w:p>
    <w:p w14:paraId="611DAA3D">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本次使用一次性采样设备贝勒管，所以不需对设备清洗。 </w:t>
      </w:r>
    </w:p>
    <w:p w14:paraId="6AE78BA2">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⑤人员防护 </w:t>
      </w:r>
    </w:p>
    <w:p w14:paraId="5ECB0070">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地下水采样过程中应做好人员安全和健康防护，佩戴安全帽和一次性的个人防护用品（口罩、手套等），废弃的个人防护用品等垃圾应集中收集处置。</w:t>
      </w:r>
    </w:p>
    <w:p w14:paraId="7FCE59EA">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02" w:name="_Toc1054"/>
      <w:bookmarkStart w:id="103" w:name="_Toc32711"/>
      <w:r>
        <w:rPr>
          <w:rFonts w:hint="eastAsia" w:ascii="Times New Roman" w:hAnsi="Times New Roman" w:eastAsia="宋体" w:cs="Times New Roman"/>
          <w:b/>
          <w:bCs/>
          <w:snapToGrid/>
          <w:color w:val="000000"/>
          <w:kern w:val="2"/>
          <w:sz w:val="28"/>
          <w:szCs w:val="32"/>
          <w:lang w:val="en-US" w:eastAsia="zh-CN" w:bidi="ar-SA"/>
        </w:rPr>
        <w:t>7.2 样品保存、流转及测试分析</w:t>
      </w:r>
      <w:bookmarkEnd w:id="101"/>
      <w:bookmarkEnd w:id="102"/>
      <w:bookmarkEnd w:id="103"/>
      <w:r>
        <w:rPr>
          <w:rFonts w:hint="eastAsia" w:ascii="Times New Roman" w:hAnsi="Times New Roman" w:eastAsia="宋体" w:cs="Times New Roman"/>
          <w:b/>
          <w:bCs/>
          <w:snapToGrid/>
          <w:color w:val="000000"/>
          <w:kern w:val="2"/>
          <w:sz w:val="28"/>
          <w:szCs w:val="32"/>
          <w:lang w:val="en-US" w:eastAsia="zh-CN" w:bidi="ar-SA"/>
        </w:rPr>
        <w:t xml:space="preserve"> </w:t>
      </w:r>
    </w:p>
    <w:p w14:paraId="568C4A04">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04" w:name="_Toc4365"/>
      <w:bookmarkStart w:id="105" w:name="_Toc17361"/>
      <w:r>
        <w:rPr>
          <w:rFonts w:hint="eastAsia" w:ascii="Times New Roman" w:hAnsi="Times New Roman" w:eastAsia="宋体" w:cs="Times New Roman"/>
          <w:b/>
          <w:snapToGrid/>
          <w:color w:val="000000"/>
          <w:kern w:val="0"/>
          <w:sz w:val="24"/>
          <w:szCs w:val="22"/>
          <w:lang w:val="en-US" w:eastAsia="zh-CN" w:bidi="ar-SA"/>
        </w:rPr>
        <w:t>7.2.1 样品保存</w:t>
      </w:r>
      <w:bookmarkEnd w:id="104"/>
      <w:bookmarkEnd w:id="105"/>
      <w:r>
        <w:rPr>
          <w:rFonts w:hint="eastAsia" w:ascii="Times New Roman" w:hAnsi="Times New Roman" w:eastAsia="宋体" w:cs="Times New Roman"/>
          <w:b/>
          <w:snapToGrid/>
          <w:color w:val="000000"/>
          <w:kern w:val="0"/>
          <w:sz w:val="24"/>
          <w:szCs w:val="22"/>
          <w:lang w:val="en-US" w:eastAsia="zh-CN" w:bidi="ar-SA"/>
        </w:rPr>
        <w:t xml:space="preserve"> </w:t>
      </w:r>
    </w:p>
    <w:p w14:paraId="134E37D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样品保存包括现场暂存和流转保存两个主要环节。对于易分解或易挥发等不稳定组分的样品要采取低温保存的运输方法，并尽快送到实验室分析测试。测试项目需要新鲜样品的土样，采集后用可密封的聚乙烯或玻璃容器在4℃以下避光保存，样品要充满容器。避免使用含有待测组分或对测试有干扰的材料制成的容器盛装保存样品，测定有机污染物用的土壤样品要选用玻璃容器保存。具体样品保存时做到以下要求： </w:t>
      </w:r>
    </w:p>
    <w:p w14:paraId="2E718E9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（1）根据不同检测项目要求，应在采样前向样品瓶中添加一定量的保护剂。 </w:t>
      </w:r>
    </w:p>
    <w:p w14:paraId="6E454B8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（2）样品现场暂存。采样现场需配备样品保温箱，内置冰冻蓝冰。样品采集后应立即存放至保温箱内，样品采集当天不能寄送至实验室时，样品需用冷藏柜在4℃温度下避光保存。 </w:t>
      </w:r>
    </w:p>
    <w:p w14:paraId="34A208E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（3）样品流转保存。样品应保存在有冰冻蓝冰的保温箱内寄送或运送到实验室，应在样品的有效保存时间内完成对所有样品的检测。 </w:t>
      </w:r>
    </w:p>
    <w:p w14:paraId="3187ECE7">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06" w:name="_Toc5596"/>
      <w:bookmarkStart w:id="107" w:name="_Toc30705"/>
      <w:r>
        <w:rPr>
          <w:rFonts w:hint="eastAsia" w:ascii="Times New Roman" w:hAnsi="Times New Roman" w:eastAsia="宋体" w:cs="Times New Roman"/>
          <w:b/>
          <w:snapToGrid/>
          <w:color w:val="000000"/>
          <w:kern w:val="0"/>
          <w:sz w:val="24"/>
          <w:szCs w:val="22"/>
          <w:lang w:val="en-US" w:eastAsia="zh-CN" w:bidi="ar-SA"/>
        </w:rPr>
        <w:t>7.2.2 样品流转</w:t>
      </w:r>
      <w:bookmarkEnd w:id="106"/>
      <w:bookmarkEnd w:id="107"/>
      <w:r>
        <w:rPr>
          <w:rFonts w:hint="eastAsia" w:ascii="Times New Roman" w:hAnsi="Times New Roman" w:eastAsia="宋体" w:cs="Times New Roman"/>
          <w:b/>
          <w:snapToGrid/>
          <w:color w:val="000000"/>
          <w:kern w:val="0"/>
          <w:sz w:val="24"/>
          <w:szCs w:val="22"/>
          <w:lang w:val="en-US" w:eastAsia="zh-CN" w:bidi="ar-SA"/>
        </w:rPr>
        <w:t xml:space="preserve"> </w:t>
      </w:r>
    </w:p>
    <w:p w14:paraId="79C9A5F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（1）转运前核对样品管理员和质量检查员负责样品装运前的核对，做到样品与采样记录单进行逐个核对，检查无误后分类装箱，并填写样品保存检查记录单。 </w:t>
      </w:r>
    </w:p>
    <w:p w14:paraId="6C5154D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（2）样品运输</w:t>
      </w:r>
    </w:p>
    <w:p w14:paraId="588602D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样品流转运输应保证样品完好并低温保存，采用适当的减震隔离措施，严防样品瓶的破损、混淆或沾污，在尽量短时间内运送至实验室，在样品的有效期内为样品检测预留足够时间。样品运输应设置运输空白样品进行运输过程的质量控制，一个样品运送批次设置一个运输空白样品。 </w:t>
      </w:r>
    </w:p>
    <w:p w14:paraId="4FE716D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（3）样品接收 样品检测单位收到样品箱后，应立即检查样品箱是否有破损，按照样品运输单清点核实样品数量、样品瓶编号以及破损情况。样品检 测单位收到样品后，按照样品运送单要求，立即安排样品保存和检测。 </w:t>
      </w:r>
    </w:p>
    <w:p w14:paraId="742D2231">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08" w:name="_Toc19293"/>
      <w:bookmarkStart w:id="109" w:name="_Toc19906"/>
      <w:r>
        <w:rPr>
          <w:rFonts w:hint="eastAsia" w:ascii="Times New Roman" w:hAnsi="Times New Roman" w:eastAsia="宋体" w:cs="Times New Roman"/>
          <w:b/>
          <w:snapToGrid/>
          <w:color w:val="000000"/>
          <w:kern w:val="0"/>
          <w:sz w:val="24"/>
          <w:szCs w:val="22"/>
          <w:lang w:val="en-US" w:eastAsia="zh-CN" w:bidi="ar-SA"/>
        </w:rPr>
        <w:t>7.2.3 样品测试分析</w:t>
      </w:r>
      <w:bookmarkEnd w:id="108"/>
      <w:bookmarkEnd w:id="109"/>
      <w:r>
        <w:rPr>
          <w:rFonts w:hint="eastAsia" w:ascii="Times New Roman" w:hAnsi="Times New Roman" w:eastAsia="宋体" w:cs="Times New Roman"/>
          <w:b/>
          <w:snapToGrid/>
          <w:color w:val="000000"/>
          <w:kern w:val="0"/>
          <w:sz w:val="24"/>
          <w:szCs w:val="22"/>
          <w:lang w:val="en-US" w:eastAsia="zh-CN" w:bidi="ar-SA"/>
        </w:rPr>
        <w:t xml:space="preserve"> </w:t>
      </w:r>
    </w:p>
    <w:p w14:paraId="57B222F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样品的分析和测试工作应委托具有中国计量认证（CMA）资质的检测机构进行。样品的分析测试方法优先选用国家或行业标准分析方法，尚无国家或行业标准分析方法的监测项目，可选用行业统一分析方法或行业规范。</w:t>
      </w:r>
    </w:p>
    <w:p w14:paraId="7824C789">
      <w:pPr>
        <w:keepNext/>
        <w:keepLines/>
        <w:widowControl/>
        <w:kinsoku/>
        <w:autoSpaceDE/>
        <w:autoSpaceDN/>
        <w:adjustRightInd/>
        <w:snapToGrid/>
        <w:spacing w:line="24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10" w:name="_Toc18547"/>
      <w:bookmarkStart w:id="111" w:name="_Toc23792"/>
      <w:bookmarkStart w:id="112" w:name="_Toc1041"/>
      <w:r>
        <w:rPr>
          <w:rFonts w:hint="eastAsia" w:ascii="Times New Roman" w:hAnsi="Times New Roman" w:eastAsia="宋体" w:cs="Times New Roman"/>
          <w:b/>
          <w:bCs/>
          <w:snapToGrid/>
          <w:color w:val="000000"/>
          <w:kern w:val="2"/>
          <w:sz w:val="28"/>
          <w:szCs w:val="32"/>
          <w:lang w:val="en-US" w:eastAsia="zh-CN" w:bidi="ar-SA"/>
        </w:rPr>
        <w:t>7.3 质量控制</w:t>
      </w:r>
      <w:bookmarkEnd w:id="110"/>
      <w:bookmarkEnd w:id="111"/>
      <w:bookmarkEnd w:id="112"/>
    </w:p>
    <w:p w14:paraId="02D1C6B6">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13" w:name="_Toc2038"/>
      <w:bookmarkStart w:id="114" w:name="_Toc5094"/>
      <w:r>
        <w:rPr>
          <w:rFonts w:hint="eastAsia" w:ascii="Times New Roman" w:hAnsi="Times New Roman" w:eastAsia="宋体" w:cs="Times New Roman"/>
          <w:b/>
          <w:snapToGrid/>
          <w:color w:val="000000"/>
          <w:kern w:val="0"/>
          <w:sz w:val="24"/>
          <w:szCs w:val="22"/>
          <w:lang w:val="en-US" w:eastAsia="zh-CN" w:bidi="ar-SA"/>
        </w:rPr>
        <w:t>7.3.1 样品采集工作程序</w:t>
      </w:r>
      <w:bookmarkEnd w:id="113"/>
      <w:bookmarkEnd w:id="114"/>
    </w:p>
    <w:p w14:paraId="199F0E2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（1）采样点现场定点</w:t>
      </w:r>
    </w:p>
    <w:p w14:paraId="3D09E7A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根据采样点布点图，由调查单位专业技术人员用专业工具在现场确定每一个采样点的精确位置，并在采样点上做明显标记，做好记录。</w:t>
      </w:r>
    </w:p>
    <w:p w14:paraId="6EEB9AE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（2）样品的采集</w:t>
      </w:r>
    </w:p>
    <w:p w14:paraId="7F78C5F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土壤剖面样品的采集由场地调查取样专业公司在调查单位专业人员的指导下进行，根据《土壤环境监测技术规范》（HJ/T166-2004）、《建设用地土壤污染风险管控和修复监测技术导则》（HJ25.2-2019）等规范进行操作。</w:t>
      </w:r>
    </w:p>
    <w:p w14:paraId="0BA4E72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（3）现场检测与采样点调整</w:t>
      </w:r>
    </w:p>
    <w:p w14:paraId="279D941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在调查采样时，每取一样管样品，分别在样管底部取少量样品采用快速检测仪进行现场检测，根据检测值，结合土壤色泽、土层分布、含水率等情况由专业技术人员进行专业判断，没有明显污染迹象则停止向更深层次的取样，该样点的土壤样品取样结束。</w:t>
      </w:r>
    </w:p>
    <w:p w14:paraId="0F98FDB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在现场采样时，如遇现场条件无法进行取样（如地表有较多积水、地下遇建筑物等），则由专业人员提出采样点移动调整方案，并做好详细记录。</w:t>
      </w:r>
    </w:p>
    <w:p w14:paraId="673AE29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（4）样品制备、保存和运输</w:t>
      </w:r>
    </w:p>
    <w:p w14:paraId="1CD4AC7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土壤样品取出后，根据检测指标的多少，判断样品制备量的多少，一般情况下，直径20mm的取样管，截取20cm即可。取样管截取后，立即使用特氟龙膜将两端贴封，并用盖盖紧，盖与管之间的缝隙处再使用石蜡膜缠绕封紧，保证样品中污染物不挥发出来。管体上贴上标签，注明样品编号、采样日期、采样人等信息。样品制备完成后立即放置0-4℃冷藏箱中保存，并在48小时内送至实验室分析。</w:t>
      </w:r>
    </w:p>
    <w:p w14:paraId="432BC5A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样品装运前核对采样记录表、样品标签等，如有缺项、漏项和错误处，应及时补齐和修正后方可装运。样品运输过程中严防损失、混淆或沾污。样品送到实验室后，采样人员和实验室样品管理员双方同时清点核实样品，并在样品流转单上签字确认。</w:t>
      </w:r>
    </w:p>
    <w:p w14:paraId="65F244E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（5）监测井安装与地下水采样</w:t>
      </w:r>
    </w:p>
    <w:p w14:paraId="0FCB0AA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①监测井安装</w:t>
      </w:r>
    </w:p>
    <w:p w14:paraId="2543688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监测井的安装由场地调查取样专业公司在调查单位专业人员的指导下进行，根据《建设用地土壤污染风险管控和修复监测技术导则》（HJ25.2-2019）进行操作。</w:t>
      </w:r>
    </w:p>
    <w:p w14:paraId="2231CFF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井钻探完成后，安装一根封底的内径为70mm的硬质PVC井管，硬质PVC井管由底部密闭、管壁可滤水的筛管、上部延伸到地表的实管组成。筛管部分表面含水平细缝，细缝宽为0.25mm。监测井的深度和筛管的安装位置由专业人员根据现场地下水位的相对位置及各监测井的不同监测要求综合考虑后设定。</w:t>
      </w:r>
    </w:p>
    <w:p w14:paraId="6F5EEC7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②监测井清洗</w:t>
      </w:r>
    </w:p>
    <w:p w14:paraId="543D058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井安装完成后，必须进行洗井，以清除监测井内初次渗入的地下水中夹杂的混浊物，同时也可以提高监测井与周边地下水之间的水力联系。洗井工具为贝勒管或气压式洗井器，如采用贝勒管洗井，则每口井需配备1个，仅一次性使用。洗井时所需抽提出来的水量应大于监测井总量的3倍。洗井完成后，待监测井内地下水稳定后，方可进行地下水采集。</w:t>
      </w:r>
    </w:p>
    <w:p w14:paraId="00638C3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③地下水采集</w:t>
      </w:r>
    </w:p>
    <w:p w14:paraId="4958393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在监测井洗井稳定24到48小时后，需对监测井中地下水的pH值、电导率、温度等指标进行测定，读数稳定在±10%以内，方可进行地下水样的采集。采用工具为贝勒管，为避免监测井中发生浑浊，贝勒管放入和提出时应缓慢进行。</w:t>
      </w:r>
    </w:p>
    <w:p w14:paraId="3865D1C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样品采集后按照分析指标的不同分别放置在不同样品瓶中，水样应装满样品瓶，加盖时沿瓶口平推去除表层气泡后盖紧，以确保样品瓶中水体充满无气泡。样品瓶体上贴上标签，注明样品编号、采样日期、采样人等信息。样品制备完成后立即放置0-4℃冷藏箱中保存，并在48小时内送至实验室分析。</w:t>
      </w:r>
    </w:p>
    <w:p w14:paraId="1C3C4B4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（6）样品采集质量控制</w:t>
      </w:r>
    </w:p>
    <w:p w14:paraId="777278A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①为防止交叉污染，在每个土井和地下水监测井钻探和样品采集之前，所有钻探设备及采样工具均仔细清洗；</w:t>
      </w:r>
    </w:p>
    <w:p w14:paraId="5C20787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②所有样品采集后立即封好，放置在冷藏箱保存并在规定时间内运送至实验室；</w:t>
      </w:r>
    </w:p>
    <w:p w14:paraId="490A43F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b w:val="0"/>
          <w:bCs w:val="0"/>
          <w:kern w:val="0"/>
          <w:sz w:val="24"/>
          <w:szCs w:val="24"/>
          <w:lang w:val="en-US" w:eastAsia="zh-CN"/>
        </w:rPr>
      </w:pPr>
      <w:r>
        <w:rPr>
          <w:rFonts w:hint="eastAsia" w:ascii="Times New Roman" w:hAnsi="Times New Roman" w:eastAsia="宋体" w:cs="Times New Roman"/>
          <w:kern w:val="0"/>
          <w:sz w:val="24"/>
          <w:szCs w:val="24"/>
          <w:lang w:val="en-US" w:eastAsia="zh-CN"/>
        </w:rPr>
        <w:t>③现场采样时采集10%的平行样，样品运输时加空白水样进行质量控制。</w:t>
      </w:r>
    </w:p>
    <w:p w14:paraId="44D4B7EF">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15" w:name="_Toc19527"/>
      <w:bookmarkStart w:id="116" w:name="_Toc7651"/>
      <w:r>
        <w:rPr>
          <w:rFonts w:hint="eastAsia" w:ascii="Times New Roman" w:hAnsi="Times New Roman" w:eastAsia="宋体" w:cs="Times New Roman"/>
          <w:b/>
          <w:snapToGrid/>
          <w:color w:val="000000"/>
          <w:kern w:val="0"/>
          <w:sz w:val="24"/>
          <w:szCs w:val="22"/>
          <w:lang w:val="en-US" w:eastAsia="zh-CN" w:bidi="ar-SA"/>
        </w:rPr>
        <w:t>7.3.2 样品检测分析与数据质量控制</w:t>
      </w:r>
      <w:bookmarkEnd w:id="115"/>
      <w:bookmarkEnd w:id="116"/>
    </w:p>
    <w:p w14:paraId="536CB99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（1）检测单位选择</w:t>
      </w:r>
    </w:p>
    <w:p w14:paraId="59EF718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样品检测机构应具有CMA/CNAS资质，且满足《关于规范工业企业场地污染防治工作的通知》（苏环办〔2013〕246号）的要求。 </w:t>
      </w:r>
    </w:p>
    <w:p w14:paraId="0695780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（2）实验室分析质量控制</w:t>
      </w:r>
    </w:p>
    <w:p w14:paraId="6165287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①实验室分析时设实验室空白、平行样、基质加标。要求分析结果中平行盲样的相对标准偏差均在要求的范围内，实验室加标和基质加标的平行样品均在要求的相对百分偏差内；</w:t>
      </w:r>
    </w:p>
    <w:p w14:paraId="10D5273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kern w:val="0"/>
          <w:sz w:val="24"/>
          <w:szCs w:val="24"/>
          <w:lang w:val="en-US" w:eastAsia="zh-CN"/>
        </w:rPr>
        <w:t>②样品的保留时间、保留温度等实验室内部质量保证/控制措施均符合规定的要求。</w:t>
      </w:r>
    </w:p>
    <w:p w14:paraId="751D5027">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28"/>
          <w:lang w:val="en-US" w:eastAsia="zh-CN" w:bidi="ar-SA"/>
        </w:rPr>
      </w:pPr>
      <w:bookmarkStart w:id="117" w:name="_Toc13732"/>
      <w:bookmarkStart w:id="118" w:name="_Toc80795150"/>
      <w:bookmarkStart w:id="119" w:name="_Toc24394471"/>
      <w:bookmarkStart w:id="120" w:name="_Toc29967"/>
      <w:r>
        <w:rPr>
          <w:rFonts w:hint="eastAsia" w:cs="Times New Roman"/>
          <w:snapToGrid/>
          <w:color w:val="000000"/>
          <w:sz w:val="28"/>
          <w:lang w:val="en-US" w:eastAsia="zh-CN" w:bidi="ar-SA"/>
        </w:rPr>
        <w:t>8</w:t>
      </w:r>
      <w:r>
        <w:rPr>
          <w:rFonts w:hint="eastAsia" w:ascii="Times New Roman" w:hAnsi="Times New Roman" w:eastAsia="宋体" w:cs="Times New Roman"/>
          <w:snapToGrid/>
          <w:color w:val="000000"/>
          <w:sz w:val="28"/>
          <w:lang w:val="en-US" w:eastAsia="zh-CN" w:bidi="ar-SA"/>
        </w:rPr>
        <w:t xml:space="preserve">  </w:t>
      </w:r>
      <w:r>
        <w:rPr>
          <w:rFonts w:hint="eastAsia" w:cs="Times New Roman"/>
          <w:snapToGrid/>
          <w:color w:val="000000"/>
          <w:sz w:val="28"/>
          <w:lang w:val="en-US" w:eastAsia="zh-CN" w:bidi="ar-SA"/>
        </w:rPr>
        <w:t>监测结果分析</w:t>
      </w:r>
      <w:bookmarkEnd w:id="117"/>
    </w:p>
    <w:p w14:paraId="098AD57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21" w:name="_Toc26259"/>
      <w:r>
        <w:rPr>
          <w:rFonts w:hint="eastAsia" w:ascii="Times New Roman" w:hAnsi="Times New Roman" w:eastAsia="宋体" w:cs="Times New Roman"/>
          <w:b/>
          <w:bCs/>
          <w:snapToGrid/>
          <w:color w:val="000000"/>
          <w:kern w:val="2"/>
          <w:sz w:val="28"/>
          <w:szCs w:val="32"/>
          <w:lang w:val="en-US" w:eastAsia="zh-CN" w:bidi="ar-SA"/>
        </w:rPr>
        <w:t>8.1  土壤监测结果分析</w:t>
      </w:r>
      <w:bookmarkEnd w:id="121"/>
    </w:p>
    <w:p w14:paraId="09AB53EC">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22" w:name="_Toc13571"/>
      <w:r>
        <w:rPr>
          <w:rFonts w:hint="eastAsia" w:ascii="Times New Roman" w:hAnsi="Times New Roman" w:eastAsia="宋体" w:cs="Times New Roman"/>
          <w:b/>
          <w:snapToGrid/>
          <w:color w:val="000000"/>
          <w:kern w:val="0"/>
          <w:sz w:val="24"/>
          <w:szCs w:val="22"/>
          <w:lang w:val="en-US" w:eastAsia="zh-CN" w:bidi="ar-SA"/>
        </w:rPr>
        <w:t>8.1.1 土壤中污染物检出情况</w:t>
      </w:r>
    </w:p>
    <w:p w14:paraId="77D94C4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snapToGrid w:val="0"/>
          <w:color w:val="000000"/>
          <w:kern w:val="0"/>
          <w:sz w:val="24"/>
          <w:szCs w:val="24"/>
        </w:rPr>
        <w:t>江苏弘成环保科技有限公司</w:t>
      </w:r>
      <w:r>
        <w:rPr>
          <w:rFonts w:hint="eastAsia" w:ascii="Times New Roman" w:hAnsi="Times New Roman" w:eastAsia="宋体" w:cs="Times New Roman"/>
          <w:kern w:val="0"/>
          <w:sz w:val="24"/>
          <w:szCs w:val="24"/>
          <w:lang w:val="en-US" w:eastAsia="zh-CN"/>
        </w:rPr>
        <w:t>土壤与地下水自行监测频次依照表9.1-1执行，地下水频次为半年1次，表层土壤监测为1年1次，深层土壤监测为3年1次（深层土壤点位的表层土1年1次），故2025年下半年对场地内厂区内布设的 15 个土壤监测点位（S1~S15）表层土壤进行监测，场外设置 1 个对照点，取表层（0~0.2m）样品，总计送检样品16 个（不含平行样）。</w:t>
      </w:r>
    </w:p>
    <w:p w14:paraId="51EFC60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eastAsia="宋体" w:cs="Times New Roman"/>
          <w:kern w:val="0"/>
          <w:sz w:val="24"/>
          <w:szCs w:val="24"/>
          <w:lang w:val="en-US" w:eastAsia="zh-CN"/>
        </w:rPr>
        <w:t>通过监测结果可知，土壤样品中pH值、砷、镉、铜、铅、汞、镍、铍、硒、铊、锌、</w:t>
      </w:r>
      <w:r>
        <w:rPr>
          <w:rFonts w:hint="eastAsia" w:ascii="宋体" w:hAnsi="宋体" w:eastAsia="宋体" w:cs="宋体"/>
          <w:b w:val="0"/>
          <w:bCs w:val="0"/>
          <w:sz w:val="24"/>
          <w:szCs w:val="24"/>
          <w:highlight w:val="none"/>
          <w:lang w:val="en-US" w:eastAsia="zh-CN"/>
        </w:rPr>
        <w:t>石油烃（C</w:t>
      </w:r>
      <w:r>
        <w:rPr>
          <w:rFonts w:hint="eastAsia" w:ascii="宋体" w:hAnsi="宋体" w:eastAsia="宋体" w:cs="宋体"/>
          <w:b w:val="0"/>
          <w:bCs w:val="0"/>
          <w:sz w:val="24"/>
          <w:szCs w:val="24"/>
          <w:highlight w:val="none"/>
          <w:vertAlign w:val="subscript"/>
          <w:lang w:val="en-US" w:eastAsia="zh-CN"/>
        </w:rPr>
        <w:t>10</w:t>
      </w:r>
      <w:r>
        <w:rPr>
          <w:rFonts w:hint="eastAsia" w:ascii="宋体" w:hAnsi="宋体" w:eastAsia="宋体" w:cs="宋体"/>
          <w:b w:val="0"/>
          <w:bCs w:val="0"/>
          <w:sz w:val="24"/>
          <w:szCs w:val="24"/>
          <w:highlight w:val="none"/>
          <w:lang w:val="en-US" w:eastAsia="zh-CN"/>
        </w:rPr>
        <w:t>-C</w:t>
      </w:r>
      <w:r>
        <w:rPr>
          <w:rFonts w:hint="eastAsia" w:ascii="宋体" w:hAnsi="宋体" w:eastAsia="宋体" w:cs="宋体"/>
          <w:b w:val="0"/>
          <w:bCs w:val="0"/>
          <w:sz w:val="24"/>
          <w:szCs w:val="24"/>
          <w:highlight w:val="none"/>
          <w:vertAlign w:val="subscript"/>
          <w:lang w:val="en-US" w:eastAsia="zh-CN"/>
        </w:rPr>
        <w:t>40</w:t>
      </w:r>
      <w:r>
        <w:rPr>
          <w:rFonts w:hint="eastAsia" w:ascii="宋体" w:hAnsi="宋体" w:eastAsia="宋体" w:cs="宋体"/>
          <w:b w:val="0"/>
          <w:bCs w:val="0"/>
          <w:sz w:val="24"/>
          <w:szCs w:val="24"/>
          <w:highlight w:val="none"/>
          <w:lang w:val="en-US" w:eastAsia="zh-CN"/>
        </w:rPr>
        <w:t>）、二噁英</w:t>
      </w:r>
      <w:r>
        <w:rPr>
          <w:rFonts w:hint="eastAsia" w:ascii="Times New Roman" w:hAnsi="Times New Roman" w:eastAsia="宋体" w:cs="Times New Roman"/>
          <w:kern w:val="0"/>
          <w:sz w:val="24"/>
          <w:szCs w:val="24"/>
          <w:lang w:val="en-US" w:eastAsia="zh-CN"/>
        </w:rPr>
        <w:t>有不同程度检出，检出率为 100%；检出指标样品污染浓度均低于第二类建设用地土壤筛选值，土壤样品中检出污染物检出率汇总如表 8.1-2 所示。</w:t>
      </w:r>
    </w:p>
    <w:p w14:paraId="4A090941">
      <w:pPr>
        <w:widowControl/>
        <w:adjustRightInd/>
        <w:snapToGrid/>
        <w:spacing w:line="240" w:lineRule="auto"/>
        <w:ind w:left="0" w:leftChars="0" w:firstLine="0" w:firstLineChars="0"/>
        <w:jc w:val="center"/>
        <w:rPr>
          <w:rFonts w:hint="default" w:ascii="Times New Roman" w:hAnsi="Times New Roman" w:eastAsia="宋体" w:cs="Times New Roman"/>
          <w:b/>
          <w:bCs/>
          <w:color w:val="000000"/>
          <w:kern w:val="2"/>
          <w:sz w:val="24"/>
          <w:szCs w:val="22"/>
          <w:highlight w:val="none"/>
          <w:lang w:val="en-US" w:eastAsia="zh-CN"/>
        </w:rPr>
      </w:pPr>
      <w:r>
        <w:rPr>
          <w:rFonts w:hint="default" w:ascii="Times New Roman" w:hAnsi="Times New Roman" w:eastAsia="宋体" w:cs="Times New Roman"/>
          <w:b/>
          <w:bCs/>
          <w:color w:val="000000"/>
          <w:kern w:val="2"/>
          <w:sz w:val="24"/>
          <w:szCs w:val="22"/>
          <w:highlight w:val="none"/>
          <w:lang w:val="en-US" w:eastAsia="zh-CN"/>
        </w:rPr>
        <w:t>表</w:t>
      </w:r>
      <w:r>
        <w:rPr>
          <w:rFonts w:hint="eastAsia" w:ascii="Times New Roman" w:hAnsi="Times New Roman" w:eastAsia="宋体" w:cs="Times New Roman"/>
          <w:b/>
          <w:bCs/>
          <w:color w:val="000000"/>
          <w:kern w:val="2"/>
          <w:sz w:val="24"/>
          <w:szCs w:val="22"/>
          <w:highlight w:val="none"/>
          <w:lang w:val="en-US" w:eastAsia="zh-CN"/>
        </w:rPr>
        <w:t>8</w:t>
      </w:r>
      <w:r>
        <w:rPr>
          <w:rFonts w:hint="default" w:ascii="Times New Roman" w:hAnsi="Times New Roman" w:eastAsia="宋体" w:cs="Times New Roman"/>
          <w:b/>
          <w:bCs/>
          <w:color w:val="000000"/>
          <w:kern w:val="2"/>
          <w:sz w:val="24"/>
          <w:szCs w:val="22"/>
          <w:highlight w:val="none"/>
          <w:lang w:val="en-US" w:eastAsia="zh-CN"/>
        </w:rPr>
        <w:t>.</w:t>
      </w:r>
      <w:r>
        <w:rPr>
          <w:rFonts w:hint="eastAsia" w:ascii="Times New Roman" w:hAnsi="Times New Roman" w:eastAsia="宋体" w:cs="Times New Roman"/>
          <w:b/>
          <w:bCs/>
          <w:color w:val="000000"/>
          <w:kern w:val="2"/>
          <w:sz w:val="24"/>
          <w:szCs w:val="22"/>
          <w:highlight w:val="none"/>
          <w:lang w:val="en-US" w:eastAsia="zh-CN"/>
        </w:rPr>
        <w:t>1</w:t>
      </w:r>
      <w:r>
        <w:rPr>
          <w:rFonts w:hint="default" w:ascii="Times New Roman" w:hAnsi="Times New Roman" w:eastAsia="宋体" w:cs="Times New Roman"/>
          <w:b/>
          <w:bCs/>
          <w:color w:val="000000"/>
          <w:kern w:val="2"/>
          <w:sz w:val="24"/>
          <w:szCs w:val="22"/>
          <w:highlight w:val="none"/>
          <w:lang w:val="en-US" w:eastAsia="zh-CN"/>
        </w:rPr>
        <w:t>-1</w:t>
      </w:r>
      <w:r>
        <w:rPr>
          <w:rFonts w:hint="eastAsia" w:ascii="Times New Roman" w:hAnsi="Times New Roman" w:eastAsia="宋体" w:cs="Times New Roman"/>
          <w:b/>
          <w:bCs/>
          <w:color w:val="000000"/>
          <w:kern w:val="2"/>
          <w:sz w:val="24"/>
          <w:szCs w:val="22"/>
          <w:highlight w:val="none"/>
          <w:lang w:val="en-US" w:eastAsia="zh-CN"/>
        </w:rPr>
        <w:t xml:space="preserve"> 2025年度</w:t>
      </w:r>
      <w:r>
        <w:rPr>
          <w:rFonts w:hint="default" w:ascii="Times New Roman" w:hAnsi="Times New Roman" w:eastAsia="宋体" w:cs="Times New Roman"/>
          <w:b/>
          <w:bCs/>
          <w:color w:val="000000"/>
          <w:kern w:val="2"/>
          <w:sz w:val="24"/>
          <w:szCs w:val="22"/>
          <w:highlight w:val="none"/>
          <w:lang w:val="en-US" w:eastAsia="zh-CN"/>
        </w:rPr>
        <w:t>土壤检出污染物数据（单位：mg/kg，pH：无量纲）</w:t>
      </w:r>
    </w:p>
    <w:tbl>
      <w:tblPr>
        <w:tblStyle w:val="10"/>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87"/>
        <w:gridCol w:w="791"/>
        <w:gridCol w:w="791"/>
        <w:gridCol w:w="791"/>
        <w:gridCol w:w="791"/>
        <w:gridCol w:w="791"/>
        <w:gridCol w:w="791"/>
        <w:gridCol w:w="791"/>
        <w:gridCol w:w="791"/>
        <w:gridCol w:w="791"/>
        <w:gridCol w:w="791"/>
        <w:gridCol w:w="791"/>
        <w:gridCol w:w="791"/>
        <w:gridCol w:w="791"/>
        <w:gridCol w:w="791"/>
        <w:gridCol w:w="791"/>
        <w:gridCol w:w="806"/>
      </w:tblGrid>
      <w:tr w14:paraId="0C56F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3235CB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检出项目/</w:t>
            </w:r>
          </w:p>
          <w:p w14:paraId="7F546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样品编号</w:t>
            </w:r>
          </w:p>
        </w:tc>
        <w:tc>
          <w:tcPr>
            <w:tcW w:w="283" w:type="pct"/>
            <w:tcBorders>
              <w:tl2br w:val="nil"/>
              <w:tr2bl w:val="nil"/>
            </w:tcBorders>
            <w:noWrap w:val="0"/>
            <w:tcMar>
              <w:top w:w="12" w:type="dxa"/>
              <w:left w:w="12" w:type="dxa"/>
              <w:right w:w="12" w:type="dxa"/>
            </w:tcMar>
            <w:vAlign w:val="center"/>
          </w:tcPr>
          <w:p w14:paraId="34994311">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等线" w:cs="Times New Roman"/>
                <w:i w:val="0"/>
                <w:iCs w:val="0"/>
                <w:snapToGrid w:val="0"/>
                <w:color w:val="000000"/>
                <w:kern w:val="0"/>
                <w:sz w:val="20"/>
                <w:szCs w:val="20"/>
                <w:u w:val="none"/>
                <w:lang w:val="en-US" w:eastAsia="zh-CN" w:bidi="ar"/>
              </w:rPr>
              <w:t>S</w:t>
            </w:r>
            <w:r>
              <w:rPr>
                <w:rFonts w:hint="eastAsia" w:ascii="Times New Roman" w:hAnsi="Times New Roman" w:eastAsia="等线" w:cs="Times New Roman"/>
                <w:i w:val="0"/>
                <w:iCs w:val="0"/>
                <w:snapToGrid w:val="0"/>
                <w:color w:val="000000"/>
                <w:kern w:val="0"/>
                <w:sz w:val="20"/>
                <w:szCs w:val="20"/>
                <w:u w:val="none"/>
                <w:lang w:val="en-US" w:eastAsia="zh-CN" w:bidi="ar"/>
              </w:rPr>
              <w:t>1</w:t>
            </w:r>
          </w:p>
        </w:tc>
        <w:tc>
          <w:tcPr>
            <w:tcW w:w="283" w:type="pct"/>
            <w:tcBorders>
              <w:tl2br w:val="nil"/>
              <w:tr2bl w:val="nil"/>
            </w:tcBorders>
            <w:noWrap w:val="0"/>
            <w:tcMar>
              <w:top w:w="12" w:type="dxa"/>
              <w:left w:w="12" w:type="dxa"/>
              <w:right w:w="12" w:type="dxa"/>
            </w:tcMar>
            <w:vAlign w:val="center"/>
          </w:tcPr>
          <w:p w14:paraId="5CE7ABC8">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S2</w:t>
            </w:r>
          </w:p>
        </w:tc>
        <w:tc>
          <w:tcPr>
            <w:tcW w:w="283" w:type="pct"/>
            <w:tcBorders>
              <w:tl2br w:val="nil"/>
              <w:tr2bl w:val="nil"/>
            </w:tcBorders>
            <w:noWrap w:val="0"/>
            <w:tcMar>
              <w:top w:w="12" w:type="dxa"/>
              <w:left w:w="12" w:type="dxa"/>
              <w:right w:w="12" w:type="dxa"/>
            </w:tcMar>
            <w:vAlign w:val="center"/>
          </w:tcPr>
          <w:p w14:paraId="467F0C19">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S3</w:t>
            </w:r>
          </w:p>
        </w:tc>
        <w:tc>
          <w:tcPr>
            <w:tcW w:w="283" w:type="pct"/>
            <w:tcBorders>
              <w:tl2br w:val="nil"/>
              <w:tr2bl w:val="nil"/>
            </w:tcBorders>
            <w:noWrap w:val="0"/>
            <w:tcMar>
              <w:top w:w="12" w:type="dxa"/>
              <w:left w:w="12" w:type="dxa"/>
              <w:right w:w="12" w:type="dxa"/>
            </w:tcMar>
            <w:vAlign w:val="center"/>
          </w:tcPr>
          <w:p w14:paraId="25A18CD3">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S4</w:t>
            </w:r>
          </w:p>
        </w:tc>
        <w:tc>
          <w:tcPr>
            <w:tcW w:w="283" w:type="pct"/>
            <w:tcBorders>
              <w:tl2br w:val="nil"/>
              <w:tr2bl w:val="nil"/>
            </w:tcBorders>
            <w:noWrap w:val="0"/>
            <w:tcMar>
              <w:top w:w="12" w:type="dxa"/>
              <w:left w:w="12" w:type="dxa"/>
              <w:right w:w="12" w:type="dxa"/>
            </w:tcMar>
            <w:vAlign w:val="center"/>
          </w:tcPr>
          <w:p w14:paraId="35A1F581">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S5</w:t>
            </w:r>
          </w:p>
        </w:tc>
        <w:tc>
          <w:tcPr>
            <w:tcW w:w="283" w:type="pct"/>
            <w:tcBorders>
              <w:tl2br w:val="nil"/>
              <w:tr2bl w:val="nil"/>
            </w:tcBorders>
            <w:noWrap w:val="0"/>
            <w:tcMar>
              <w:top w:w="12" w:type="dxa"/>
              <w:left w:w="12" w:type="dxa"/>
              <w:right w:w="12" w:type="dxa"/>
            </w:tcMar>
            <w:vAlign w:val="center"/>
          </w:tcPr>
          <w:p w14:paraId="419A9A20">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S6</w:t>
            </w:r>
          </w:p>
        </w:tc>
        <w:tc>
          <w:tcPr>
            <w:tcW w:w="283" w:type="pct"/>
            <w:tcBorders>
              <w:tl2br w:val="nil"/>
              <w:tr2bl w:val="nil"/>
            </w:tcBorders>
            <w:noWrap w:val="0"/>
            <w:tcMar>
              <w:top w:w="12" w:type="dxa"/>
              <w:left w:w="12" w:type="dxa"/>
              <w:right w:w="12" w:type="dxa"/>
            </w:tcMar>
            <w:vAlign w:val="center"/>
          </w:tcPr>
          <w:p w14:paraId="05831573">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S7</w:t>
            </w:r>
          </w:p>
        </w:tc>
        <w:tc>
          <w:tcPr>
            <w:tcW w:w="283" w:type="pct"/>
            <w:tcBorders>
              <w:tl2br w:val="nil"/>
              <w:tr2bl w:val="nil"/>
            </w:tcBorders>
            <w:noWrap w:val="0"/>
            <w:tcMar>
              <w:top w:w="12" w:type="dxa"/>
              <w:left w:w="12" w:type="dxa"/>
              <w:right w:w="12" w:type="dxa"/>
            </w:tcMar>
            <w:vAlign w:val="center"/>
          </w:tcPr>
          <w:p w14:paraId="42DFE1BB">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S8</w:t>
            </w:r>
          </w:p>
        </w:tc>
        <w:tc>
          <w:tcPr>
            <w:tcW w:w="283" w:type="pct"/>
            <w:tcBorders>
              <w:tl2br w:val="nil"/>
              <w:tr2bl w:val="nil"/>
            </w:tcBorders>
            <w:noWrap w:val="0"/>
            <w:tcMar>
              <w:top w:w="12" w:type="dxa"/>
              <w:left w:w="12" w:type="dxa"/>
              <w:right w:w="12" w:type="dxa"/>
            </w:tcMar>
            <w:vAlign w:val="center"/>
          </w:tcPr>
          <w:p w14:paraId="501DE136">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S9</w:t>
            </w:r>
          </w:p>
        </w:tc>
        <w:tc>
          <w:tcPr>
            <w:tcW w:w="283" w:type="pct"/>
            <w:tcBorders>
              <w:tl2br w:val="nil"/>
              <w:tr2bl w:val="nil"/>
            </w:tcBorders>
            <w:noWrap w:val="0"/>
            <w:tcMar>
              <w:top w:w="12" w:type="dxa"/>
              <w:left w:w="12" w:type="dxa"/>
              <w:right w:w="12" w:type="dxa"/>
            </w:tcMar>
            <w:vAlign w:val="center"/>
          </w:tcPr>
          <w:p w14:paraId="7B2478ED">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S10</w:t>
            </w:r>
          </w:p>
        </w:tc>
        <w:tc>
          <w:tcPr>
            <w:tcW w:w="283" w:type="pct"/>
            <w:tcBorders>
              <w:tl2br w:val="nil"/>
              <w:tr2bl w:val="nil"/>
            </w:tcBorders>
            <w:noWrap w:val="0"/>
            <w:tcMar>
              <w:top w:w="12" w:type="dxa"/>
              <w:left w:w="12" w:type="dxa"/>
              <w:right w:w="12" w:type="dxa"/>
            </w:tcMar>
            <w:vAlign w:val="center"/>
          </w:tcPr>
          <w:p w14:paraId="332252E9">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S11</w:t>
            </w:r>
          </w:p>
        </w:tc>
        <w:tc>
          <w:tcPr>
            <w:tcW w:w="283" w:type="pct"/>
            <w:tcBorders>
              <w:tl2br w:val="nil"/>
              <w:tr2bl w:val="nil"/>
            </w:tcBorders>
            <w:noWrap w:val="0"/>
            <w:tcMar>
              <w:top w:w="12" w:type="dxa"/>
              <w:left w:w="12" w:type="dxa"/>
              <w:right w:w="12" w:type="dxa"/>
            </w:tcMar>
            <w:vAlign w:val="center"/>
          </w:tcPr>
          <w:p w14:paraId="3320CDFA">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S12</w:t>
            </w:r>
          </w:p>
        </w:tc>
        <w:tc>
          <w:tcPr>
            <w:tcW w:w="283" w:type="pct"/>
            <w:tcBorders>
              <w:tl2br w:val="nil"/>
              <w:tr2bl w:val="nil"/>
            </w:tcBorders>
            <w:noWrap w:val="0"/>
            <w:tcMar>
              <w:top w:w="12" w:type="dxa"/>
              <w:left w:w="12" w:type="dxa"/>
              <w:right w:w="12" w:type="dxa"/>
            </w:tcMar>
            <w:vAlign w:val="center"/>
          </w:tcPr>
          <w:p w14:paraId="626406F1">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等线" w:cs="Times New Roman"/>
                <w:i w:val="0"/>
                <w:iCs w:val="0"/>
                <w:snapToGrid w:val="0"/>
                <w:color w:val="000000"/>
                <w:kern w:val="0"/>
                <w:sz w:val="20"/>
                <w:szCs w:val="20"/>
                <w:u w:val="none"/>
                <w:lang w:val="en-US" w:eastAsia="zh-CN" w:bidi="ar"/>
              </w:rPr>
              <w:t>S</w:t>
            </w:r>
            <w:r>
              <w:rPr>
                <w:rFonts w:hint="default" w:ascii="Times New Roman" w:hAnsi="Times New Roman" w:eastAsia="等线" w:cs="Times New Roman"/>
                <w:i w:val="0"/>
                <w:iCs w:val="0"/>
                <w:snapToGrid w:val="0"/>
                <w:color w:val="000000"/>
                <w:kern w:val="0"/>
                <w:sz w:val="20"/>
                <w:szCs w:val="20"/>
                <w:u w:val="none"/>
                <w:lang w:val="en-US" w:eastAsia="zh-CN" w:bidi="ar"/>
              </w:rPr>
              <w:t>1</w:t>
            </w:r>
            <w:r>
              <w:rPr>
                <w:rFonts w:hint="eastAsia" w:ascii="Times New Roman" w:hAnsi="Times New Roman" w:eastAsia="等线" w:cs="Times New Roman"/>
                <w:i w:val="0"/>
                <w:iCs w:val="0"/>
                <w:snapToGrid w:val="0"/>
                <w:color w:val="000000"/>
                <w:kern w:val="0"/>
                <w:sz w:val="20"/>
                <w:szCs w:val="20"/>
                <w:u w:val="none"/>
                <w:lang w:val="en-US" w:eastAsia="zh-CN" w:bidi="ar"/>
              </w:rPr>
              <w:t>3</w:t>
            </w:r>
          </w:p>
        </w:tc>
        <w:tc>
          <w:tcPr>
            <w:tcW w:w="283" w:type="pct"/>
            <w:tcBorders>
              <w:tl2br w:val="nil"/>
              <w:tr2bl w:val="nil"/>
            </w:tcBorders>
            <w:noWrap w:val="0"/>
            <w:tcMar>
              <w:top w:w="12" w:type="dxa"/>
              <w:left w:w="12" w:type="dxa"/>
              <w:right w:w="12" w:type="dxa"/>
            </w:tcMar>
            <w:vAlign w:val="center"/>
          </w:tcPr>
          <w:p w14:paraId="7B30CB3D">
            <w:pPr>
              <w:keepNext w:val="0"/>
              <w:keepLines w:val="0"/>
              <w:widowControl/>
              <w:suppressLineNumbers w:val="0"/>
              <w:jc w:val="center"/>
              <w:textAlignment w:val="center"/>
              <w:rPr>
                <w:rFonts w:hint="eastAsia" w:ascii="Times New Roman" w:hAnsi="Times New Roman" w:eastAsia="等线" w:cs="Times New Roman"/>
                <w:i w:val="0"/>
                <w:iCs w:val="0"/>
                <w:snapToGrid w:val="0"/>
                <w:color w:val="000000"/>
                <w:kern w:val="0"/>
                <w:sz w:val="20"/>
                <w:szCs w:val="20"/>
                <w:u w:val="none"/>
                <w:lang w:val="en-US" w:eastAsia="zh-CN" w:bidi="ar"/>
              </w:rPr>
            </w:pPr>
            <w:r>
              <w:rPr>
                <w:rFonts w:hint="eastAsia" w:ascii="Times New Roman" w:hAnsi="Times New Roman" w:eastAsia="等线" w:cs="Times New Roman"/>
                <w:i w:val="0"/>
                <w:iCs w:val="0"/>
                <w:snapToGrid w:val="0"/>
                <w:color w:val="000000"/>
                <w:kern w:val="0"/>
                <w:sz w:val="20"/>
                <w:szCs w:val="20"/>
                <w:u w:val="none"/>
                <w:lang w:val="en-US" w:eastAsia="zh-CN" w:bidi="ar"/>
              </w:rPr>
              <w:t>S14</w:t>
            </w:r>
          </w:p>
        </w:tc>
        <w:tc>
          <w:tcPr>
            <w:tcW w:w="283" w:type="pct"/>
            <w:tcBorders>
              <w:tl2br w:val="nil"/>
              <w:tr2bl w:val="nil"/>
            </w:tcBorders>
            <w:noWrap w:val="0"/>
            <w:tcMar>
              <w:top w:w="12" w:type="dxa"/>
              <w:left w:w="12" w:type="dxa"/>
              <w:right w:w="12" w:type="dxa"/>
            </w:tcMar>
            <w:vAlign w:val="center"/>
          </w:tcPr>
          <w:p w14:paraId="73BBE16E">
            <w:pPr>
              <w:keepNext w:val="0"/>
              <w:keepLines w:val="0"/>
              <w:widowControl/>
              <w:suppressLineNumbers w:val="0"/>
              <w:jc w:val="center"/>
              <w:textAlignment w:val="center"/>
              <w:rPr>
                <w:rFonts w:hint="eastAsia" w:ascii="Times New Roman" w:hAnsi="Times New Roman" w:eastAsia="等线" w:cs="Times New Roman"/>
                <w:i w:val="0"/>
                <w:iCs w:val="0"/>
                <w:snapToGrid w:val="0"/>
                <w:color w:val="000000"/>
                <w:kern w:val="0"/>
                <w:sz w:val="20"/>
                <w:szCs w:val="20"/>
                <w:u w:val="none"/>
                <w:lang w:val="en-US" w:eastAsia="zh-CN" w:bidi="ar"/>
              </w:rPr>
            </w:pPr>
            <w:r>
              <w:rPr>
                <w:rFonts w:hint="eastAsia" w:ascii="Times New Roman" w:hAnsi="Times New Roman" w:eastAsia="等线" w:cs="Times New Roman"/>
                <w:i w:val="0"/>
                <w:iCs w:val="0"/>
                <w:snapToGrid w:val="0"/>
                <w:color w:val="000000"/>
                <w:kern w:val="0"/>
                <w:sz w:val="20"/>
                <w:szCs w:val="20"/>
                <w:u w:val="none"/>
                <w:lang w:val="en-US" w:eastAsia="zh-CN" w:bidi="ar"/>
              </w:rPr>
              <w:t>S15</w:t>
            </w:r>
          </w:p>
        </w:tc>
        <w:tc>
          <w:tcPr>
            <w:tcW w:w="288" w:type="pct"/>
            <w:tcBorders>
              <w:tl2br w:val="nil"/>
              <w:tr2bl w:val="nil"/>
            </w:tcBorders>
            <w:noWrap w:val="0"/>
            <w:tcMar>
              <w:top w:w="12" w:type="dxa"/>
              <w:left w:w="12" w:type="dxa"/>
              <w:right w:w="12" w:type="dxa"/>
            </w:tcMar>
            <w:vAlign w:val="center"/>
          </w:tcPr>
          <w:p w14:paraId="4A462E07">
            <w:pPr>
              <w:keepNext w:val="0"/>
              <w:keepLines w:val="0"/>
              <w:widowControl/>
              <w:suppressLineNumbers w:val="0"/>
              <w:jc w:val="center"/>
              <w:textAlignment w:val="center"/>
              <w:rPr>
                <w:rFonts w:hint="eastAsia" w:ascii="Times New Roman" w:hAnsi="Times New Roman" w:eastAsia="等线" w:cs="Times New Roman"/>
                <w:i w:val="0"/>
                <w:iCs w:val="0"/>
                <w:snapToGrid w:val="0"/>
                <w:color w:val="000000"/>
                <w:kern w:val="0"/>
                <w:sz w:val="20"/>
                <w:szCs w:val="20"/>
                <w:u w:val="none"/>
                <w:lang w:val="en-US" w:eastAsia="zh-CN" w:bidi="ar"/>
              </w:rPr>
            </w:pPr>
            <w:r>
              <w:rPr>
                <w:rFonts w:hint="eastAsia" w:ascii="Times New Roman" w:hAnsi="Times New Roman" w:eastAsia="等线" w:cs="Times New Roman"/>
                <w:i w:val="0"/>
                <w:iCs w:val="0"/>
                <w:snapToGrid w:val="0"/>
                <w:color w:val="000000"/>
                <w:kern w:val="0"/>
                <w:sz w:val="20"/>
                <w:szCs w:val="20"/>
                <w:u w:val="none"/>
                <w:lang w:val="en-US" w:eastAsia="zh-CN" w:bidi="ar"/>
              </w:rPr>
              <w:t>S0</w:t>
            </w:r>
          </w:p>
        </w:tc>
      </w:tr>
      <w:tr w14:paraId="18DE9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29F95C3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pH（无量纲）</w:t>
            </w:r>
          </w:p>
        </w:tc>
        <w:tc>
          <w:tcPr>
            <w:tcW w:w="283" w:type="pct"/>
            <w:tcBorders>
              <w:tl2br w:val="nil"/>
              <w:tr2bl w:val="nil"/>
            </w:tcBorders>
            <w:noWrap w:val="0"/>
            <w:tcMar>
              <w:top w:w="12" w:type="dxa"/>
              <w:left w:w="12" w:type="dxa"/>
              <w:right w:w="12" w:type="dxa"/>
            </w:tcMar>
            <w:vAlign w:val="center"/>
          </w:tcPr>
          <w:p w14:paraId="2ACA350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7.94</w:t>
            </w:r>
          </w:p>
        </w:tc>
        <w:tc>
          <w:tcPr>
            <w:tcW w:w="283" w:type="pct"/>
            <w:tcBorders>
              <w:tl2br w:val="nil"/>
              <w:tr2bl w:val="nil"/>
            </w:tcBorders>
            <w:noWrap w:val="0"/>
            <w:tcMar>
              <w:top w:w="12" w:type="dxa"/>
              <w:left w:w="12" w:type="dxa"/>
              <w:right w:w="12" w:type="dxa"/>
            </w:tcMar>
            <w:vAlign w:val="center"/>
          </w:tcPr>
          <w:p w14:paraId="0B32EEC3">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7.86</w:t>
            </w:r>
          </w:p>
        </w:tc>
        <w:tc>
          <w:tcPr>
            <w:tcW w:w="283" w:type="pct"/>
            <w:tcBorders>
              <w:tl2br w:val="nil"/>
              <w:tr2bl w:val="nil"/>
            </w:tcBorders>
            <w:noWrap w:val="0"/>
            <w:tcMar>
              <w:top w:w="12" w:type="dxa"/>
              <w:left w:w="12" w:type="dxa"/>
              <w:right w:w="12" w:type="dxa"/>
            </w:tcMar>
            <w:vAlign w:val="center"/>
          </w:tcPr>
          <w:p w14:paraId="5934D56C">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8.65</w:t>
            </w:r>
          </w:p>
        </w:tc>
        <w:tc>
          <w:tcPr>
            <w:tcW w:w="283" w:type="pct"/>
            <w:tcBorders>
              <w:tl2br w:val="nil"/>
              <w:tr2bl w:val="nil"/>
            </w:tcBorders>
            <w:noWrap w:val="0"/>
            <w:tcMar>
              <w:top w:w="12" w:type="dxa"/>
              <w:left w:w="12" w:type="dxa"/>
              <w:right w:w="12" w:type="dxa"/>
            </w:tcMar>
            <w:vAlign w:val="center"/>
          </w:tcPr>
          <w:p w14:paraId="0493E1FC">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8.49</w:t>
            </w:r>
          </w:p>
        </w:tc>
        <w:tc>
          <w:tcPr>
            <w:tcW w:w="283" w:type="pct"/>
            <w:tcBorders>
              <w:tl2br w:val="nil"/>
              <w:tr2bl w:val="nil"/>
            </w:tcBorders>
            <w:noWrap w:val="0"/>
            <w:tcMar>
              <w:top w:w="12" w:type="dxa"/>
              <w:left w:w="12" w:type="dxa"/>
              <w:right w:w="12" w:type="dxa"/>
            </w:tcMar>
            <w:vAlign w:val="center"/>
          </w:tcPr>
          <w:p w14:paraId="6535CA5F">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8.44</w:t>
            </w:r>
          </w:p>
        </w:tc>
        <w:tc>
          <w:tcPr>
            <w:tcW w:w="283" w:type="pct"/>
            <w:tcBorders>
              <w:tl2br w:val="nil"/>
              <w:tr2bl w:val="nil"/>
            </w:tcBorders>
            <w:noWrap w:val="0"/>
            <w:tcMar>
              <w:top w:w="12" w:type="dxa"/>
              <w:left w:w="12" w:type="dxa"/>
              <w:right w:w="12" w:type="dxa"/>
            </w:tcMar>
            <w:vAlign w:val="center"/>
          </w:tcPr>
          <w:p w14:paraId="33543BE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8.33</w:t>
            </w:r>
          </w:p>
        </w:tc>
        <w:tc>
          <w:tcPr>
            <w:tcW w:w="283" w:type="pct"/>
            <w:tcBorders>
              <w:tl2br w:val="nil"/>
              <w:tr2bl w:val="nil"/>
            </w:tcBorders>
            <w:noWrap w:val="0"/>
            <w:tcMar>
              <w:top w:w="12" w:type="dxa"/>
              <w:left w:w="12" w:type="dxa"/>
              <w:right w:w="12" w:type="dxa"/>
            </w:tcMar>
            <w:vAlign w:val="center"/>
          </w:tcPr>
          <w:p w14:paraId="19C1A1F7">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7.99</w:t>
            </w:r>
          </w:p>
        </w:tc>
        <w:tc>
          <w:tcPr>
            <w:tcW w:w="283" w:type="pct"/>
            <w:tcBorders>
              <w:tl2br w:val="nil"/>
              <w:tr2bl w:val="nil"/>
            </w:tcBorders>
            <w:noWrap w:val="0"/>
            <w:tcMar>
              <w:top w:w="12" w:type="dxa"/>
              <w:left w:w="12" w:type="dxa"/>
              <w:right w:w="12" w:type="dxa"/>
            </w:tcMar>
            <w:vAlign w:val="center"/>
          </w:tcPr>
          <w:p w14:paraId="24584165">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8.2</w:t>
            </w:r>
          </w:p>
        </w:tc>
        <w:tc>
          <w:tcPr>
            <w:tcW w:w="283" w:type="pct"/>
            <w:tcBorders>
              <w:tl2br w:val="nil"/>
              <w:tr2bl w:val="nil"/>
            </w:tcBorders>
            <w:noWrap w:val="0"/>
            <w:tcMar>
              <w:top w:w="12" w:type="dxa"/>
              <w:left w:w="12" w:type="dxa"/>
              <w:right w:w="12" w:type="dxa"/>
            </w:tcMar>
            <w:vAlign w:val="center"/>
          </w:tcPr>
          <w:p w14:paraId="7981E02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8.51</w:t>
            </w:r>
          </w:p>
        </w:tc>
        <w:tc>
          <w:tcPr>
            <w:tcW w:w="283" w:type="pct"/>
            <w:tcBorders>
              <w:tl2br w:val="nil"/>
              <w:tr2bl w:val="nil"/>
            </w:tcBorders>
            <w:noWrap w:val="0"/>
            <w:tcMar>
              <w:top w:w="12" w:type="dxa"/>
              <w:left w:w="12" w:type="dxa"/>
              <w:right w:w="12" w:type="dxa"/>
            </w:tcMar>
            <w:vAlign w:val="center"/>
          </w:tcPr>
          <w:p w14:paraId="40B0594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8.13</w:t>
            </w:r>
          </w:p>
        </w:tc>
        <w:tc>
          <w:tcPr>
            <w:tcW w:w="283" w:type="pct"/>
            <w:tcBorders>
              <w:tl2br w:val="nil"/>
              <w:tr2bl w:val="nil"/>
            </w:tcBorders>
            <w:noWrap w:val="0"/>
            <w:tcMar>
              <w:top w:w="12" w:type="dxa"/>
              <w:left w:w="12" w:type="dxa"/>
              <w:right w:w="12" w:type="dxa"/>
            </w:tcMar>
            <w:vAlign w:val="center"/>
          </w:tcPr>
          <w:p w14:paraId="4597A7B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8.43</w:t>
            </w:r>
          </w:p>
        </w:tc>
        <w:tc>
          <w:tcPr>
            <w:tcW w:w="283" w:type="pct"/>
            <w:tcBorders>
              <w:tl2br w:val="nil"/>
              <w:tr2bl w:val="nil"/>
            </w:tcBorders>
            <w:noWrap w:val="0"/>
            <w:tcMar>
              <w:top w:w="12" w:type="dxa"/>
              <w:left w:w="12" w:type="dxa"/>
              <w:right w:w="12" w:type="dxa"/>
            </w:tcMar>
            <w:vAlign w:val="center"/>
          </w:tcPr>
          <w:p w14:paraId="1F26E48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8.31</w:t>
            </w:r>
          </w:p>
        </w:tc>
        <w:tc>
          <w:tcPr>
            <w:tcW w:w="283" w:type="pct"/>
            <w:tcBorders>
              <w:tl2br w:val="nil"/>
              <w:tr2bl w:val="nil"/>
            </w:tcBorders>
            <w:noWrap w:val="0"/>
            <w:tcMar>
              <w:top w:w="12" w:type="dxa"/>
              <w:left w:w="12" w:type="dxa"/>
              <w:right w:w="12" w:type="dxa"/>
            </w:tcMar>
            <w:vAlign w:val="center"/>
          </w:tcPr>
          <w:p w14:paraId="28598EE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7.77</w:t>
            </w:r>
          </w:p>
        </w:tc>
        <w:tc>
          <w:tcPr>
            <w:tcW w:w="283" w:type="pct"/>
            <w:tcBorders>
              <w:tl2br w:val="nil"/>
              <w:tr2bl w:val="nil"/>
            </w:tcBorders>
            <w:noWrap w:val="0"/>
            <w:tcMar>
              <w:top w:w="12" w:type="dxa"/>
              <w:left w:w="12" w:type="dxa"/>
              <w:right w:w="12" w:type="dxa"/>
            </w:tcMar>
            <w:vAlign w:val="center"/>
          </w:tcPr>
          <w:p w14:paraId="587510D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8.04</w:t>
            </w:r>
          </w:p>
        </w:tc>
        <w:tc>
          <w:tcPr>
            <w:tcW w:w="283" w:type="pct"/>
            <w:tcBorders>
              <w:tl2br w:val="nil"/>
              <w:tr2bl w:val="nil"/>
            </w:tcBorders>
            <w:noWrap w:val="0"/>
            <w:tcMar>
              <w:top w:w="12" w:type="dxa"/>
              <w:left w:w="12" w:type="dxa"/>
              <w:right w:w="12" w:type="dxa"/>
            </w:tcMar>
            <w:vAlign w:val="center"/>
          </w:tcPr>
          <w:p w14:paraId="1B11FBB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7.8</w:t>
            </w:r>
          </w:p>
        </w:tc>
        <w:tc>
          <w:tcPr>
            <w:tcW w:w="288" w:type="pct"/>
            <w:tcBorders>
              <w:tl2br w:val="nil"/>
              <w:tr2bl w:val="nil"/>
            </w:tcBorders>
            <w:noWrap w:val="0"/>
            <w:tcMar>
              <w:top w:w="12" w:type="dxa"/>
              <w:left w:w="12" w:type="dxa"/>
              <w:right w:w="12" w:type="dxa"/>
            </w:tcMar>
            <w:vAlign w:val="center"/>
          </w:tcPr>
          <w:p w14:paraId="3F9FD5A5">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7.51</w:t>
            </w:r>
          </w:p>
        </w:tc>
      </w:tr>
      <w:tr w14:paraId="3FF70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575969C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砷（mg/kg）</w:t>
            </w:r>
          </w:p>
        </w:tc>
        <w:tc>
          <w:tcPr>
            <w:tcW w:w="283" w:type="pct"/>
            <w:tcBorders>
              <w:tl2br w:val="nil"/>
              <w:tr2bl w:val="nil"/>
            </w:tcBorders>
            <w:noWrap w:val="0"/>
            <w:tcMar>
              <w:top w:w="12" w:type="dxa"/>
              <w:left w:w="12" w:type="dxa"/>
              <w:right w:w="12" w:type="dxa"/>
            </w:tcMar>
            <w:vAlign w:val="center"/>
          </w:tcPr>
          <w:p w14:paraId="08E5413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12.6</w:t>
            </w:r>
          </w:p>
        </w:tc>
        <w:tc>
          <w:tcPr>
            <w:tcW w:w="283" w:type="pct"/>
            <w:tcBorders>
              <w:tl2br w:val="nil"/>
              <w:tr2bl w:val="nil"/>
            </w:tcBorders>
            <w:noWrap w:val="0"/>
            <w:tcMar>
              <w:top w:w="12" w:type="dxa"/>
              <w:left w:w="12" w:type="dxa"/>
              <w:right w:w="12" w:type="dxa"/>
            </w:tcMar>
            <w:vAlign w:val="center"/>
          </w:tcPr>
          <w:p w14:paraId="2C6EE83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14.2</w:t>
            </w:r>
          </w:p>
        </w:tc>
        <w:tc>
          <w:tcPr>
            <w:tcW w:w="283" w:type="pct"/>
            <w:tcBorders>
              <w:tl2br w:val="nil"/>
              <w:tr2bl w:val="nil"/>
            </w:tcBorders>
            <w:noWrap w:val="0"/>
            <w:tcMar>
              <w:top w:w="12" w:type="dxa"/>
              <w:left w:w="12" w:type="dxa"/>
              <w:right w:w="12" w:type="dxa"/>
            </w:tcMar>
            <w:vAlign w:val="center"/>
          </w:tcPr>
          <w:p w14:paraId="6B156F08">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16.5</w:t>
            </w:r>
          </w:p>
        </w:tc>
        <w:tc>
          <w:tcPr>
            <w:tcW w:w="283" w:type="pct"/>
            <w:tcBorders>
              <w:tl2br w:val="nil"/>
              <w:tr2bl w:val="nil"/>
            </w:tcBorders>
            <w:noWrap w:val="0"/>
            <w:tcMar>
              <w:top w:w="12" w:type="dxa"/>
              <w:left w:w="12" w:type="dxa"/>
              <w:right w:w="12" w:type="dxa"/>
            </w:tcMar>
            <w:vAlign w:val="center"/>
          </w:tcPr>
          <w:p w14:paraId="2699475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17.1</w:t>
            </w:r>
          </w:p>
        </w:tc>
        <w:tc>
          <w:tcPr>
            <w:tcW w:w="283" w:type="pct"/>
            <w:tcBorders>
              <w:tl2br w:val="nil"/>
              <w:tr2bl w:val="nil"/>
            </w:tcBorders>
            <w:noWrap w:val="0"/>
            <w:tcMar>
              <w:top w:w="12" w:type="dxa"/>
              <w:left w:w="12" w:type="dxa"/>
              <w:right w:w="12" w:type="dxa"/>
            </w:tcMar>
            <w:vAlign w:val="center"/>
          </w:tcPr>
          <w:p w14:paraId="3A38E86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15.1</w:t>
            </w:r>
          </w:p>
        </w:tc>
        <w:tc>
          <w:tcPr>
            <w:tcW w:w="283" w:type="pct"/>
            <w:tcBorders>
              <w:tl2br w:val="nil"/>
              <w:tr2bl w:val="nil"/>
            </w:tcBorders>
            <w:noWrap w:val="0"/>
            <w:tcMar>
              <w:top w:w="12" w:type="dxa"/>
              <w:left w:w="12" w:type="dxa"/>
              <w:right w:w="12" w:type="dxa"/>
            </w:tcMar>
            <w:vAlign w:val="center"/>
          </w:tcPr>
          <w:p w14:paraId="461AD44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15.6</w:t>
            </w:r>
          </w:p>
        </w:tc>
        <w:tc>
          <w:tcPr>
            <w:tcW w:w="283" w:type="pct"/>
            <w:tcBorders>
              <w:tl2br w:val="nil"/>
              <w:tr2bl w:val="nil"/>
            </w:tcBorders>
            <w:noWrap w:val="0"/>
            <w:tcMar>
              <w:top w:w="12" w:type="dxa"/>
              <w:left w:w="12" w:type="dxa"/>
              <w:right w:w="12" w:type="dxa"/>
            </w:tcMar>
            <w:vAlign w:val="center"/>
          </w:tcPr>
          <w:p w14:paraId="79E8C3B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17.9</w:t>
            </w:r>
          </w:p>
        </w:tc>
        <w:tc>
          <w:tcPr>
            <w:tcW w:w="283" w:type="pct"/>
            <w:tcBorders>
              <w:tl2br w:val="nil"/>
              <w:tr2bl w:val="nil"/>
            </w:tcBorders>
            <w:noWrap w:val="0"/>
            <w:tcMar>
              <w:top w:w="12" w:type="dxa"/>
              <w:left w:w="12" w:type="dxa"/>
              <w:right w:w="12" w:type="dxa"/>
            </w:tcMar>
            <w:vAlign w:val="center"/>
          </w:tcPr>
          <w:p w14:paraId="7F3857A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10.6</w:t>
            </w:r>
          </w:p>
        </w:tc>
        <w:tc>
          <w:tcPr>
            <w:tcW w:w="283" w:type="pct"/>
            <w:tcBorders>
              <w:tl2br w:val="nil"/>
              <w:tr2bl w:val="nil"/>
            </w:tcBorders>
            <w:noWrap w:val="0"/>
            <w:tcMar>
              <w:top w:w="12" w:type="dxa"/>
              <w:left w:w="12" w:type="dxa"/>
              <w:right w:w="12" w:type="dxa"/>
            </w:tcMar>
            <w:vAlign w:val="center"/>
          </w:tcPr>
          <w:p w14:paraId="308D51E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11.2</w:t>
            </w:r>
          </w:p>
        </w:tc>
        <w:tc>
          <w:tcPr>
            <w:tcW w:w="283" w:type="pct"/>
            <w:tcBorders>
              <w:tl2br w:val="nil"/>
              <w:tr2bl w:val="nil"/>
            </w:tcBorders>
            <w:noWrap w:val="0"/>
            <w:tcMar>
              <w:top w:w="12" w:type="dxa"/>
              <w:left w:w="12" w:type="dxa"/>
              <w:right w:w="12" w:type="dxa"/>
            </w:tcMar>
            <w:vAlign w:val="center"/>
          </w:tcPr>
          <w:p w14:paraId="0E5194F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12.1</w:t>
            </w:r>
          </w:p>
        </w:tc>
        <w:tc>
          <w:tcPr>
            <w:tcW w:w="283" w:type="pct"/>
            <w:tcBorders>
              <w:tl2br w:val="nil"/>
              <w:tr2bl w:val="nil"/>
            </w:tcBorders>
            <w:noWrap w:val="0"/>
            <w:tcMar>
              <w:top w:w="12" w:type="dxa"/>
              <w:left w:w="12" w:type="dxa"/>
              <w:right w:w="12" w:type="dxa"/>
            </w:tcMar>
            <w:vAlign w:val="center"/>
          </w:tcPr>
          <w:p w14:paraId="567E643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17.6</w:t>
            </w:r>
          </w:p>
        </w:tc>
        <w:tc>
          <w:tcPr>
            <w:tcW w:w="283" w:type="pct"/>
            <w:tcBorders>
              <w:tl2br w:val="nil"/>
              <w:tr2bl w:val="nil"/>
            </w:tcBorders>
            <w:noWrap w:val="0"/>
            <w:tcMar>
              <w:top w:w="12" w:type="dxa"/>
              <w:left w:w="12" w:type="dxa"/>
              <w:right w:w="12" w:type="dxa"/>
            </w:tcMar>
            <w:vAlign w:val="center"/>
          </w:tcPr>
          <w:p w14:paraId="039C600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16.4</w:t>
            </w:r>
          </w:p>
        </w:tc>
        <w:tc>
          <w:tcPr>
            <w:tcW w:w="283" w:type="pct"/>
            <w:tcBorders>
              <w:tl2br w:val="nil"/>
              <w:tr2bl w:val="nil"/>
            </w:tcBorders>
            <w:noWrap w:val="0"/>
            <w:tcMar>
              <w:top w:w="12" w:type="dxa"/>
              <w:left w:w="12" w:type="dxa"/>
              <w:right w:w="12" w:type="dxa"/>
            </w:tcMar>
            <w:vAlign w:val="center"/>
          </w:tcPr>
          <w:p w14:paraId="75797DE8">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14.3</w:t>
            </w:r>
          </w:p>
        </w:tc>
        <w:tc>
          <w:tcPr>
            <w:tcW w:w="283" w:type="pct"/>
            <w:tcBorders>
              <w:tl2br w:val="nil"/>
              <w:tr2bl w:val="nil"/>
            </w:tcBorders>
            <w:noWrap w:val="0"/>
            <w:tcMar>
              <w:top w:w="12" w:type="dxa"/>
              <w:left w:w="12" w:type="dxa"/>
              <w:right w:w="12" w:type="dxa"/>
            </w:tcMar>
            <w:vAlign w:val="center"/>
          </w:tcPr>
          <w:p w14:paraId="020A1AD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11.1</w:t>
            </w:r>
          </w:p>
        </w:tc>
        <w:tc>
          <w:tcPr>
            <w:tcW w:w="283" w:type="pct"/>
            <w:tcBorders>
              <w:tl2br w:val="nil"/>
              <w:tr2bl w:val="nil"/>
            </w:tcBorders>
            <w:noWrap w:val="0"/>
            <w:tcMar>
              <w:top w:w="12" w:type="dxa"/>
              <w:left w:w="12" w:type="dxa"/>
              <w:right w:w="12" w:type="dxa"/>
            </w:tcMar>
            <w:vAlign w:val="center"/>
          </w:tcPr>
          <w:p w14:paraId="7CD3DDC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13.5</w:t>
            </w:r>
          </w:p>
        </w:tc>
        <w:tc>
          <w:tcPr>
            <w:tcW w:w="288" w:type="pct"/>
            <w:tcBorders>
              <w:tl2br w:val="nil"/>
              <w:tr2bl w:val="nil"/>
            </w:tcBorders>
            <w:noWrap w:val="0"/>
            <w:tcMar>
              <w:top w:w="12" w:type="dxa"/>
              <w:left w:w="12" w:type="dxa"/>
              <w:right w:w="12" w:type="dxa"/>
            </w:tcMar>
            <w:vAlign w:val="center"/>
          </w:tcPr>
          <w:p w14:paraId="0DC1FC2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12.6</w:t>
            </w:r>
          </w:p>
        </w:tc>
      </w:tr>
      <w:tr w14:paraId="5DEB0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68FD5F1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镉（mg/kg）</w:t>
            </w:r>
          </w:p>
        </w:tc>
        <w:tc>
          <w:tcPr>
            <w:tcW w:w="283" w:type="pct"/>
            <w:tcBorders>
              <w:tl2br w:val="nil"/>
              <w:tr2bl w:val="nil"/>
            </w:tcBorders>
            <w:noWrap w:val="0"/>
            <w:tcMar>
              <w:top w:w="12" w:type="dxa"/>
              <w:left w:w="12" w:type="dxa"/>
              <w:right w:w="12" w:type="dxa"/>
            </w:tcMar>
            <w:vAlign w:val="center"/>
          </w:tcPr>
          <w:p w14:paraId="322EB9A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0.14</w:t>
            </w:r>
          </w:p>
        </w:tc>
        <w:tc>
          <w:tcPr>
            <w:tcW w:w="283" w:type="pct"/>
            <w:tcBorders>
              <w:tl2br w:val="nil"/>
              <w:tr2bl w:val="nil"/>
            </w:tcBorders>
            <w:noWrap w:val="0"/>
            <w:tcMar>
              <w:top w:w="12" w:type="dxa"/>
              <w:left w:w="12" w:type="dxa"/>
              <w:right w:w="12" w:type="dxa"/>
            </w:tcMar>
            <w:vAlign w:val="center"/>
          </w:tcPr>
          <w:p w14:paraId="0AFF493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0.22</w:t>
            </w:r>
          </w:p>
        </w:tc>
        <w:tc>
          <w:tcPr>
            <w:tcW w:w="283" w:type="pct"/>
            <w:tcBorders>
              <w:tl2br w:val="nil"/>
              <w:tr2bl w:val="nil"/>
            </w:tcBorders>
            <w:noWrap w:val="0"/>
            <w:tcMar>
              <w:top w:w="12" w:type="dxa"/>
              <w:left w:w="12" w:type="dxa"/>
              <w:right w:w="12" w:type="dxa"/>
            </w:tcMar>
            <w:vAlign w:val="center"/>
          </w:tcPr>
          <w:p w14:paraId="1AFF403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0.25</w:t>
            </w:r>
          </w:p>
        </w:tc>
        <w:tc>
          <w:tcPr>
            <w:tcW w:w="283" w:type="pct"/>
            <w:tcBorders>
              <w:tl2br w:val="nil"/>
              <w:tr2bl w:val="nil"/>
            </w:tcBorders>
            <w:noWrap w:val="0"/>
            <w:tcMar>
              <w:top w:w="12" w:type="dxa"/>
              <w:left w:w="12" w:type="dxa"/>
              <w:right w:w="12" w:type="dxa"/>
            </w:tcMar>
            <w:vAlign w:val="center"/>
          </w:tcPr>
          <w:p w14:paraId="20D2A89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0.32</w:t>
            </w:r>
          </w:p>
        </w:tc>
        <w:tc>
          <w:tcPr>
            <w:tcW w:w="283" w:type="pct"/>
            <w:tcBorders>
              <w:tl2br w:val="nil"/>
              <w:tr2bl w:val="nil"/>
            </w:tcBorders>
            <w:noWrap w:val="0"/>
            <w:tcMar>
              <w:top w:w="12" w:type="dxa"/>
              <w:left w:w="12" w:type="dxa"/>
              <w:right w:w="12" w:type="dxa"/>
            </w:tcMar>
            <w:vAlign w:val="center"/>
          </w:tcPr>
          <w:p w14:paraId="46D90D0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0.32</w:t>
            </w:r>
          </w:p>
        </w:tc>
        <w:tc>
          <w:tcPr>
            <w:tcW w:w="283" w:type="pct"/>
            <w:tcBorders>
              <w:tl2br w:val="nil"/>
              <w:tr2bl w:val="nil"/>
            </w:tcBorders>
            <w:noWrap w:val="0"/>
            <w:tcMar>
              <w:top w:w="12" w:type="dxa"/>
              <w:left w:w="12" w:type="dxa"/>
              <w:right w:w="12" w:type="dxa"/>
            </w:tcMar>
            <w:vAlign w:val="center"/>
          </w:tcPr>
          <w:p w14:paraId="1FBF19A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0.41</w:t>
            </w:r>
          </w:p>
        </w:tc>
        <w:tc>
          <w:tcPr>
            <w:tcW w:w="283" w:type="pct"/>
            <w:tcBorders>
              <w:tl2br w:val="nil"/>
              <w:tr2bl w:val="nil"/>
            </w:tcBorders>
            <w:noWrap w:val="0"/>
            <w:tcMar>
              <w:top w:w="12" w:type="dxa"/>
              <w:left w:w="12" w:type="dxa"/>
              <w:right w:w="12" w:type="dxa"/>
            </w:tcMar>
            <w:vAlign w:val="center"/>
          </w:tcPr>
          <w:p w14:paraId="716FCF87">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w:t>
            </w:r>
          </w:p>
        </w:tc>
        <w:tc>
          <w:tcPr>
            <w:tcW w:w="283" w:type="pct"/>
            <w:tcBorders>
              <w:tl2br w:val="nil"/>
              <w:tr2bl w:val="nil"/>
            </w:tcBorders>
            <w:noWrap w:val="0"/>
            <w:tcMar>
              <w:top w:w="12" w:type="dxa"/>
              <w:left w:w="12" w:type="dxa"/>
              <w:right w:w="12" w:type="dxa"/>
            </w:tcMar>
            <w:vAlign w:val="center"/>
          </w:tcPr>
          <w:p w14:paraId="18BBE5D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0.34</w:t>
            </w:r>
          </w:p>
        </w:tc>
        <w:tc>
          <w:tcPr>
            <w:tcW w:w="283" w:type="pct"/>
            <w:tcBorders>
              <w:tl2br w:val="nil"/>
              <w:tr2bl w:val="nil"/>
            </w:tcBorders>
            <w:noWrap w:val="0"/>
            <w:tcMar>
              <w:top w:w="12" w:type="dxa"/>
              <w:left w:w="12" w:type="dxa"/>
              <w:right w:w="12" w:type="dxa"/>
            </w:tcMar>
            <w:vAlign w:val="center"/>
          </w:tcPr>
          <w:p w14:paraId="754812D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0.24</w:t>
            </w:r>
          </w:p>
        </w:tc>
        <w:tc>
          <w:tcPr>
            <w:tcW w:w="283" w:type="pct"/>
            <w:tcBorders>
              <w:tl2br w:val="nil"/>
              <w:tr2bl w:val="nil"/>
            </w:tcBorders>
            <w:noWrap w:val="0"/>
            <w:tcMar>
              <w:top w:w="12" w:type="dxa"/>
              <w:left w:w="12" w:type="dxa"/>
              <w:right w:w="12" w:type="dxa"/>
            </w:tcMar>
            <w:vAlign w:val="center"/>
          </w:tcPr>
          <w:p w14:paraId="1F3FE3F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0.11</w:t>
            </w:r>
          </w:p>
        </w:tc>
        <w:tc>
          <w:tcPr>
            <w:tcW w:w="283" w:type="pct"/>
            <w:tcBorders>
              <w:tl2br w:val="nil"/>
              <w:tr2bl w:val="nil"/>
            </w:tcBorders>
            <w:noWrap w:val="0"/>
            <w:tcMar>
              <w:top w:w="12" w:type="dxa"/>
              <w:left w:w="12" w:type="dxa"/>
              <w:right w:w="12" w:type="dxa"/>
            </w:tcMar>
            <w:vAlign w:val="center"/>
          </w:tcPr>
          <w:p w14:paraId="2312CD7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0.63</w:t>
            </w:r>
          </w:p>
        </w:tc>
        <w:tc>
          <w:tcPr>
            <w:tcW w:w="283" w:type="pct"/>
            <w:tcBorders>
              <w:tl2br w:val="nil"/>
              <w:tr2bl w:val="nil"/>
            </w:tcBorders>
            <w:noWrap w:val="0"/>
            <w:tcMar>
              <w:top w:w="12" w:type="dxa"/>
              <w:left w:w="12" w:type="dxa"/>
              <w:right w:w="12" w:type="dxa"/>
            </w:tcMar>
            <w:vAlign w:val="center"/>
          </w:tcPr>
          <w:p w14:paraId="450C29C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0.35</w:t>
            </w:r>
          </w:p>
        </w:tc>
        <w:tc>
          <w:tcPr>
            <w:tcW w:w="283" w:type="pct"/>
            <w:tcBorders>
              <w:tl2br w:val="nil"/>
              <w:tr2bl w:val="nil"/>
            </w:tcBorders>
            <w:noWrap w:val="0"/>
            <w:tcMar>
              <w:top w:w="12" w:type="dxa"/>
              <w:left w:w="12" w:type="dxa"/>
              <w:right w:w="12" w:type="dxa"/>
            </w:tcMar>
            <w:vAlign w:val="center"/>
          </w:tcPr>
          <w:p w14:paraId="66880F7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0.14</w:t>
            </w:r>
          </w:p>
        </w:tc>
        <w:tc>
          <w:tcPr>
            <w:tcW w:w="283" w:type="pct"/>
            <w:tcBorders>
              <w:tl2br w:val="nil"/>
              <w:tr2bl w:val="nil"/>
            </w:tcBorders>
            <w:noWrap w:val="0"/>
            <w:tcMar>
              <w:top w:w="12" w:type="dxa"/>
              <w:left w:w="12" w:type="dxa"/>
              <w:right w:w="12" w:type="dxa"/>
            </w:tcMar>
            <w:vAlign w:val="center"/>
          </w:tcPr>
          <w:p w14:paraId="039D5FB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0.08</w:t>
            </w:r>
          </w:p>
        </w:tc>
        <w:tc>
          <w:tcPr>
            <w:tcW w:w="283" w:type="pct"/>
            <w:tcBorders>
              <w:tl2br w:val="nil"/>
              <w:tr2bl w:val="nil"/>
            </w:tcBorders>
            <w:noWrap w:val="0"/>
            <w:tcMar>
              <w:top w:w="12" w:type="dxa"/>
              <w:left w:w="12" w:type="dxa"/>
              <w:right w:w="12" w:type="dxa"/>
            </w:tcMar>
            <w:vAlign w:val="center"/>
          </w:tcPr>
          <w:p w14:paraId="30E25BA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0.19</w:t>
            </w:r>
          </w:p>
        </w:tc>
        <w:tc>
          <w:tcPr>
            <w:tcW w:w="288" w:type="pct"/>
            <w:tcBorders>
              <w:tl2br w:val="nil"/>
              <w:tr2bl w:val="nil"/>
            </w:tcBorders>
            <w:noWrap w:val="0"/>
            <w:tcMar>
              <w:top w:w="12" w:type="dxa"/>
              <w:left w:w="12" w:type="dxa"/>
              <w:right w:w="12" w:type="dxa"/>
            </w:tcMar>
            <w:vAlign w:val="center"/>
          </w:tcPr>
          <w:p w14:paraId="2AEBD17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0.13</w:t>
            </w:r>
          </w:p>
        </w:tc>
      </w:tr>
      <w:tr w14:paraId="50371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2B5DB21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铜（mg/kg）</w:t>
            </w:r>
          </w:p>
        </w:tc>
        <w:tc>
          <w:tcPr>
            <w:tcW w:w="283" w:type="pct"/>
            <w:tcBorders>
              <w:tl2br w:val="nil"/>
              <w:tr2bl w:val="nil"/>
            </w:tcBorders>
            <w:noWrap w:val="0"/>
            <w:tcMar>
              <w:top w:w="12" w:type="dxa"/>
              <w:left w:w="12" w:type="dxa"/>
              <w:right w:w="12" w:type="dxa"/>
            </w:tcMar>
            <w:vAlign w:val="center"/>
          </w:tcPr>
          <w:p w14:paraId="2C765AA8">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19</w:t>
            </w:r>
          </w:p>
        </w:tc>
        <w:tc>
          <w:tcPr>
            <w:tcW w:w="283" w:type="pct"/>
            <w:tcBorders>
              <w:tl2br w:val="nil"/>
              <w:tr2bl w:val="nil"/>
            </w:tcBorders>
            <w:noWrap w:val="0"/>
            <w:tcMar>
              <w:top w:w="12" w:type="dxa"/>
              <w:left w:w="12" w:type="dxa"/>
              <w:right w:w="12" w:type="dxa"/>
            </w:tcMar>
            <w:vAlign w:val="center"/>
          </w:tcPr>
          <w:p w14:paraId="657BF0D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26</w:t>
            </w:r>
          </w:p>
        </w:tc>
        <w:tc>
          <w:tcPr>
            <w:tcW w:w="283" w:type="pct"/>
            <w:tcBorders>
              <w:tl2br w:val="nil"/>
              <w:tr2bl w:val="nil"/>
            </w:tcBorders>
            <w:noWrap w:val="0"/>
            <w:tcMar>
              <w:top w:w="12" w:type="dxa"/>
              <w:left w:w="12" w:type="dxa"/>
              <w:right w:w="12" w:type="dxa"/>
            </w:tcMar>
            <w:vAlign w:val="center"/>
          </w:tcPr>
          <w:p w14:paraId="6BC66248">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29</w:t>
            </w:r>
          </w:p>
        </w:tc>
        <w:tc>
          <w:tcPr>
            <w:tcW w:w="283" w:type="pct"/>
            <w:tcBorders>
              <w:tl2br w:val="nil"/>
              <w:tr2bl w:val="nil"/>
            </w:tcBorders>
            <w:noWrap w:val="0"/>
            <w:tcMar>
              <w:top w:w="12" w:type="dxa"/>
              <w:left w:w="12" w:type="dxa"/>
              <w:right w:w="12" w:type="dxa"/>
            </w:tcMar>
            <w:vAlign w:val="center"/>
          </w:tcPr>
          <w:p w14:paraId="1CEFCBA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38</w:t>
            </w:r>
          </w:p>
        </w:tc>
        <w:tc>
          <w:tcPr>
            <w:tcW w:w="283" w:type="pct"/>
            <w:tcBorders>
              <w:tl2br w:val="nil"/>
              <w:tr2bl w:val="nil"/>
            </w:tcBorders>
            <w:noWrap w:val="0"/>
            <w:tcMar>
              <w:top w:w="12" w:type="dxa"/>
              <w:left w:w="12" w:type="dxa"/>
              <w:right w:w="12" w:type="dxa"/>
            </w:tcMar>
            <w:vAlign w:val="center"/>
          </w:tcPr>
          <w:p w14:paraId="15D9955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32</w:t>
            </w:r>
          </w:p>
        </w:tc>
        <w:tc>
          <w:tcPr>
            <w:tcW w:w="283" w:type="pct"/>
            <w:tcBorders>
              <w:tl2br w:val="nil"/>
              <w:tr2bl w:val="nil"/>
            </w:tcBorders>
            <w:noWrap w:val="0"/>
            <w:tcMar>
              <w:top w:w="12" w:type="dxa"/>
              <w:left w:w="12" w:type="dxa"/>
              <w:right w:w="12" w:type="dxa"/>
            </w:tcMar>
            <w:vAlign w:val="center"/>
          </w:tcPr>
          <w:p w14:paraId="4DB96E4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50</w:t>
            </w:r>
          </w:p>
        </w:tc>
        <w:tc>
          <w:tcPr>
            <w:tcW w:w="283" w:type="pct"/>
            <w:tcBorders>
              <w:tl2br w:val="nil"/>
              <w:tr2bl w:val="nil"/>
            </w:tcBorders>
            <w:noWrap w:val="0"/>
            <w:tcMar>
              <w:top w:w="12" w:type="dxa"/>
              <w:left w:w="12" w:type="dxa"/>
              <w:right w:w="12" w:type="dxa"/>
            </w:tcMar>
            <w:vAlign w:val="center"/>
          </w:tcPr>
          <w:p w14:paraId="02D2E8C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109</w:t>
            </w:r>
          </w:p>
        </w:tc>
        <w:tc>
          <w:tcPr>
            <w:tcW w:w="283" w:type="pct"/>
            <w:tcBorders>
              <w:tl2br w:val="nil"/>
              <w:tr2bl w:val="nil"/>
            </w:tcBorders>
            <w:noWrap w:val="0"/>
            <w:tcMar>
              <w:top w:w="12" w:type="dxa"/>
              <w:left w:w="12" w:type="dxa"/>
              <w:right w:w="12" w:type="dxa"/>
            </w:tcMar>
            <w:vAlign w:val="center"/>
          </w:tcPr>
          <w:p w14:paraId="5B65968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27</w:t>
            </w:r>
          </w:p>
        </w:tc>
        <w:tc>
          <w:tcPr>
            <w:tcW w:w="283" w:type="pct"/>
            <w:tcBorders>
              <w:tl2br w:val="nil"/>
              <w:tr2bl w:val="nil"/>
            </w:tcBorders>
            <w:noWrap w:val="0"/>
            <w:tcMar>
              <w:top w:w="12" w:type="dxa"/>
              <w:left w:w="12" w:type="dxa"/>
              <w:right w:w="12" w:type="dxa"/>
            </w:tcMar>
            <w:vAlign w:val="center"/>
          </w:tcPr>
          <w:p w14:paraId="66A0E14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26</w:t>
            </w:r>
          </w:p>
        </w:tc>
        <w:tc>
          <w:tcPr>
            <w:tcW w:w="283" w:type="pct"/>
            <w:tcBorders>
              <w:tl2br w:val="nil"/>
              <w:tr2bl w:val="nil"/>
            </w:tcBorders>
            <w:noWrap w:val="0"/>
            <w:tcMar>
              <w:top w:w="12" w:type="dxa"/>
              <w:left w:w="12" w:type="dxa"/>
              <w:right w:w="12" w:type="dxa"/>
            </w:tcMar>
            <w:vAlign w:val="center"/>
          </w:tcPr>
          <w:p w14:paraId="3A212A7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15</w:t>
            </w:r>
          </w:p>
        </w:tc>
        <w:tc>
          <w:tcPr>
            <w:tcW w:w="283" w:type="pct"/>
            <w:tcBorders>
              <w:tl2br w:val="nil"/>
              <w:tr2bl w:val="nil"/>
            </w:tcBorders>
            <w:noWrap w:val="0"/>
            <w:tcMar>
              <w:top w:w="12" w:type="dxa"/>
              <w:left w:w="12" w:type="dxa"/>
              <w:right w:w="12" w:type="dxa"/>
            </w:tcMar>
            <w:vAlign w:val="center"/>
          </w:tcPr>
          <w:p w14:paraId="37E3951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29</w:t>
            </w:r>
          </w:p>
        </w:tc>
        <w:tc>
          <w:tcPr>
            <w:tcW w:w="283" w:type="pct"/>
            <w:tcBorders>
              <w:tl2br w:val="nil"/>
              <w:tr2bl w:val="nil"/>
            </w:tcBorders>
            <w:noWrap w:val="0"/>
            <w:tcMar>
              <w:top w:w="12" w:type="dxa"/>
              <w:left w:w="12" w:type="dxa"/>
              <w:right w:w="12" w:type="dxa"/>
            </w:tcMar>
            <w:vAlign w:val="center"/>
          </w:tcPr>
          <w:p w14:paraId="21D79A8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69</w:t>
            </w:r>
          </w:p>
        </w:tc>
        <w:tc>
          <w:tcPr>
            <w:tcW w:w="283" w:type="pct"/>
            <w:tcBorders>
              <w:tl2br w:val="nil"/>
              <w:tr2bl w:val="nil"/>
            </w:tcBorders>
            <w:noWrap w:val="0"/>
            <w:tcMar>
              <w:top w:w="12" w:type="dxa"/>
              <w:left w:w="12" w:type="dxa"/>
              <w:right w:w="12" w:type="dxa"/>
            </w:tcMar>
            <w:vAlign w:val="center"/>
          </w:tcPr>
          <w:p w14:paraId="4DB894F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21</w:t>
            </w:r>
          </w:p>
        </w:tc>
        <w:tc>
          <w:tcPr>
            <w:tcW w:w="283" w:type="pct"/>
            <w:tcBorders>
              <w:tl2br w:val="nil"/>
              <w:tr2bl w:val="nil"/>
            </w:tcBorders>
            <w:noWrap w:val="0"/>
            <w:tcMar>
              <w:top w:w="12" w:type="dxa"/>
              <w:left w:w="12" w:type="dxa"/>
              <w:right w:w="12" w:type="dxa"/>
            </w:tcMar>
            <w:vAlign w:val="center"/>
          </w:tcPr>
          <w:p w14:paraId="261BF0B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21</w:t>
            </w:r>
          </w:p>
        </w:tc>
        <w:tc>
          <w:tcPr>
            <w:tcW w:w="283" w:type="pct"/>
            <w:tcBorders>
              <w:tl2br w:val="nil"/>
              <w:tr2bl w:val="nil"/>
            </w:tcBorders>
            <w:noWrap w:val="0"/>
            <w:tcMar>
              <w:top w:w="12" w:type="dxa"/>
              <w:left w:w="12" w:type="dxa"/>
              <w:right w:w="12" w:type="dxa"/>
            </w:tcMar>
            <w:vAlign w:val="center"/>
          </w:tcPr>
          <w:p w14:paraId="795CB67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20</w:t>
            </w:r>
          </w:p>
        </w:tc>
        <w:tc>
          <w:tcPr>
            <w:tcW w:w="288" w:type="pct"/>
            <w:tcBorders>
              <w:tl2br w:val="nil"/>
              <w:tr2bl w:val="nil"/>
            </w:tcBorders>
            <w:noWrap w:val="0"/>
            <w:tcMar>
              <w:top w:w="12" w:type="dxa"/>
              <w:left w:w="12" w:type="dxa"/>
              <w:right w:w="12" w:type="dxa"/>
            </w:tcMar>
            <w:vAlign w:val="center"/>
          </w:tcPr>
          <w:p w14:paraId="5943E91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16</w:t>
            </w:r>
          </w:p>
        </w:tc>
      </w:tr>
      <w:tr w14:paraId="01CEA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0BE0052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铅（mg/kg）</w:t>
            </w:r>
          </w:p>
        </w:tc>
        <w:tc>
          <w:tcPr>
            <w:tcW w:w="283" w:type="pct"/>
            <w:tcBorders>
              <w:tl2br w:val="nil"/>
              <w:tr2bl w:val="nil"/>
            </w:tcBorders>
            <w:noWrap w:val="0"/>
            <w:tcMar>
              <w:top w:w="12" w:type="dxa"/>
              <w:left w:w="12" w:type="dxa"/>
              <w:right w:w="12" w:type="dxa"/>
            </w:tcMar>
            <w:vAlign w:val="center"/>
          </w:tcPr>
          <w:p w14:paraId="5C9824C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21</w:t>
            </w:r>
          </w:p>
        </w:tc>
        <w:tc>
          <w:tcPr>
            <w:tcW w:w="283" w:type="pct"/>
            <w:tcBorders>
              <w:tl2br w:val="nil"/>
              <w:tr2bl w:val="nil"/>
            </w:tcBorders>
            <w:noWrap w:val="0"/>
            <w:tcMar>
              <w:top w:w="12" w:type="dxa"/>
              <w:left w:w="12" w:type="dxa"/>
              <w:right w:w="12" w:type="dxa"/>
            </w:tcMar>
            <w:vAlign w:val="center"/>
          </w:tcPr>
          <w:p w14:paraId="7D89BC3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20</w:t>
            </w:r>
          </w:p>
        </w:tc>
        <w:tc>
          <w:tcPr>
            <w:tcW w:w="283" w:type="pct"/>
            <w:tcBorders>
              <w:tl2br w:val="nil"/>
              <w:tr2bl w:val="nil"/>
            </w:tcBorders>
            <w:noWrap w:val="0"/>
            <w:tcMar>
              <w:top w:w="12" w:type="dxa"/>
              <w:left w:w="12" w:type="dxa"/>
              <w:right w:w="12" w:type="dxa"/>
            </w:tcMar>
            <w:vAlign w:val="center"/>
          </w:tcPr>
          <w:p w14:paraId="3EFB8D7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24</w:t>
            </w:r>
          </w:p>
        </w:tc>
        <w:tc>
          <w:tcPr>
            <w:tcW w:w="283" w:type="pct"/>
            <w:tcBorders>
              <w:tl2br w:val="nil"/>
              <w:tr2bl w:val="nil"/>
            </w:tcBorders>
            <w:noWrap w:val="0"/>
            <w:tcMar>
              <w:top w:w="12" w:type="dxa"/>
              <w:left w:w="12" w:type="dxa"/>
              <w:right w:w="12" w:type="dxa"/>
            </w:tcMar>
            <w:vAlign w:val="center"/>
          </w:tcPr>
          <w:p w14:paraId="3D3402E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27</w:t>
            </w:r>
          </w:p>
        </w:tc>
        <w:tc>
          <w:tcPr>
            <w:tcW w:w="283" w:type="pct"/>
            <w:tcBorders>
              <w:tl2br w:val="nil"/>
              <w:tr2bl w:val="nil"/>
            </w:tcBorders>
            <w:noWrap w:val="0"/>
            <w:tcMar>
              <w:top w:w="12" w:type="dxa"/>
              <w:left w:w="12" w:type="dxa"/>
              <w:right w:w="12" w:type="dxa"/>
            </w:tcMar>
            <w:vAlign w:val="center"/>
          </w:tcPr>
          <w:p w14:paraId="2EDF9EF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23</w:t>
            </w:r>
          </w:p>
        </w:tc>
        <w:tc>
          <w:tcPr>
            <w:tcW w:w="283" w:type="pct"/>
            <w:tcBorders>
              <w:tl2br w:val="nil"/>
              <w:tr2bl w:val="nil"/>
            </w:tcBorders>
            <w:noWrap w:val="0"/>
            <w:tcMar>
              <w:top w:w="12" w:type="dxa"/>
              <w:left w:w="12" w:type="dxa"/>
              <w:right w:w="12" w:type="dxa"/>
            </w:tcMar>
            <w:vAlign w:val="center"/>
          </w:tcPr>
          <w:p w14:paraId="7FEFE44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27</w:t>
            </w:r>
          </w:p>
        </w:tc>
        <w:tc>
          <w:tcPr>
            <w:tcW w:w="283" w:type="pct"/>
            <w:tcBorders>
              <w:tl2br w:val="nil"/>
              <w:tr2bl w:val="nil"/>
            </w:tcBorders>
            <w:noWrap w:val="0"/>
            <w:tcMar>
              <w:top w:w="12" w:type="dxa"/>
              <w:left w:w="12" w:type="dxa"/>
              <w:right w:w="12" w:type="dxa"/>
            </w:tcMar>
            <w:vAlign w:val="center"/>
          </w:tcPr>
          <w:p w14:paraId="1BC243D7">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81</w:t>
            </w:r>
          </w:p>
        </w:tc>
        <w:tc>
          <w:tcPr>
            <w:tcW w:w="283" w:type="pct"/>
            <w:tcBorders>
              <w:tl2br w:val="nil"/>
              <w:tr2bl w:val="nil"/>
            </w:tcBorders>
            <w:noWrap w:val="0"/>
            <w:tcMar>
              <w:top w:w="12" w:type="dxa"/>
              <w:left w:w="12" w:type="dxa"/>
              <w:right w:w="12" w:type="dxa"/>
            </w:tcMar>
            <w:vAlign w:val="center"/>
          </w:tcPr>
          <w:p w14:paraId="712CD57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29</w:t>
            </w:r>
          </w:p>
        </w:tc>
        <w:tc>
          <w:tcPr>
            <w:tcW w:w="283" w:type="pct"/>
            <w:tcBorders>
              <w:tl2br w:val="nil"/>
              <w:tr2bl w:val="nil"/>
            </w:tcBorders>
            <w:noWrap w:val="0"/>
            <w:tcMar>
              <w:top w:w="12" w:type="dxa"/>
              <w:left w:w="12" w:type="dxa"/>
              <w:right w:w="12" w:type="dxa"/>
            </w:tcMar>
            <w:vAlign w:val="center"/>
          </w:tcPr>
          <w:p w14:paraId="590BDBD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19</w:t>
            </w:r>
          </w:p>
        </w:tc>
        <w:tc>
          <w:tcPr>
            <w:tcW w:w="283" w:type="pct"/>
            <w:tcBorders>
              <w:tl2br w:val="nil"/>
              <w:tr2bl w:val="nil"/>
            </w:tcBorders>
            <w:noWrap w:val="0"/>
            <w:tcMar>
              <w:top w:w="12" w:type="dxa"/>
              <w:left w:w="12" w:type="dxa"/>
              <w:right w:w="12" w:type="dxa"/>
            </w:tcMar>
            <w:vAlign w:val="center"/>
          </w:tcPr>
          <w:p w14:paraId="1ADBCA7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w:t>
            </w:r>
          </w:p>
        </w:tc>
        <w:tc>
          <w:tcPr>
            <w:tcW w:w="283" w:type="pct"/>
            <w:tcBorders>
              <w:tl2br w:val="nil"/>
              <w:tr2bl w:val="nil"/>
            </w:tcBorders>
            <w:noWrap w:val="0"/>
            <w:tcMar>
              <w:top w:w="12" w:type="dxa"/>
              <w:left w:w="12" w:type="dxa"/>
              <w:right w:w="12" w:type="dxa"/>
            </w:tcMar>
            <w:vAlign w:val="center"/>
          </w:tcPr>
          <w:p w14:paraId="2CB3B0F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23</w:t>
            </w:r>
          </w:p>
        </w:tc>
        <w:tc>
          <w:tcPr>
            <w:tcW w:w="283" w:type="pct"/>
            <w:tcBorders>
              <w:tl2br w:val="nil"/>
              <w:tr2bl w:val="nil"/>
            </w:tcBorders>
            <w:noWrap w:val="0"/>
            <w:tcMar>
              <w:top w:w="12" w:type="dxa"/>
              <w:left w:w="12" w:type="dxa"/>
              <w:right w:w="12" w:type="dxa"/>
            </w:tcMar>
            <w:vAlign w:val="center"/>
          </w:tcPr>
          <w:p w14:paraId="49D361B7">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41</w:t>
            </w:r>
          </w:p>
        </w:tc>
        <w:tc>
          <w:tcPr>
            <w:tcW w:w="283" w:type="pct"/>
            <w:tcBorders>
              <w:tl2br w:val="nil"/>
              <w:tr2bl w:val="nil"/>
            </w:tcBorders>
            <w:noWrap w:val="0"/>
            <w:tcMar>
              <w:top w:w="12" w:type="dxa"/>
              <w:left w:w="12" w:type="dxa"/>
              <w:right w:w="12" w:type="dxa"/>
            </w:tcMar>
            <w:vAlign w:val="center"/>
          </w:tcPr>
          <w:p w14:paraId="3C4B82F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22</w:t>
            </w:r>
          </w:p>
        </w:tc>
        <w:tc>
          <w:tcPr>
            <w:tcW w:w="283" w:type="pct"/>
            <w:tcBorders>
              <w:tl2br w:val="nil"/>
              <w:tr2bl w:val="nil"/>
            </w:tcBorders>
            <w:noWrap w:val="0"/>
            <w:tcMar>
              <w:top w:w="12" w:type="dxa"/>
              <w:left w:w="12" w:type="dxa"/>
              <w:right w:w="12" w:type="dxa"/>
            </w:tcMar>
            <w:vAlign w:val="center"/>
          </w:tcPr>
          <w:p w14:paraId="4E51323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w:t>
            </w:r>
          </w:p>
        </w:tc>
        <w:tc>
          <w:tcPr>
            <w:tcW w:w="283" w:type="pct"/>
            <w:tcBorders>
              <w:tl2br w:val="nil"/>
              <w:tr2bl w:val="nil"/>
            </w:tcBorders>
            <w:noWrap w:val="0"/>
            <w:tcMar>
              <w:top w:w="12" w:type="dxa"/>
              <w:left w:w="12" w:type="dxa"/>
              <w:right w:w="12" w:type="dxa"/>
            </w:tcMar>
            <w:vAlign w:val="center"/>
          </w:tcPr>
          <w:p w14:paraId="640DEBF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25</w:t>
            </w:r>
          </w:p>
        </w:tc>
        <w:tc>
          <w:tcPr>
            <w:tcW w:w="288" w:type="pct"/>
            <w:tcBorders>
              <w:tl2br w:val="nil"/>
              <w:tr2bl w:val="nil"/>
            </w:tcBorders>
            <w:noWrap w:val="0"/>
            <w:tcMar>
              <w:top w:w="12" w:type="dxa"/>
              <w:left w:w="12" w:type="dxa"/>
              <w:right w:w="12" w:type="dxa"/>
            </w:tcMar>
            <w:vAlign w:val="center"/>
          </w:tcPr>
          <w:p w14:paraId="1E0F1FF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15</w:t>
            </w:r>
          </w:p>
        </w:tc>
      </w:tr>
      <w:tr w14:paraId="37CBD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155B84B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汞（mg/kg）</w:t>
            </w:r>
          </w:p>
        </w:tc>
        <w:tc>
          <w:tcPr>
            <w:tcW w:w="283" w:type="pct"/>
            <w:tcBorders>
              <w:tl2br w:val="nil"/>
              <w:tr2bl w:val="nil"/>
            </w:tcBorders>
            <w:noWrap w:val="0"/>
            <w:tcMar>
              <w:top w:w="12" w:type="dxa"/>
              <w:left w:w="12" w:type="dxa"/>
              <w:right w:w="12" w:type="dxa"/>
            </w:tcMar>
            <w:vAlign w:val="center"/>
          </w:tcPr>
          <w:p w14:paraId="6FE87A5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0.106</w:t>
            </w:r>
          </w:p>
        </w:tc>
        <w:tc>
          <w:tcPr>
            <w:tcW w:w="283" w:type="pct"/>
            <w:tcBorders>
              <w:tl2br w:val="nil"/>
              <w:tr2bl w:val="nil"/>
            </w:tcBorders>
            <w:noWrap w:val="0"/>
            <w:tcMar>
              <w:top w:w="12" w:type="dxa"/>
              <w:left w:w="12" w:type="dxa"/>
              <w:right w:w="12" w:type="dxa"/>
            </w:tcMar>
            <w:vAlign w:val="center"/>
          </w:tcPr>
          <w:p w14:paraId="41EA49E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0.112</w:t>
            </w:r>
          </w:p>
        </w:tc>
        <w:tc>
          <w:tcPr>
            <w:tcW w:w="283" w:type="pct"/>
            <w:tcBorders>
              <w:tl2br w:val="nil"/>
              <w:tr2bl w:val="nil"/>
            </w:tcBorders>
            <w:noWrap w:val="0"/>
            <w:tcMar>
              <w:top w:w="12" w:type="dxa"/>
              <w:left w:w="12" w:type="dxa"/>
              <w:right w:w="12" w:type="dxa"/>
            </w:tcMar>
            <w:vAlign w:val="center"/>
          </w:tcPr>
          <w:p w14:paraId="492817C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0.12</w:t>
            </w:r>
          </w:p>
        </w:tc>
        <w:tc>
          <w:tcPr>
            <w:tcW w:w="283" w:type="pct"/>
            <w:tcBorders>
              <w:tl2br w:val="nil"/>
              <w:tr2bl w:val="nil"/>
            </w:tcBorders>
            <w:noWrap w:val="0"/>
            <w:tcMar>
              <w:top w:w="12" w:type="dxa"/>
              <w:left w:w="12" w:type="dxa"/>
              <w:right w:w="12" w:type="dxa"/>
            </w:tcMar>
            <w:vAlign w:val="center"/>
          </w:tcPr>
          <w:p w14:paraId="7B3D00E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0.144</w:t>
            </w:r>
          </w:p>
        </w:tc>
        <w:tc>
          <w:tcPr>
            <w:tcW w:w="283" w:type="pct"/>
            <w:tcBorders>
              <w:tl2br w:val="nil"/>
              <w:tr2bl w:val="nil"/>
            </w:tcBorders>
            <w:noWrap w:val="0"/>
            <w:tcMar>
              <w:top w:w="12" w:type="dxa"/>
              <w:left w:w="12" w:type="dxa"/>
              <w:right w:w="12" w:type="dxa"/>
            </w:tcMar>
            <w:vAlign w:val="center"/>
          </w:tcPr>
          <w:p w14:paraId="2D722FF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0.157</w:t>
            </w:r>
          </w:p>
        </w:tc>
        <w:tc>
          <w:tcPr>
            <w:tcW w:w="283" w:type="pct"/>
            <w:tcBorders>
              <w:tl2br w:val="nil"/>
              <w:tr2bl w:val="nil"/>
            </w:tcBorders>
            <w:noWrap w:val="0"/>
            <w:tcMar>
              <w:top w:w="12" w:type="dxa"/>
              <w:left w:w="12" w:type="dxa"/>
              <w:right w:w="12" w:type="dxa"/>
            </w:tcMar>
            <w:vAlign w:val="center"/>
          </w:tcPr>
          <w:p w14:paraId="17F3D28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0.162</w:t>
            </w:r>
          </w:p>
        </w:tc>
        <w:tc>
          <w:tcPr>
            <w:tcW w:w="283" w:type="pct"/>
            <w:tcBorders>
              <w:tl2br w:val="nil"/>
              <w:tr2bl w:val="nil"/>
            </w:tcBorders>
            <w:noWrap w:val="0"/>
            <w:tcMar>
              <w:top w:w="12" w:type="dxa"/>
              <w:left w:w="12" w:type="dxa"/>
              <w:right w:w="12" w:type="dxa"/>
            </w:tcMar>
            <w:vAlign w:val="center"/>
          </w:tcPr>
          <w:p w14:paraId="39B83B2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1.06</w:t>
            </w:r>
          </w:p>
        </w:tc>
        <w:tc>
          <w:tcPr>
            <w:tcW w:w="283" w:type="pct"/>
            <w:tcBorders>
              <w:tl2br w:val="nil"/>
              <w:tr2bl w:val="nil"/>
            </w:tcBorders>
            <w:noWrap w:val="0"/>
            <w:tcMar>
              <w:top w:w="12" w:type="dxa"/>
              <w:left w:w="12" w:type="dxa"/>
              <w:right w:w="12" w:type="dxa"/>
            </w:tcMar>
            <w:vAlign w:val="center"/>
          </w:tcPr>
          <w:p w14:paraId="336DE75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0.17</w:t>
            </w:r>
          </w:p>
        </w:tc>
        <w:tc>
          <w:tcPr>
            <w:tcW w:w="283" w:type="pct"/>
            <w:tcBorders>
              <w:tl2br w:val="nil"/>
              <w:tr2bl w:val="nil"/>
            </w:tcBorders>
            <w:noWrap w:val="0"/>
            <w:tcMar>
              <w:top w:w="12" w:type="dxa"/>
              <w:left w:w="12" w:type="dxa"/>
              <w:right w:w="12" w:type="dxa"/>
            </w:tcMar>
            <w:vAlign w:val="center"/>
          </w:tcPr>
          <w:p w14:paraId="7ACD499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0.17</w:t>
            </w:r>
          </w:p>
        </w:tc>
        <w:tc>
          <w:tcPr>
            <w:tcW w:w="283" w:type="pct"/>
            <w:tcBorders>
              <w:tl2br w:val="nil"/>
              <w:tr2bl w:val="nil"/>
            </w:tcBorders>
            <w:noWrap w:val="0"/>
            <w:tcMar>
              <w:top w:w="12" w:type="dxa"/>
              <w:left w:w="12" w:type="dxa"/>
              <w:right w:w="12" w:type="dxa"/>
            </w:tcMar>
            <w:vAlign w:val="center"/>
          </w:tcPr>
          <w:p w14:paraId="145B5FE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0.112</w:t>
            </w:r>
          </w:p>
        </w:tc>
        <w:tc>
          <w:tcPr>
            <w:tcW w:w="283" w:type="pct"/>
            <w:tcBorders>
              <w:tl2br w:val="nil"/>
              <w:tr2bl w:val="nil"/>
            </w:tcBorders>
            <w:noWrap w:val="0"/>
            <w:tcMar>
              <w:top w:w="12" w:type="dxa"/>
              <w:left w:w="12" w:type="dxa"/>
              <w:right w:w="12" w:type="dxa"/>
            </w:tcMar>
            <w:vAlign w:val="center"/>
          </w:tcPr>
          <w:p w14:paraId="75F9E41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0.109</w:t>
            </w:r>
          </w:p>
        </w:tc>
        <w:tc>
          <w:tcPr>
            <w:tcW w:w="283" w:type="pct"/>
            <w:tcBorders>
              <w:tl2br w:val="nil"/>
              <w:tr2bl w:val="nil"/>
            </w:tcBorders>
            <w:noWrap w:val="0"/>
            <w:tcMar>
              <w:top w:w="12" w:type="dxa"/>
              <w:left w:w="12" w:type="dxa"/>
              <w:right w:w="12" w:type="dxa"/>
            </w:tcMar>
            <w:vAlign w:val="center"/>
          </w:tcPr>
          <w:p w14:paraId="6E7AC5D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0.858</w:t>
            </w:r>
          </w:p>
        </w:tc>
        <w:tc>
          <w:tcPr>
            <w:tcW w:w="283" w:type="pct"/>
            <w:tcBorders>
              <w:tl2br w:val="nil"/>
              <w:tr2bl w:val="nil"/>
            </w:tcBorders>
            <w:noWrap w:val="0"/>
            <w:tcMar>
              <w:top w:w="12" w:type="dxa"/>
              <w:left w:w="12" w:type="dxa"/>
              <w:right w:w="12" w:type="dxa"/>
            </w:tcMar>
            <w:vAlign w:val="center"/>
          </w:tcPr>
          <w:p w14:paraId="14AE903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0.141</w:t>
            </w:r>
          </w:p>
        </w:tc>
        <w:tc>
          <w:tcPr>
            <w:tcW w:w="283" w:type="pct"/>
            <w:tcBorders>
              <w:tl2br w:val="nil"/>
              <w:tr2bl w:val="nil"/>
            </w:tcBorders>
            <w:noWrap w:val="0"/>
            <w:tcMar>
              <w:top w:w="12" w:type="dxa"/>
              <w:left w:w="12" w:type="dxa"/>
              <w:right w:w="12" w:type="dxa"/>
            </w:tcMar>
            <w:vAlign w:val="center"/>
          </w:tcPr>
          <w:p w14:paraId="723F0DC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0.093</w:t>
            </w:r>
          </w:p>
        </w:tc>
        <w:tc>
          <w:tcPr>
            <w:tcW w:w="283" w:type="pct"/>
            <w:tcBorders>
              <w:tl2br w:val="nil"/>
              <w:tr2bl w:val="nil"/>
            </w:tcBorders>
            <w:noWrap w:val="0"/>
            <w:tcMar>
              <w:top w:w="12" w:type="dxa"/>
              <w:left w:w="12" w:type="dxa"/>
              <w:right w:w="12" w:type="dxa"/>
            </w:tcMar>
            <w:vAlign w:val="center"/>
          </w:tcPr>
          <w:p w14:paraId="138C915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0.134</w:t>
            </w:r>
          </w:p>
        </w:tc>
        <w:tc>
          <w:tcPr>
            <w:tcW w:w="288" w:type="pct"/>
            <w:tcBorders>
              <w:tl2br w:val="nil"/>
              <w:tr2bl w:val="nil"/>
            </w:tcBorders>
            <w:noWrap w:val="0"/>
            <w:tcMar>
              <w:top w:w="12" w:type="dxa"/>
              <w:left w:w="12" w:type="dxa"/>
              <w:right w:w="12" w:type="dxa"/>
            </w:tcMar>
            <w:vAlign w:val="center"/>
          </w:tcPr>
          <w:p w14:paraId="2D114DD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0.098</w:t>
            </w:r>
          </w:p>
        </w:tc>
      </w:tr>
      <w:tr w14:paraId="23F11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415B421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镍（mg/kg）</w:t>
            </w:r>
          </w:p>
        </w:tc>
        <w:tc>
          <w:tcPr>
            <w:tcW w:w="283" w:type="pct"/>
            <w:tcBorders>
              <w:tl2br w:val="nil"/>
              <w:tr2bl w:val="nil"/>
            </w:tcBorders>
            <w:noWrap w:val="0"/>
            <w:tcMar>
              <w:top w:w="12" w:type="dxa"/>
              <w:left w:w="12" w:type="dxa"/>
              <w:right w:w="12" w:type="dxa"/>
            </w:tcMar>
            <w:vAlign w:val="center"/>
          </w:tcPr>
          <w:p w14:paraId="3E882DF7">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28</w:t>
            </w:r>
          </w:p>
        </w:tc>
        <w:tc>
          <w:tcPr>
            <w:tcW w:w="283" w:type="pct"/>
            <w:tcBorders>
              <w:tl2br w:val="nil"/>
              <w:tr2bl w:val="nil"/>
            </w:tcBorders>
            <w:noWrap w:val="0"/>
            <w:tcMar>
              <w:top w:w="12" w:type="dxa"/>
              <w:left w:w="12" w:type="dxa"/>
              <w:right w:w="12" w:type="dxa"/>
            </w:tcMar>
            <w:vAlign w:val="center"/>
          </w:tcPr>
          <w:p w14:paraId="218A59E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37</w:t>
            </w:r>
          </w:p>
        </w:tc>
        <w:tc>
          <w:tcPr>
            <w:tcW w:w="283" w:type="pct"/>
            <w:tcBorders>
              <w:tl2br w:val="nil"/>
              <w:tr2bl w:val="nil"/>
            </w:tcBorders>
            <w:noWrap w:val="0"/>
            <w:tcMar>
              <w:top w:w="12" w:type="dxa"/>
              <w:left w:w="12" w:type="dxa"/>
              <w:right w:w="12" w:type="dxa"/>
            </w:tcMar>
            <w:vAlign w:val="center"/>
          </w:tcPr>
          <w:p w14:paraId="5F56988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30</w:t>
            </w:r>
          </w:p>
        </w:tc>
        <w:tc>
          <w:tcPr>
            <w:tcW w:w="283" w:type="pct"/>
            <w:tcBorders>
              <w:tl2br w:val="nil"/>
              <w:tr2bl w:val="nil"/>
            </w:tcBorders>
            <w:noWrap w:val="0"/>
            <w:tcMar>
              <w:top w:w="12" w:type="dxa"/>
              <w:left w:w="12" w:type="dxa"/>
              <w:right w:w="12" w:type="dxa"/>
            </w:tcMar>
            <w:vAlign w:val="center"/>
          </w:tcPr>
          <w:p w14:paraId="2B1E235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33</w:t>
            </w:r>
          </w:p>
        </w:tc>
        <w:tc>
          <w:tcPr>
            <w:tcW w:w="283" w:type="pct"/>
            <w:tcBorders>
              <w:tl2br w:val="nil"/>
              <w:tr2bl w:val="nil"/>
            </w:tcBorders>
            <w:noWrap w:val="0"/>
            <w:tcMar>
              <w:top w:w="12" w:type="dxa"/>
              <w:left w:w="12" w:type="dxa"/>
              <w:right w:w="12" w:type="dxa"/>
            </w:tcMar>
            <w:vAlign w:val="center"/>
          </w:tcPr>
          <w:p w14:paraId="5EE5F63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39</w:t>
            </w:r>
          </w:p>
        </w:tc>
        <w:tc>
          <w:tcPr>
            <w:tcW w:w="283" w:type="pct"/>
            <w:tcBorders>
              <w:tl2br w:val="nil"/>
              <w:tr2bl w:val="nil"/>
            </w:tcBorders>
            <w:noWrap w:val="0"/>
            <w:tcMar>
              <w:top w:w="12" w:type="dxa"/>
              <w:left w:w="12" w:type="dxa"/>
              <w:right w:w="12" w:type="dxa"/>
            </w:tcMar>
            <w:vAlign w:val="center"/>
          </w:tcPr>
          <w:p w14:paraId="3785AC1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47</w:t>
            </w:r>
          </w:p>
        </w:tc>
        <w:tc>
          <w:tcPr>
            <w:tcW w:w="283" w:type="pct"/>
            <w:tcBorders>
              <w:tl2br w:val="nil"/>
              <w:tr2bl w:val="nil"/>
            </w:tcBorders>
            <w:noWrap w:val="0"/>
            <w:tcMar>
              <w:top w:w="12" w:type="dxa"/>
              <w:left w:w="12" w:type="dxa"/>
              <w:right w:w="12" w:type="dxa"/>
            </w:tcMar>
            <w:vAlign w:val="center"/>
          </w:tcPr>
          <w:p w14:paraId="5D11A2E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61</w:t>
            </w:r>
          </w:p>
        </w:tc>
        <w:tc>
          <w:tcPr>
            <w:tcW w:w="283" w:type="pct"/>
            <w:tcBorders>
              <w:tl2br w:val="nil"/>
              <w:tr2bl w:val="nil"/>
            </w:tcBorders>
            <w:noWrap w:val="0"/>
            <w:tcMar>
              <w:top w:w="12" w:type="dxa"/>
              <w:left w:w="12" w:type="dxa"/>
              <w:right w:w="12" w:type="dxa"/>
            </w:tcMar>
            <w:vAlign w:val="center"/>
          </w:tcPr>
          <w:p w14:paraId="13C451B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24</w:t>
            </w:r>
          </w:p>
        </w:tc>
        <w:tc>
          <w:tcPr>
            <w:tcW w:w="283" w:type="pct"/>
            <w:tcBorders>
              <w:tl2br w:val="nil"/>
              <w:tr2bl w:val="nil"/>
            </w:tcBorders>
            <w:noWrap w:val="0"/>
            <w:tcMar>
              <w:top w:w="12" w:type="dxa"/>
              <w:left w:w="12" w:type="dxa"/>
              <w:right w:w="12" w:type="dxa"/>
            </w:tcMar>
            <w:vAlign w:val="center"/>
          </w:tcPr>
          <w:p w14:paraId="1C392FB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22</w:t>
            </w:r>
          </w:p>
        </w:tc>
        <w:tc>
          <w:tcPr>
            <w:tcW w:w="283" w:type="pct"/>
            <w:tcBorders>
              <w:tl2br w:val="nil"/>
              <w:tr2bl w:val="nil"/>
            </w:tcBorders>
            <w:noWrap w:val="0"/>
            <w:tcMar>
              <w:top w:w="12" w:type="dxa"/>
              <w:left w:w="12" w:type="dxa"/>
              <w:right w:w="12" w:type="dxa"/>
            </w:tcMar>
            <w:vAlign w:val="center"/>
          </w:tcPr>
          <w:p w14:paraId="3690881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23</w:t>
            </w:r>
          </w:p>
        </w:tc>
        <w:tc>
          <w:tcPr>
            <w:tcW w:w="283" w:type="pct"/>
            <w:tcBorders>
              <w:tl2br w:val="nil"/>
              <w:tr2bl w:val="nil"/>
            </w:tcBorders>
            <w:noWrap w:val="0"/>
            <w:tcMar>
              <w:top w:w="12" w:type="dxa"/>
              <w:left w:w="12" w:type="dxa"/>
              <w:right w:w="12" w:type="dxa"/>
            </w:tcMar>
            <w:vAlign w:val="center"/>
          </w:tcPr>
          <w:p w14:paraId="653CC40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25</w:t>
            </w:r>
          </w:p>
        </w:tc>
        <w:tc>
          <w:tcPr>
            <w:tcW w:w="283" w:type="pct"/>
            <w:tcBorders>
              <w:tl2br w:val="nil"/>
              <w:tr2bl w:val="nil"/>
            </w:tcBorders>
            <w:noWrap w:val="0"/>
            <w:tcMar>
              <w:top w:w="12" w:type="dxa"/>
              <w:left w:w="12" w:type="dxa"/>
              <w:right w:w="12" w:type="dxa"/>
            </w:tcMar>
            <w:vAlign w:val="center"/>
          </w:tcPr>
          <w:p w14:paraId="1AE5C56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46</w:t>
            </w:r>
          </w:p>
        </w:tc>
        <w:tc>
          <w:tcPr>
            <w:tcW w:w="283" w:type="pct"/>
            <w:tcBorders>
              <w:tl2br w:val="nil"/>
              <w:tr2bl w:val="nil"/>
            </w:tcBorders>
            <w:noWrap w:val="0"/>
            <w:tcMar>
              <w:top w:w="12" w:type="dxa"/>
              <w:left w:w="12" w:type="dxa"/>
              <w:right w:w="12" w:type="dxa"/>
            </w:tcMar>
            <w:vAlign w:val="center"/>
          </w:tcPr>
          <w:p w14:paraId="7924FB5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26</w:t>
            </w:r>
          </w:p>
        </w:tc>
        <w:tc>
          <w:tcPr>
            <w:tcW w:w="283" w:type="pct"/>
            <w:tcBorders>
              <w:tl2br w:val="nil"/>
              <w:tr2bl w:val="nil"/>
            </w:tcBorders>
            <w:noWrap w:val="0"/>
            <w:tcMar>
              <w:top w:w="12" w:type="dxa"/>
              <w:left w:w="12" w:type="dxa"/>
              <w:right w:w="12" w:type="dxa"/>
            </w:tcMar>
            <w:vAlign w:val="center"/>
          </w:tcPr>
          <w:p w14:paraId="62333FF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21</w:t>
            </w:r>
          </w:p>
        </w:tc>
        <w:tc>
          <w:tcPr>
            <w:tcW w:w="283" w:type="pct"/>
            <w:tcBorders>
              <w:tl2br w:val="nil"/>
              <w:tr2bl w:val="nil"/>
            </w:tcBorders>
            <w:noWrap w:val="0"/>
            <w:tcMar>
              <w:top w:w="12" w:type="dxa"/>
              <w:left w:w="12" w:type="dxa"/>
              <w:right w:w="12" w:type="dxa"/>
            </w:tcMar>
            <w:vAlign w:val="center"/>
          </w:tcPr>
          <w:p w14:paraId="0EE8AAF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25</w:t>
            </w:r>
          </w:p>
        </w:tc>
        <w:tc>
          <w:tcPr>
            <w:tcW w:w="288" w:type="pct"/>
            <w:tcBorders>
              <w:tl2br w:val="nil"/>
              <w:tr2bl w:val="nil"/>
            </w:tcBorders>
            <w:noWrap w:val="0"/>
            <w:tcMar>
              <w:top w:w="12" w:type="dxa"/>
              <w:left w:w="12" w:type="dxa"/>
              <w:right w:w="12" w:type="dxa"/>
            </w:tcMar>
            <w:vAlign w:val="center"/>
          </w:tcPr>
          <w:p w14:paraId="224D5A9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28</w:t>
            </w:r>
          </w:p>
        </w:tc>
      </w:tr>
      <w:tr w14:paraId="3165D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1AED6FE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铍（mg/kg）</w:t>
            </w:r>
          </w:p>
        </w:tc>
        <w:tc>
          <w:tcPr>
            <w:tcW w:w="283" w:type="pct"/>
            <w:tcBorders>
              <w:tl2br w:val="nil"/>
              <w:tr2bl w:val="nil"/>
            </w:tcBorders>
            <w:noWrap w:val="0"/>
            <w:tcMar>
              <w:top w:w="12" w:type="dxa"/>
              <w:left w:w="12" w:type="dxa"/>
              <w:right w:w="12" w:type="dxa"/>
            </w:tcMar>
            <w:vAlign w:val="center"/>
          </w:tcPr>
          <w:p w14:paraId="5F09C76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w:t>
            </w:r>
          </w:p>
        </w:tc>
        <w:tc>
          <w:tcPr>
            <w:tcW w:w="283" w:type="pct"/>
            <w:tcBorders>
              <w:tl2br w:val="nil"/>
              <w:tr2bl w:val="nil"/>
            </w:tcBorders>
            <w:noWrap w:val="0"/>
            <w:tcMar>
              <w:top w:w="12" w:type="dxa"/>
              <w:left w:w="12" w:type="dxa"/>
              <w:right w:w="12" w:type="dxa"/>
            </w:tcMar>
            <w:vAlign w:val="center"/>
          </w:tcPr>
          <w:p w14:paraId="2ADB5B3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0.91</w:t>
            </w:r>
          </w:p>
        </w:tc>
        <w:tc>
          <w:tcPr>
            <w:tcW w:w="283" w:type="pct"/>
            <w:tcBorders>
              <w:tl2br w:val="nil"/>
              <w:tr2bl w:val="nil"/>
            </w:tcBorders>
            <w:noWrap w:val="0"/>
            <w:tcMar>
              <w:top w:w="12" w:type="dxa"/>
              <w:left w:w="12" w:type="dxa"/>
              <w:right w:w="12" w:type="dxa"/>
            </w:tcMar>
            <w:vAlign w:val="center"/>
          </w:tcPr>
          <w:p w14:paraId="5AAFB7A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w:t>
            </w:r>
          </w:p>
        </w:tc>
        <w:tc>
          <w:tcPr>
            <w:tcW w:w="283" w:type="pct"/>
            <w:tcBorders>
              <w:tl2br w:val="nil"/>
              <w:tr2bl w:val="nil"/>
            </w:tcBorders>
            <w:noWrap w:val="0"/>
            <w:tcMar>
              <w:top w:w="12" w:type="dxa"/>
              <w:left w:w="12" w:type="dxa"/>
              <w:right w:w="12" w:type="dxa"/>
            </w:tcMar>
            <w:vAlign w:val="center"/>
          </w:tcPr>
          <w:p w14:paraId="669B71B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0.76</w:t>
            </w:r>
          </w:p>
        </w:tc>
        <w:tc>
          <w:tcPr>
            <w:tcW w:w="283" w:type="pct"/>
            <w:tcBorders>
              <w:tl2br w:val="nil"/>
              <w:tr2bl w:val="nil"/>
            </w:tcBorders>
            <w:noWrap w:val="0"/>
            <w:tcMar>
              <w:top w:w="12" w:type="dxa"/>
              <w:left w:w="12" w:type="dxa"/>
              <w:right w:w="12" w:type="dxa"/>
            </w:tcMar>
            <w:vAlign w:val="center"/>
          </w:tcPr>
          <w:p w14:paraId="407FCA8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0.78</w:t>
            </w:r>
          </w:p>
        </w:tc>
        <w:tc>
          <w:tcPr>
            <w:tcW w:w="283" w:type="pct"/>
            <w:tcBorders>
              <w:tl2br w:val="nil"/>
              <w:tr2bl w:val="nil"/>
            </w:tcBorders>
            <w:noWrap w:val="0"/>
            <w:tcMar>
              <w:top w:w="12" w:type="dxa"/>
              <w:left w:w="12" w:type="dxa"/>
              <w:right w:w="12" w:type="dxa"/>
            </w:tcMar>
            <w:vAlign w:val="center"/>
          </w:tcPr>
          <w:p w14:paraId="1B66E98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0.79</w:t>
            </w:r>
          </w:p>
        </w:tc>
        <w:tc>
          <w:tcPr>
            <w:tcW w:w="283" w:type="pct"/>
            <w:tcBorders>
              <w:tl2br w:val="nil"/>
              <w:tr2bl w:val="nil"/>
            </w:tcBorders>
            <w:noWrap w:val="0"/>
            <w:tcMar>
              <w:top w:w="12" w:type="dxa"/>
              <w:left w:w="12" w:type="dxa"/>
              <w:right w:w="12" w:type="dxa"/>
            </w:tcMar>
            <w:vAlign w:val="center"/>
          </w:tcPr>
          <w:p w14:paraId="1DD0B99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0.81</w:t>
            </w:r>
          </w:p>
        </w:tc>
        <w:tc>
          <w:tcPr>
            <w:tcW w:w="283" w:type="pct"/>
            <w:tcBorders>
              <w:tl2br w:val="nil"/>
              <w:tr2bl w:val="nil"/>
            </w:tcBorders>
            <w:noWrap w:val="0"/>
            <w:tcMar>
              <w:top w:w="12" w:type="dxa"/>
              <w:left w:w="12" w:type="dxa"/>
              <w:right w:w="12" w:type="dxa"/>
            </w:tcMar>
            <w:vAlign w:val="center"/>
          </w:tcPr>
          <w:p w14:paraId="31308B6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0.73</w:t>
            </w:r>
          </w:p>
        </w:tc>
        <w:tc>
          <w:tcPr>
            <w:tcW w:w="283" w:type="pct"/>
            <w:tcBorders>
              <w:tl2br w:val="nil"/>
              <w:tr2bl w:val="nil"/>
            </w:tcBorders>
            <w:noWrap w:val="0"/>
            <w:tcMar>
              <w:top w:w="12" w:type="dxa"/>
              <w:left w:w="12" w:type="dxa"/>
              <w:right w:w="12" w:type="dxa"/>
            </w:tcMar>
            <w:vAlign w:val="center"/>
          </w:tcPr>
          <w:p w14:paraId="1D1C881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0.66</w:t>
            </w:r>
          </w:p>
        </w:tc>
        <w:tc>
          <w:tcPr>
            <w:tcW w:w="283" w:type="pct"/>
            <w:tcBorders>
              <w:tl2br w:val="nil"/>
              <w:tr2bl w:val="nil"/>
            </w:tcBorders>
            <w:noWrap w:val="0"/>
            <w:tcMar>
              <w:top w:w="12" w:type="dxa"/>
              <w:left w:w="12" w:type="dxa"/>
              <w:right w:w="12" w:type="dxa"/>
            </w:tcMar>
            <w:vAlign w:val="center"/>
          </w:tcPr>
          <w:p w14:paraId="7BCBF2E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0.99</w:t>
            </w:r>
          </w:p>
        </w:tc>
        <w:tc>
          <w:tcPr>
            <w:tcW w:w="283" w:type="pct"/>
            <w:tcBorders>
              <w:tl2br w:val="nil"/>
              <w:tr2bl w:val="nil"/>
            </w:tcBorders>
            <w:noWrap w:val="0"/>
            <w:tcMar>
              <w:top w:w="12" w:type="dxa"/>
              <w:left w:w="12" w:type="dxa"/>
              <w:right w:w="12" w:type="dxa"/>
            </w:tcMar>
            <w:vAlign w:val="center"/>
          </w:tcPr>
          <w:p w14:paraId="45F5415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0.75</w:t>
            </w:r>
          </w:p>
        </w:tc>
        <w:tc>
          <w:tcPr>
            <w:tcW w:w="283" w:type="pct"/>
            <w:tcBorders>
              <w:tl2br w:val="nil"/>
              <w:tr2bl w:val="nil"/>
            </w:tcBorders>
            <w:noWrap w:val="0"/>
            <w:tcMar>
              <w:top w:w="12" w:type="dxa"/>
              <w:left w:w="12" w:type="dxa"/>
              <w:right w:w="12" w:type="dxa"/>
            </w:tcMar>
            <w:vAlign w:val="center"/>
          </w:tcPr>
          <w:p w14:paraId="1D5F46B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0.82</w:t>
            </w:r>
          </w:p>
        </w:tc>
        <w:tc>
          <w:tcPr>
            <w:tcW w:w="283" w:type="pct"/>
            <w:tcBorders>
              <w:tl2br w:val="nil"/>
              <w:tr2bl w:val="nil"/>
            </w:tcBorders>
            <w:noWrap w:val="0"/>
            <w:tcMar>
              <w:top w:w="12" w:type="dxa"/>
              <w:left w:w="12" w:type="dxa"/>
              <w:right w:w="12" w:type="dxa"/>
            </w:tcMar>
            <w:vAlign w:val="center"/>
          </w:tcPr>
          <w:p w14:paraId="7476F9D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0.91</w:t>
            </w:r>
          </w:p>
        </w:tc>
        <w:tc>
          <w:tcPr>
            <w:tcW w:w="283" w:type="pct"/>
            <w:tcBorders>
              <w:tl2br w:val="nil"/>
              <w:tr2bl w:val="nil"/>
            </w:tcBorders>
            <w:noWrap w:val="0"/>
            <w:tcMar>
              <w:top w:w="12" w:type="dxa"/>
              <w:left w:w="12" w:type="dxa"/>
              <w:right w:w="12" w:type="dxa"/>
            </w:tcMar>
            <w:vAlign w:val="center"/>
          </w:tcPr>
          <w:p w14:paraId="01A858E1">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0.89</w:t>
            </w:r>
          </w:p>
        </w:tc>
        <w:tc>
          <w:tcPr>
            <w:tcW w:w="283" w:type="pct"/>
            <w:tcBorders>
              <w:tl2br w:val="nil"/>
              <w:tr2bl w:val="nil"/>
            </w:tcBorders>
            <w:noWrap w:val="0"/>
            <w:tcMar>
              <w:top w:w="12" w:type="dxa"/>
              <w:left w:w="12" w:type="dxa"/>
              <w:right w:w="12" w:type="dxa"/>
            </w:tcMar>
            <w:vAlign w:val="center"/>
          </w:tcPr>
          <w:p w14:paraId="006D6DB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0.98</w:t>
            </w:r>
          </w:p>
        </w:tc>
        <w:tc>
          <w:tcPr>
            <w:tcW w:w="288" w:type="pct"/>
            <w:tcBorders>
              <w:tl2br w:val="nil"/>
              <w:tr2bl w:val="nil"/>
            </w:tcBorders>
            <w:noWrap w:val="0"/>
            <w:tcMar>
              <w:top w:w="12" w:type="dxa"/>
              <w:left w:w="12" w:type="dxa"/>
              <w:right w:w="12" w:type="dxa"/>
            </w:tcMar>
            <w:vAlign w:val="center"/>
          </w:tcPr>
          <w:p w14:paraId="5167DD5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0.97</w:t>
            </w:r>
          </w:p>
        </w:tc>
      </w:tr>
      <w:tr w14:paraId="0A89A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4A62B78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硒（mg/kg）</w:t>
            </w:r>
          </w:p>
        </w:tc>
        <w:tc>
          <w:tcPr>
            <w:tcW w:w="283" w:type="pct"/>
            <w:tcBorders>
              <w:tl2br w:val="nil"/>
              <w:tr2bl w:val="nil"/>
            </w:tcBorders>
            <w:noWrap w:val="0"/>
            <w:tcMar>
              <w:top w:w="12" w:type="dxa"/>
              <w:left w:w="12" w:type="dxa"/>
              <w:right w:w="12" w:type="dxa"/>
            </w:tcMar>
            <w:vAlign w:val="center"/>
          </w:tcPr>
          <w:p w14:paraId="054A191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0.16</w:t>
            </w:r>
          </w:p>
        </w:tc>
        <w:tc>
          <w:tcPr>
            <w:tcW w:w="283" w:type="pct"/>
            <w:tcBorders>
              <w:tl2br w:val="nil"/>
              <w:tr2bl w:val="nil"/>
            </w:tcBorders>
            <w:noWrap w:val="0"/>
            <w:tcMar>
              <w:top w:w="12" w:type="dxa"/>
              <w:left w:w="12" w:type="dxa"/>
              <w:right w:w="12" w:type="dxa"/>
            </w:tcMar>
            <w:vAlign w:val="center"/>
          </w:tcPr>
          <w:p w14:paraId="7537216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0.18</w:t>
            </w:r>
          </w:p>
        </w:tc>
        <w:tc>
          <w:tcPr>
            <w:tcW w:w="283" w:type="pct"/>
            <w:tcBorders>
              <w:tl2br w:val="nil"/>
              <w:tr2bl w:val="nil"/>
            </w:tcBorders>
            <w:noWrap w:val="0"/>
            <w:tcMar>
              <w:top w:w="12" w:type="dxa"/>
              <w:left w:w="12" w:type="dxa"/>
              <w:right w:w="12" w:type="dxa"/>
            </w:tcMar>
            <w:vAlign w:val="center"/>
          </w:tcPr>
          <w:p w14:paraId="158CA57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0.24</w:t>
            </w:r>
          </w:p>
        </w:tc>
        <w:tc>
          <w:tcPr>
            <w:tcW w:w="283" w:type="pct"/>
            <w:tcBorders>
              <w:tl2br w:val="nil"/>
              <w:tr2bl w:val="nil"/>
            </w:tcBorders>
            <w:noWrap w:val="0"/>
            <w:tcMar>
              <w:top w:w="12" w:type="dxa"/>
              <w:left w:w="12" w:type="dxa"/>
              <w:right w:w="12" w:type="dxa"/>
            </w:tcMar>
            <w:vAlign w:val="center"/>
          </w:tcPr>
          <w:p w14:paraId="0E9F6C5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0.25</w:t>
            </w:r>
          </w:p>
        </w:tc>
        <w:tc>
          <w:tcPr>
            <w:tcW w:w="283" w:type="pct"/>
            <w:tcBorders>
              <w:tl2br w:val="nil"/>
              <w:tr2bl w:val="nil"/>
            </w:tcBorders>
            <w:noWrap w:val="0"/>
            <w:tcMar>
              <w:top w:w="12" w:type="dxa"/>
              <w:left w:w="12" w:type="dxa"/>
              <w:right w:w="12" w:type="dxa"/>
            </w:tcMar>
            <w:vAlign w:val="center"/>
          </w:tcPr>
          <w:p w14:paraId="4A42AA7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0.24</w:t>
            </w:r>
          </w:p>
        </w:tc>
        <w:tc>
          <w:tcPr>
            <w:tcW w:w="283" w:type="pct"/>
            <w:tcBorders>
              <w:tl2br w:val="nil"/>
              <w:tr2bl w:val="nil"/>
            </w:tcBorders>
            <w:noWrap w:val="0"/>
            <w:tcMar>
              <w:top w:w="12" w:type="dxa"/>
              <w:left w:w="12" w:type="dxa"/>
              <w:right w:w="12" w:type="dxa"/>
            </w:tcMar>
            <w:vAlign w:val="center"/>
          </w:tcPr>
          <w:p w14:paraId="0E85E0F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0.32</w:t>
            </w:r>
          </w:p>
        </w:tc>
        <w:tc>
          <w:tcPr>
            <w:tcW w:w="283" w:type="pct"/>
            <w:tcBorders>
              <w:tl2br w:val="nil"/>
              <w:tr2bl w:val="nil"/>
            </w:tcBorders>
            <w:noWrap w:val="0"/>
            <w:tcMar>
              <w:top w:w="12" w:type="dxa"/>
              <w:left w:w="12" w:type="dxa"/>
              <w:right w:w="12" w:type="dxa"/>
            </w:tcMar>
            <w:vAlign w:val="center"/>
          </w:tcPr>
          <w:p w14:paraId="328FE45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w:t>
            </w:r>
          </w:p>
        </w:tc>
        <w:tc>
          <w:tcPr>
            <w:tcW w:w="283" w:type="pct"/>
            <w:tcBorders>
              <w:tl2br w:val="nil"/>
              <w:tr2bl w:val="nil"/>
            </w:tcBorders>
            <w:noWrap w:val="0"/>
            <w:tcMar>
              <w:top w:w="12" w:type="dxa"/>
              <w:left w:w="12" w:type="dxa"/>
              <w:right w:w="12" w:type="dxa"/>
            </w:tcMar>
            <w:vAlign w:val="center"/>
          </w:tcPr>
          <w:p w14:paraId="148069C7">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0.33</w:t>
            </w:r>
          </w:p>
        </w:tc>
        <w:tc>
          <w:tcPr>
            <w:tcW w:w="283" w:type="pct"/>
            <w:tcBorders>
              <w:tl2br w:val="nil"/>
              <w:tr2bl w:val="nil"/>
            </w:tcBorders>
            <w:noWrap w:val="0"/>
            <w:tcMar>
              <w:top w:w="12" w:type="dxa"/>
              <w:left w:w="12" w:type="dxa"/>
              <w:right w:w="12" w:type="dxa"/>
            </w:tcMar>
            <w:vAlign w:val="center"/>
          </w:tcPr>
          <w:p w14:paraId="4D53288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0.22</w:t>
            </w:r>
          </w:p>
        </w:tc>
        <w:tc>
          <w:tcPr>
            <w:tcW w:w="283" w:type="pct"/>
            <w:tcBorders>
              <w:tl2br w:val="nil"/>
              <w:tr2bl w:val="nil"/>
            </w:tcBorders>
            <w:noWrap w:val="0"/>
            <w:tcMar>
              <w:top w:w="12" w:type="dxa"/>
              <w:left w:w="12" w:type="dxa"/>
              <w:right w:w="12" w:type="dxa"/>
            </w:tcMar>
            <w:vAlign w:val="center"/>
          </w:tcPr>
          <w:p w14:paraId="1F620F3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0.14</w:t>
            </w:r>
          </w:p>
        </w:tc>
        <w:tc>
          <w:tcPr>
            <w:tcW w:w="283" w:type="pct"/>
            <w:tcBorders>
              <w:tl2br w:val="nil"/>
              <w:tr2bl w:val="nil"/>
            </w:tcBorders>
            <w:noWrap w:val="0"/>
            <w:tcMar>
              <w:top w:w="12" w:type="dxa"/>
              <w:left w:w="12" w:type="dxa"/>
              <w:right w:w="12" w:type="dxa"/>
            </w:tcMar>
            <w:vAlign w:val="center"/>
          </w:tcPr>
          <w:p w14:paraId="042C226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0.28</w:t>
            </w:r>
          </w:p>
        </w:tc>
        <w:tc>
          <w:tcPr>
            <w:tcW w:w="283" w:type="pct"/>
            <w:tcBorders>
              <w:tl2br w:val="nil"/>
              <w:tr2bl w:val="nil"/>
            </w:tcBorders>
            <w:noWrap w:val="0"/>
            <w:tcMar>
              <w:top w:w="12" w:type="dxa"/>
              <w:left w:w="12" w:type="dxa"/>
              <w:right w:w="12" w:type="dxa"/>
            </w:tcMar>
            <w:vAlign w:val="center"/>
          </w:tcPr>
          <w:p w14:paraId="5D027F2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0.45</w:t>
            </w:r>
          </w:p>
        </w:tc>
        <w:tc>
          <w:tcPr>
            <w:tcW w:w="283" w:type="pct"/>
            <w:tcBorders>
              <w:tl2br w:val="nil"/>
              <w:tr2bl w:val="nil"/>
            </w:tcBorders>
            <w:noWrap w:val="0"/>
            <w:tcMar>
              <w:top w:w="12" w:type="dxa"/>
              <w:left w:w="12" w:type="dxa"/>
              <w:right w:w="12" w:type="dxa"/>
            </w:tcMar>
            <w:vAlign w:val="center"/>
          </w:tcPr>
          <w:p w14:paraId="47E4484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0.19</w:t>
            </w:r>
          </w:p>
        </w:tc>
        <w:tc>
          <w:tcPr>
            <w:tcW w:w="283" w:type="pct"/>
            <w:tcBorders>
              <w:tl2br w:val="nil"/>
              <w:tr2bl w:val="nil"/>
            </w:tcBorders>
            <w:noWrap w:val="0"/>
            <w:tcMar>
              <w:top w:w="12" w:type="dxa"/>
              <w:left w:w="12" w:type="dxa"/>
              <w:right w:w="12" w:type="dxa"/>
            </w:tcMar>
            <w:vAlign w:val="center"/>
          </w:tcPr>
          <w:p w14:paraId="7BA5583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0.14</w:t>
            </w:r>
          </w:p>
        </w:tc>
        <w:tc>
          <w:tcPr>
            <w:tcW w:w="283" w:type="pct"/>
            <w:tcBorders>
              <w:tl2br w:val="nil"/>
              <w:tr2bl w:val="nil"/>
            </w:tcBorders>
            <w:noWrap w:val="0"/>
            <w:tcMar>
              <w:top w:w="12" w:type="dxa"/>
              <w:left w:w="12" w:type="dxa"/>
              <w:right w:w="12" w:type="dxa"/>
            </w:tcMar>
            <w:vAlign w:val="center"/>
          </w:tcPr>
          <w:p w14:paraId="7C0DDE2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0.19</w:t>
            </w:r>
          </w:p>
        </w:tc>
        <w:tc>
          <w:tcPr>
            <w:tcW w:w="288" w:type="pct"/>
            <w:tcBorders>
              <w:tl2br w:val="nil"/>
              <w:tr2bl w:val="nil"/>
            </w:tcBorders>
            <w:noWrap w:val="0"/>
            <w:tcMar>
              <w:top w:w="12" w:type="dxa"/>
              <w:left w:w="12" w:type="dxa"/>
              <w:right w:w="12" w:type="dxa"/>
            </w:tcMar>
            <w:vAlign w:val="center"/>
          </w:tcPr>
          <w:p w14:paraId="669A277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0.27</w:t>
            </w:r>
          </w:p>
        </w:tc>
      </w:tr>
      <w:tr w14:paraId="456DE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53CCF19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铊（mg/kg）</w:t>
            </w:r>
          </w:p>
        </w:tc>
        <w:tc>
          <w:tcPr>
            <w:tcW w:w="283" w:type="pct"/>
            <w:tcBorders>
              <w:tl2br w:val="nil"/>
              <w:tr2bl w:val="nil"/>
            </w:tcBorders>
            <w:noWrap w:val="0"/>
            <w:tcMar>
              <w:top w:w="12" w:type="dxa"/>
              <w:left w:w="12" w:type="dxa"/>
              <w:right w:w="12" w:type="dxa"/>
            </w:tcMar>
            <w:vAlign w:val="center"/>
          </w:tcPr>
          <w:p w14:paraId="67175DB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0.4</w:t>
            </w:r>
          </w:p>
        </w:tc>
        <w:tc>
          <w:tcPr>
            <w:tcW w:w="283" w:type="pct"/>
            <w:tcBorders>
              <w:tl2br w:val="nil"/>
              <w:tr2bl w:val="nil"/>
            </w:tcBorders>
            <w:noWrap w:val="0"/>
            <w:tcMar>
              <w:top w:w="12" w:type="dxa"/>
              <w:left w:w="12" w:type="dxa"/>
              <w:right w:w="12" w:type="dxa"/>
            </w:tcMar>
            <w:vAlign w:val="center"/>
          </w:tcPr>
          <w:p w14:paraId="66086E9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c>
          <w:tcPr>
            <w:tcW w:w="283" w:type="pct"/>
            <w:tcBorders>
              <w:tl2br w:val="nil"/>
              <w:tr2bl w:val="nil"/>
            </w:tcBorders>
            <w:noWrap w:val="0"/>
            <w:tcMar>
              <w:top w:w="12" w:type="dxa"/>
              <w:left w:w="12" w:type="dxa"/>
              <w:right w:w="12" w:type="dxa"/>
            </w:tcMar>
            <w:vAlign w:val="center"/>
          </w:tcPr>
          <w:p w14:paraId="4162CC3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w:t>
            </w:r>
          </w:p>
        </w:tc>
        <w:tc>
          <w:tcPr>
            <w:tcW w:w="283" w:type="pct"/>
            <w:tcBorders>
              <w:tl2br w:val="nil"/>
              <w:tr2bl w:val="nil"/>
            </w:tcBorders>
            <w:noWrap w:val="0"/>
            <w:tcMar>
              <w:top w:w="12" w:type="dxa"/>
              <w:left w:w="12" w:type="dxa"/>
              <w:right w:w="12" w:type="dxa"/>
            </w:tcMar>
            <w:vAlign w:val="center"/>
          </w:tcPr>
          <w:p w14:paraId="5A2E5EB8">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c>
          <w:tcPr>
            <w:tcW w:w="283" w:type="pct"/>
            <w:tcBorders>
              <w:tl2br w:val="nil"/>
              <w:tr2bl w:val="nil"/>
            </w:tcBorders>
            <w:noWrap w:val="0"/>
            <w:tcMar>
              <w:top w:w="12" w:type="dxa"/>
              <w:left w:w="12" w:type="dxa"/>
              <w:right w:w="12" w:type="dxa"/>
            </w:tcMar>
            <w:vAlign w:val="center"/>
          </w:tcPr>
          <w:p w14:paraId="2FCA11A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c>
          <w:tcPr>
            <w:tcW w:w="283" w:type="pct"/>
            <w:tcBorders>
              <w:tl2br w:val="nil"/>
              <w:tr2bl w:val="nil"/>
            </w:tcBorders>
            <w:noWrap w:val="0"/>
            <w:tcMar>
              <w:top w:w="12" w:type="dxa"/>
              <w:left w:w="12" w:type="dxa"/>
              <w:right w:w="12" w:type="dxa"/>
            </w:tcMar>
            <w:vAlign w:val="center"/>
          </w:tcPr>
          <w:p w14:paraId="13BF0A2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c>
          <w:tcPr>
            <w:tcW w:w="283" w:type="pct"/>
            <w:tcBorders>
              <w:tl2br w:val="nil"/>
              <w:tr2bl w:val="nil"/>
            </w:tcBorders>
            <w:noWrap w:val="0"/>
            <w:tcMar>
              <w:top w:w="12" w:type="dxa"/>
              <w:left w:w="12" w:type="dxa"/>
              <w:right w:w="12" w:type="dxa"/>
            </w:tcMar>
            <w:vAlign w:val="center"/>
          </w:tcPr>
          <w:p w14:paraId="215AFE5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0.4</w:t>
            </w:r>
          </w:p>
        </w:tc>
        <w:tc>
          <w:tcPr>
            <w:tcW w:w="283" w:type="pct"/>
            <w:tcBorders>
              <w:tl2br w:val="nil"/>
              <w:tr2bl w:val="nil"/>
            </w:tcBorders>
            <w:noWrap w:val="0"/>
            <w:tcMar>
              <w:top w:w="12" w:type="dxa"/>
              <w:left w:w="12" w:type="dxa"/>
              <w:right w:w="12" w:type="dxa"/>
            </w:tcMar>
            <w:vAlign w:val="center"/>
          </w:tcPr>
          <w:p w14:paraId="52AC393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0.4</w:t>
            </w:r>
          </w:p>
        </w:tc>
        <w:tc>
          <w:tcPr>
            <w:tcW w:w="283" w:type="pct"/>
            <w:tcBorders>
              <w:tl2br w:val="nil"/>
              <w:tr2bl w:val="nil"/>
            </w:tcBorders>
            <w:noWrap w:val="0"/>
            <w:tcMar>
              <w:top w:w="12" w:type="dxa"/>
              <w:left w:w="12" w:type="dxa"/>
              <w:right w:w="12" w:type="dxa"/>
            </w:tcMar>
            <w:vAlign w:val="center"/>
          </w:tcPr>
          <w:p w14:paraId="70B8150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c>
          <w:tcPr>
            <w:tcW w:w="283" w:type="pct"/>
            <w:tcBorders>
              <w:tl2br w:val="nil"/>
              <w:tr2bl w:val="nil"/>
            </w:tcBorders>
            <w:noWrap w:val="0"/>
            <w:tcMar>
              <w:top w:w="12" w:type="dxa"/>
              <w:left w:w="12" w:type="dxa"/>
              <w:right w:w="12" w:type="dxa"/>
            </w:tcMar>
            <w:vAlign w:val="center"/>
          </w:tcPr>
          <w:p w14:paraId="0FD3730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c>
          <w:tcPr>
            <w:tcW w:w="283" w:type="pct"/>
            <w:tcBorders>
              <w:tl2br w:val="nil"/>
              <w:tr2bl w:val="nil"/>
            </w:tcBorders>
            <w:noWrap w:val="0"/>
            <w:tcMar>
              <w:top w:w="12" w:type="dxa"/>
              <w:left w:w="12" w:type="dxa"/>
              <w:right w:w="12" w:type="dxa"/>
            </w:tcMar>
            <w:vAlign w:val="center"/>
          </w:tcPr>
          <w:p w14:paraId="48E28158">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w:t>
            </w:r>
          </w:p>
        </w:tc>
        <w:tc>
          <w:tcPr>
            <w:tcW w:w="283" w:type="pct"/>
            <w:tcBorders>
              <w:tl2br w:val="nil"/>
              <w:tr2bl w:val="nil"/>
            </w:tcBorders>
            <w:noWrap w:val="0"/>
            <w:tcMar>
              <w:top w:w="12" w:type="dxa"/>
              <w:left w:w="12" w:type="dxa"/>
              <w:right w:w="12" w:type="dxa"/>
            </w:tcMar>
            <w:vAlign w:val="center"/>
          </w:tcPr>
          <w:p w14:paraId="5A4FBA2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0.5</w:t>
            </w:r>
          </w:p>
        </w:tc>
        <w:tc>
          <w:tcPr>
            <w:tcW w:w="283" w:type="pct"/>
            <w:tcBorders>
              <w:tl2br w:val="nil"/>
              <w:tr2bl w:val="nil"/>
            </w:tcBorders>
            <w:noWrap w:val="0"/>
            <w:tcMar>
              <w:top w:w="12" w:type="dxa"/>
              <w:left w:w="12" w:type="dxa"/>
              <w:right w:w="12" w:type="dxa"/>
            </w:tcMar>
            <w:vAlign w:val="center"/>
          </w:tcPr>
          <w:p w14:paraId="05C6F947">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c>
          <w:tcPr>
            <w:tcW w:w="283" w:type="pct"/>
            <w:tcBorders>
              <w:tl2br w:val="nil"/>
              <w:tr2bl w:val="nil"/>
            </w:tcBorders>
            <w:noWrap w:val="0"/>
            <w:tcMar>
              <w:top w:w="12" w:type="dxa"/>
              <w:left w:w="12" w:type="dxa"/>
              <w:right w:w="12" w:type="dxa"/>
            </w:tcMar>
            <w:vAlign w:val="center"/>
          </w:tcPr>
          <w:p w14:paraId="3966374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c>
          <w:tcPr>
            <w:tcW w:w="283" w:type="pct"/>
            <w:tcBorders>
              <w:tl2br w:val="nil"/>
              <w:tr2bl w:val="nil"/>
            </w:tcBorders>
            <w:noWrap w:val="0"/>
            <w:tcMar>
              <w:top w:w="12" w:type="dxa"/>
              <w:left w:w="12" w:type="dxa"/>
              <w:right w:w="12" w:type="dxa"/>
            </w:tcMar>
            <w:vAlign w:val="center"/>
          </w:tcPr>
          <w:p w14:paraId="5C93445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c>
          <w:tcPr>
            <w:tcW w:w="288" w:type="pct"/>
            <w:tcBorders>
              <w:tl2br w:val="nil"/>
              <w:tr2bl w:val="nil"/>
            </w:tcBorders>
            <w:noWrap w:val="0"/>
            <w:tcMar>
              <w:top w:w="12" w:type="dxa"/>
              <w:left w:w="12" w:type="dxa"/>
              <w:right w:w="12" w:type="dxa"/>
            </w:tcMar>
            <w:vAlign w:val="center"/>
          </w:tcPr>
          <w:p w14:paraId="76E257F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w:t>
            </w:r>
          </w:p>
        </w:tc>
      </w:tr>
      <w:tr w14:paraId="435D1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07C5B17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锌（mg/kg）</w:t>
            </w:r>
          </w:p>
        </w:tc>
        <w:tc>
          <w:tcPr>
            <w:tcW w:w="283" w:type="pct"/>
            <w:tcBorders>
              <w:tl2br w:val="nil"/>
              <w:tr2bl w:val="nil"/>
            </w:tcBorders>
            <w:noWrap w:val="0"/>
            <w:tcMar>
              <w:top w:w="12" w:type="dxa"/>
              <w:left w:w="12" w:type="dxa"/>
              <w:right w:w="12" w:type="dxa"/>
            </w:tcMar>
            <w:vAlign w:val="center"/>
          </w:tcPr>
          <w:p w14:paraId="683BB38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134</w:t>
            </w:r>
          </w:p>
        </w:tc>
        <w:tc>
          <w:tcPr>
            <w:tcW w:w="283" w:type="pct"/>
            <w:tcBorders>
              <w:tl2br w:val="nil"/>
              <w:tr2bl w:val="nil"/>
            </w:tcBorders>
            <w:noWrap w:val="0"/>
            <w:tcMar>
              <w:top w:w="12" w:type="dxa"/>
              <w:left w:w="12" w:type="dxa"/>
              <w:right w:w="12" w:type="dxa"/>
            </w:tcMar>
            <w:vAlign w:val="center"/>
          </w:tcPr>
          <w:p w14:paraId="3D514E6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180</w:t>
            </w:r>
          </w:p>
        </w:tc>
        <w:tc>
          <w:tcPr>
            <w:tcW w:w="283" w:type="pct"/>
            <w:tcBorders>
              <w:tl2br w:val="nil"/>
              <w:tr2bl w:val="nil"/>
            </w:tcBorders>
            <w:noWrap w:val="0"/>
            <w:tcMar>
              <w:top w:w="12" w:type="dxa"/>
              <w:left w:w="12" w:type="dxa"/>
              <w:right w:w="12" w:type="dxa"/>
            </w:tcMar>
            <w:vAlign w:val="center"/>
          </w:tcPr>
          <w:p w14:paraId="4B49589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163</w:t>
            </w:r>
          </w:p>
        </w:tc>
        <w:tc>
          <w:tcPr>
            <w:tcW w:w="283" w:type="pct"/>
            <w:tcBorders>
              <w:tl2br w:val="nil"/>
              <w:tr2bl w:val="nil"/>
            </w:tcBorders>
            <w:noWrap w:val="0"/>
            <w:tcMar>
              <w:top w:w="12" w:type="dxa"/>
              <w:left w:w="12" w:type="dxa"/>
              <w:right w:w="12" w:type="dxa"/>
            </w:tcMar>
            <w:vAlign w:val="center"/>
          </w:tcPr>
          <w:p w14:paraId="3ED1272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216</w:t>
            </w:r>
          </w:p>
        </w:tc>
        <w:tc>
          <w:tcPr>
            <w:tcW w:w="283" w:type="pct"/>
            <w:tcBorders>
              <w:tl2br w:val="nil"/>
              <w:tr2bl w:val="nil"/>
            </w:tcBorders>
            <w:noWrap w:val="0"/>
            <w:tcMar>
              <w:top w:w="12" w:type="dxa"/>
              <w:left w:w="12" w:type="dxa"/>
              <w:right w:w="12" w:type="dxa"/>
            </w:tcMar>
            <w:vAlign w:val="center"/>
          </w:tcPr>
          <w:p w14:paraId="5D7A9AC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197</w:t>
            </w:r>
          </w:p>
        </w:tc>
        <w:tc>
          <w:tcPr>
            <w:tcW w:w="283" w:type="pct"/>
            <w:tcBorders>
              <w:tl2br w:val="nil"/>
              <w:tr2bl w:val="nil"/>
            </w:tcBorders>
            <w:noWrap w:val="0"/>
            <w:tcMar>
              <w:top w:w="12" w:type="dxa"/>
              <w:left w:w="12" w:type="dxa"/>
              <w:right w:w="12" w:type="dxa"/>
            </w:tcMar>
            <w:vAlign w:val="center"/>
          </w:tcPr>
          <w:p w14:paraId="27E8515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263</w:t>
            </w:r>
          </w:p>
        </w:tc>
        <w:tc>
          <w:tcPr>
            <w:tcW w:w="283" w:type="pct"/>
            <w:tcBorders>
              <w:tl2br w:val="nil"/>
              <w:tr2bl w:val="nil"/>
            </w:tcBorders>
            <w:noWrap w:val="0"/>
            <w:tcMar>
              <w:top w:w="12" w:type="dxa"/>
              <w:left w:w="12" w:type="dxa"/>
              <w:right w:w="12" w:type="dxa"/>
            </w:tcMar>
            <w:vAlign w:val="center"/>
          </w:tcPr>
          <w:p w14:paraId="2FCE3DB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407</w:t>
            </w:r>
          </w:p>
        </w:tc>
        <w:tc>
          <w:tcPr>
            <w:tcW w:w="283" w:type="pct"/>
            <w:tcBorders>
              <w:tl2br w:val="nil"/>
              <w:tr2bl w:val="nil"/>
            </w:tcBorders>
            <w:noWrap w:val="0"/>
            <w:tcMar>
              <w:top w:w="12" w:type="dxa"/>
              <w:left w:w="12" w:type="dxa"/>
              <w:right w:w="12" w:type="dxa"/>
            </w:tcMar>
            <w:vAlign w:val="center"/>
          </w:tcPr>
          <w:p w14:paraId="7A3E9AE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241</w:t>
            </w:r>
          </w:p>
        </w:tc>
        <w:tc>
          <w:tcPr>
            <w:tcW w:w="283" w:type="pct"/>
            <w:tcBorders>
              <w:tl2br w:val="nil"/>
              <w:tr2bl w:val="nil"/>
            </w:tcBorders>
            <w:noWrap w:val="0"/>
            <w:tcMar>
              <w:top w:w="12" w:type="dxa"/>
              <w:left w:w="12" w:type="dxa"/>
              <w:right w:w="12" w:type="dxa"/>
            </w:tcMar>
            <w:vAlign w:val="center"/>
          </w:tcPr>
          <w:p w14:paraId="7E1932D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230</w:t>
            </w:r>
          </w:p>
        </w:tc>
        <w:tc>
          <w:tcPr>
            <w:tcW w:w="283" w:type="pct"/>
            <w:tcBorders>
              <w:tl2br w:val="nil"/>
              <w:tr2bl w:val="nil"/>
            </w:tcBorders>
            <w:noWrap w:val="0"/>
            <w:tcMar>
              <w:top w:w="12" w:type="dxa"/>
              <w:left w:w="12" w:type="dxa"/>
              <w:right w:w="12" w:type="dxa"/>
            </w:tcMar>
            <w:vAlign w:val="center"/>
          </w:tcPr>
          <w:p w14:paraId="28673F4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112</w:t>
            </w:r>
          </w:p>
        </w:tc>
        <w:tc>
          <w:tcPr>
            <w:tcW w:w="283" w:type="pct"/>
            <w:tcBorders>
              <w:tl2br w:val="nil"/>
              <w:tr2bl w:val="nil"/>
            </w:tcBorders>
            <w:noWrap w:val="0"/>
            <w:tcMar>
              <w:top w:w="12" w:type="dxa"/>
              <w:left w:w="12" w:type="dxa"/>
              <w:right w:w="12" w:type="dxa"/>
            </w:tcMar>
            <w:vAlign w:val="center"/>
          </w:tcPr>
          <w:p w14:paraId="2C14E19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185</w:t>
            </w:r>
          </w:p>
        </w:tc>
        <w:tc>
          <w:tcPr>
            <w:tcW w:w="283" w:type="pct"/>
            <w:tcBorders>
              <w:tl2br w:val="nil"/>
              <w:tr2bl w:val="nil"/>
            </w:tcBorders>
            <w:noWrap w:val="0"/>
            <w:tcMar>
              <w:top w:w="12" w:type="dxa"/>
              <w:left w:w="12" w:type="dxa"/>
              <w:right w:w="12" w:type="dxa"/>
            </w:tcMar>
            <w:vAlign w:val="center"/>
          </w:tcPr>
          <w:p w14:paraId="250C4A7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300</w:t>
            </w:r>
          </w:p>
        </w:tc>
        <w:tc>
          <w:tcPr>
            <w:tcW w:w="283" w:type="pct"/>
            <w:tcBorders>
              <w:tl2br w:val="nil"/>
              <w:tr2bl w:val="nil"/>
            </w:tcBorders>
            <w:noWrap w:val="0"/>
            <w:tcMar>
              <w:top w:w="12" w:type="dxa"/>
              <w:left w:w="12" w:type="dxa"/>
              <w:right w:w="12" w:type="dxa"/>
            </w:tcMar>
            <w:vAlign w:val="center"/>
          </w:tcPr>
          <w:p w14:paraId="49AAB64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144</w:t>
            </w:r>
          </w:p>
        </w:tc>
        <w:tc>
          <w:tcPr>
            <w:tcW w:w="283" w:type="pct"/>
            <w:tcBorders>
              <w:tl2br w:val="nil"/>
              <w:tr2bl w:val="nil"/>
            </w:tcBorders>
            <w:noWrap w:val="0"/>
            <w:tcMar>
              <w:top w:w="12" w:type="dxa"/>
              <w:left w:w="12" w:type="dxa"/>
              <w:right w:w="12" w:type="dxa"/>
            </w:tcMar>
            <w:vAlign w:val="center"/>
          </w:tcPr>
          <w:p w14:paraId="76B566D7">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100</w:t>
            </w:r>
          </w:p>
        </w:tc>
        <w:tc>
          <w:tcPr>
            <w:tcW w:w="283" w:type="pct"/>
            <w:tcBorders>
              <w:tl2br w:val="nil"/>
              <w:tr2bl w:val="nil"/>
            </w:tcBorders>
            <w:noWrap w:val="0"/>
            <w:tcMar>
              <w:top w:w="12" w:type="dxa"/>
              <w:left w:w="12" w:type="dxa"/>
              <w:right w:w="12" w:type="dxa"/>
            </w:tcMar>
            <w:vAlign w:val="center"/>
          </w:tcPr>
          <w:p w14:paraId="131F6A8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292</w:t>
            </w:r>
          </w:p>
        </w:tc>
        <w:tc>
          <w:tcPr>
            <w:tcW w:w="288" w:type="pct"/>
            <w:tcBorders>
              <w:tl2br w:val="nil"/>
              <w:tr2bl w:val="nil"/>
            </w:tcBorders>
            <w:noWrap w:val="0"/>
            <w:tcMar>
              <w:top w:w="12" w:type="dxa"/>
              <w:left w:w="12" w:type="dxa"/>
              <w:right w:w="12" w:type="dxa"/>
            </w:tcMar>
            <w:vAlign w:val="center"/>
          </w:tcPr>
          <w:p w14:paraId="30A0C99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112</w:t>
            </w:r>
          </w:p>
        </w:tc>
      </w:tr>
      <w:tr w14:paraId="6B2A4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239EE0F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石油烃（C</w:t>
            </w:r>
            <w:r>
              <w:rPr>
                <w:rFonts w:hint="eastAsia" w:ascii="宋体" w:hAnsi="宋体" w:eastAsia="宋体" w:cs="宋体"/>
                <w:b w:val="0"/>
                <w:bCs w:val="0"/>
                <w:sz w:val="21"/>
                <w:szCs w:val="21"/>
                <w:vertAlign w:val="subscript"/>
                <w:lang w:val="en-US" w:eastAsia="zh-CN"/>
              </w:rPr>
              <w:t>10</w:t>
            </w:r>
            <w:r>
              <w:rPr>
                <w:rFonts w:hint="eastAsia" w:ascii="宋体" w:hAnsi="宋体" w:eastAsia="宋体" w:cs="宋体"/>
                <w:b w:val="0"/>
                <w:bCs w:val="0"/>
                <w:sz w:val="21"/>
                <w:szCs w:val="21"/>
                <w:vertAlign w:val="baseline"/>
                <w:lang w:val="en-US" w:eastAsia="zh-CN"/>
              </w:rPr>
              <w:t>-C</w:t>
            </w:r>
            <w:r>
              <w:rPr>
                <w:rFonts w:hint="eastAsia" w:ascii="宋体" w:hAnsi="宋体" w:eastAsia="宋体" w:cs="宋体"/>
                <w:b w:val="0"/>
                <w:bCs w:val="0"/>
                <w:sz w:val="21"/>
                <w:szCs w:val="21"/>
                <w:vertAlign w:val="subscript"/>
                <w:lang w:val="en-US" w:eastAsia="zh-CN"/>
              </w:rPr>
              <w:t>40</w:t>
            </w:r>
            <w:r>
              <w:rPr>
                <w:rFonts w:hint="eastAsia" w:ascii="宋体" w:hAnsi="宋体" w:eastAsia="宋体" w:cs="宋体"/>
                <w:b w:val="0"/>
                <w:bCs w:val="0"/>
                <w:sz w:val="21"/>
                <w:szCs w:val="21"/>
                <w:vertAlign w:val="baseline"/>
                <w:lang w:val="en-US" w:eastAsia="zh-CN"/>
              </w:rPr>
              <w:t>）（mg/kg）</w:t>
            </w:r>
          </w:p>
        </w:tc>
        <w:tc>
          <w:tcPr>
            <w:tcW w:w="283" w:type="pct"/>
            <w:tcBorders>
              <w:tl2br w:val="nil"/>
              <w:tr2bl w:val="nil"/>
            </w:tcBorders>
            <w:noWrap w:val="0"/>
            <w:tcMar>
              <w:top w:w="12" w:type="dxa"/>
              <w:left w:w="12" w:type="dxa"/>
              <w:right w:w="12" w:type="dxa"/>
            </w:tcMar>
            <w:vAlign w:val="center"/>
          </w:tcPr>
          <w:p w14:paraId="67818DF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10</w:t>
            </w:r>
          </w:p>
        </w:tc>
        <w:tc>
          <w:tcPr>
            <w:tcW w:w="283" w:type="pct"/>
            <w:tcBorders>
              <w:tl2br w:val="nil"/>
              <w:tr2bl w:val="nil"/>
            </w:tcBorders>
            <w:noWrap w:val="0"/>
            <w:tcMar>
              <w:top w:w="12" w:type="dxa"/>
              <w:left w:w="12" w:type="dxa"/>
              <w:right w:w="12" w:type="dxa"/>
            </w:tcMar>
            <w:vAlign w:val="center"/>
          </w:tcPr>
          <w:p w14:paraId="61BD0FD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62</w:t>
            </w:r>
          </w:p>
        </w:tc>
        <w:tc>
          <w:tcPr>
            <w:tcW w:w="283" w:type="pct"/>
            <w:tcBorders>
              <w:tl2br w:val="nil"/>
              <w:tr2bl w:val="nil"/>
            </w:tcBorders>
            <w:noWrap w:val="0"/>
            <w:tcMar>
              <w:top w:w="12" w:type="dxa"/>
              <w:left w:w="12" w:type="dxa"/>
              <w:right w:w="12" w:type="dxa"/>
            </w:tcMar>
            <w:vAlign w:val="center"/>
          </w:tcPr>
          <w:p w14:paraId="76E9313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14</w:t>
            </w:r>
          </w:p>
        </w:tc>
        <w:tc>
          <w:tcPr>
            <w:tcW w:w="283" w:type="pct"/>
            <w:tcBorders>
              <w:tl2br w:val="nil"/>
              <w:tr2bl w:val="nil"/>
            </w:tcBorders>
            <w:noWrap w:val="0"/>
            <w:tcMar>
              <w:top w:w="12" w:type="dxa"/>
              <w:left w:w="12" w:type="dxa"/>
              <w:right w:w="12" w:type="dxa"/>
            </w:tcMar>
            <w:vAlign w:val="center"/>
          </w:tcPr>
          <w:p w14:paraId="4FFB766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13</w:t>
            </w:r>
          </w:p>
        </w:tc>
        <w:tc>
          <w:tcPr>
            <w:tcW w:w="283" w:type="pct"/>
            <w:tcBorders>
              <w:tl2br w:val="nil"/>
              <w:tr2bl w:val="nil"/>
            </w:tcBorders>
            <w:noWrap w:val="0"/>
            <w:tcMar>
              <w:top w:w="12" w:type="dxa"/>
              <w:left w:w="12" w:type="dxa"/>
              <w:right w:w="12" w:type="dxa"/>
            </w:tcMar>
            <w:vAlign w:val="center"/>
          </w:tcPr>
          <w:p w14:paraId="7DD9D225">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13</w:t>
            </w:r>
          </w:p>
        </w:tc>
        <w:tc>
          <w:tcPr>
            <w:tcW w:w="283" w:type="pct"/>
            <w:tcBorders>
              <w:tl2br w:val="nil"/>
              <w:tr2bl w:val="nil"/>
            </w:tcBorders>
            <w:noWrap w:val="0"/>
            <w:tcMar>
              <w:top w:w="12" w:type="dxa"/>
              <w:left w:w="12" w:type="dxa"/>
              <w:right w:w="12" w:type="dxa"/>
            </w:tcMar>
            <w:vAlign w:val="center"/>
          </w:tcPr>
          <w:p w14:paraId="3B9A1CC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10</w:t>
            </w:r>
          </w:p>
        </w:tc>
        <w:tc>
          <w:tcPr>
            <w:tcW w:w="283" w:type="pct"/>
            <w:tcBorders>
              <w:tl2br w:val="nil"/>
              <w:tr2bl w:val="nil"/>
            </w:tcBorders>
            <w:noWrap w:val="0"/>
            <w:tcMar>
              <w:top w:w="12" w:type="dxa"/>
              <w:left w:w="12" w:type="dxa"/>
              <w:right w:w="12" w:type="dxa"/>
            </w:tcMar>
            <w:vAlign w:val="center"/>
          </w:tcPr>
          <w:p w14:paraId="0EF2CA6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54</w:t>
            </w:r>
          </w:p>
        </w:tc>
        <w:tc>
          <w:tcPr>
            <w:tcW w:w="283" w:type="pct"/>
            <w:tcBorders>
              <w:tl2br w:val="nil"/>
              <w:tr2bl w:val="nil"/>
            </w:tcBorders>
            <w:noWrap w:val="0"/>
            <w:tcMar>
              <w:top w:w="12" w:type="dxa"/>
              <w:left w:w="12" w:type="dxa"/>
              <w:right w:w="12" w:type="dxa"/>
            </w:tcMar>
            <w:vAlign w:val="center"/>
          </w:tcPr>
          <w:p w14:paraId="3B0C10C1">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w:t>
            </w:r>
          </w:p>
        </w:tc>
        <w:tc>
          <w:tcPr>
            <w:tcW w:w="283" w:type="pct"/>
            <w:tcBorders>
              <w:tl2br w:val="nil"/>
              <w:tr2bl w:val="nil"/>
            </w:tcBorders>
            <w:noWrap w:val="0"/>
            <w:tcMar>
              <w:top w:w="12" w:type="dxa"/>
              <w:left w:w="12" w:type="dxa"/>
              <w:right w:w="12" w:type="dxa"/>
            </w:tcMar>
            <w:vAlign w:val="center"/>
          </w:tcPr>
          <w:p w14:paraId="7CEFF38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44</w:t>
            </w:r>
          </w:p>
        </w:tc>
        <w:tc>
          <w:tcPr>
            <w:tcW w:w="283" w:type="pct"/>
            <w:tcBorders>
              <w:tl2br w:val="nil"/>
              <w:tr2bl w:val="nil"/>
            </w:tcBorders>
            <w:noWrap w:val="0"/>
            <w:tcMar>
              <w:top w:w="12" w:type="dxa"/>
              <w:left w:w="12" w:type="dxa"/>
              <w:right w:w="12" w:type="dxa"/>
            </w:tcMar>
            <w:vAlign w:val="center"/>
          </w:tcPr>
          <w:p w14:paraId="51AEFA4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w:t>
            </w:r>
          </w:p>
        </w:tc>
        <w:tc>
          <w:tcPr>
            <w:tcW w:w="283" w:type="pct"/>
            <w:tcBorders>
              <w:tl2br w:val="nil"/>
              <w:tr2bl w:val="nil"/>
            </w:tcBorders>
            <w:noWrap w:val="0"/>
            <w:tcMar>
              <w:top w:w="12" w:type="dxa"/>
              <w:left w:w="12" w:type="dxa"/>
              <w:right w:w="12" w:type="dxa"/>
            </w:tcMar>
            <w:vAlign w:val="center"/>
          </w:tcPr>
          <w:p w14:paraId="1AB66D1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12</w:t>
            </w:r>
          </w:p>
        </w:tc>
        <w:tc>
          <w:tcPr>
            <w:tcW w:w="283" w:type="pct"/>
            <w:tcBorders>
              <w:tl2br w:val="nil"/>
              <w:tr2bl w:val="nil"/>
            </w:tcBorders>
            <w:noWrap w:val="0"/>
            <w:tcMar>
              <w:top w:w="12" w:type="dxa"/>
              <w:left w:w="12" w:type="dxa"/>
              <w:right w:w="12" w:type="dxa"/>
            </w:tcMar>
            <w:vAlign w:val="center"/>
          </w:tcPr>
          <w:p w14:paraId="5AC2DA0F">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23</w:t>
            </w:r>
          </w:p>
        </w:tc>
        <w:tc>
          <w:tcPr>
            <w:tcW w:w="283" w:type="pct"/>
            <w:tcBorders>
              <w:tl2br w:val="nil"/>
              <w:tr2bl w:val="nil"/>
            </w:tcBorders>
            <w:noWrap w:val="0"/>
            <w:tcMar>
              <w:top w:w="12" w:type="dxa"/>
              <w:left w:w="12" w:type="dxa"/>
              <w:right w:w="12" w:type="dxa"/>
            </w:tcMar>
            <w:vAlign w:val="center"/>
          </w:tcPr>
          <w:p w14:paraId="7225EA3E">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23</w:t>
            </w:r>
          </w:p>
        </w:tc>
        <w:tc>
          <w:tcPr>
            <w:tcW w:w="283" w:type="pct"/>
            <w:tcBorders>
              <w:tl2br w:val="nil"/>
              <w:tr2bl w:val="nil"/>
            </w:tcBorders>
            <w:noWrap w:val="0"/>
            <w:tcMar>
              <w:top w:w="12" w:type="dxa"/>
              <w:left w:w="12" w:type="dxa"/>
              <w:right w:w="12" w:type="dxa"/>
            </w:tcMar>
            <w:vAlign w:val="center"/>
          </w:tcPr>
          <w:p w14:paraId="13800713">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15</w:t>
            </w:r>
          </w:p>
        </w:tc>
        <w:tc>
          <w:tcPr>
            <w:tcW w:w="283" w:type="pct"/>
            <w:tcBorders>
              <w:tl2br w:val="nil"/>
              <w:tr2bl w:val="nil"/>
            </w:tcBorders>
            <w:noWrap w:val="0"/>
            <w:tcMar>
              <w:top w:w="12" w:type="dxa"/>
              <w:left w:w="12" w:type="dxa"/>
              <w:right w:w="12" w:type="dxa"/>
            </w:tcMar>
            <w:vAlign w:val="center"/>
          </w:tcPr>
          <w:p w14:paraId="5BF6986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13</w:t>
            </w:r>
          </w:p>
        </w:tc>
        <w:tc>
          <w:tcPr>
            <w:tcW w:w="288" w:type="pct"/>
            <w:tcBorders>
              <w:tl2br w:val="nil"/>
              <w:tr2bl w:val="nil"/>
            </w:tcBorders>
            <w:noWrap w:val="0"/>
            <w:tcMar>
              <w:top w:w="12" w:type="dxa"/>
              <w:left w:w="12" w:type="dxa"/>
              <w:right w:w="12" w:type="dxa"/>
            </w:tcMar>
            <w:vAlign w:val="center"/>
          </w:tcPr>
          <w:p w14:paraId="5AC966D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9</w:t>
            </w:r>
          </w:p>
        </w:tc>
      </w:tr>
      <w:tr w14:paraId="6AC0E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461" w:type="pct"/>
            <w:tcBorders>
              <w:tl2br w:val="nil"/>
              <w:tr2bl w:val="nil"/>
            </w:tcBorders>
            <w:noWrap w:val="0"/>
            <w:tcMar>
              <w:top w:w="12" w:type="dxa"/>
              <w:left w:w="12" w:type="dxa"/>
              <w:right w:w="12" w:type="dxa"/>
            </w:tcMar>
            <w:vAlign w:val="center"/>
          </w:tcPr>
          <w:p w14:paraId="50E97C17">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二噁英（mgTEQ/kg）</w:t>
            </w:r>
          </w:p>
        </w:tc>
        <w:tc>
          <w:tcPr>
            <w:tcW w:w="283" w:type="pct"/>
            <w:tcBorders>
              <w:tl2br w:val="nil"/>
              <w:tr2bl w:val="nil"/>
            </w:tcBorders>
            <w:noWrap w:val="0"/>
            <w:tcMar>
              <w:top w:w="12" w:type="dxa"/>
              <w:left w:w="12" w:type="dxa"/>
              <w:right w:w="12" w:type="dxa"/>
            </w:tcMar>
            <w:vAlign w:val="center"/>
          </w:tcPr>
          <w:p w14:paraId="3B5C943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5FC9713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15BC79A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33F2AB7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5A4E4D3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2897832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225A59D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110E3BD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597B238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0.0000048</w:t>
            </w:r>
          </w:p>
        </w:tc>
        <w:tc>
          <w:tcPr>
            <w:tcW w:w="283" w:type="pct"/>
            <w:tcBorders>
              <w:tl2br w:val="nil"/>
              <w:tr2bl w:val="nil"/>
            </w:tcBorders>
            <w:noWrap w:val="0"/>
            <w:tcMar>
              <w:top w:w="12" w:type="dxa"/>
              <w:left w:w="12" w:type="dxa"/>
              <w:right w:w="12" w:type="dxa"/>
            </w:tcMar>
            <w:vAlign w:val="center"/>
          </w:tcPr>
          <w:p w14:paraId="5B0BC4E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0EC08D3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03D72511">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0.0000079</w:t>
            </w:r>
          </w:p>
        </w:tc>
        <w:tc>
          <w:tcPr>
            <w:tcW w:w="283" w:type="pct"/>
            <w:tcBorders>
              <w:tl2br w:val="nil"/>
              <w:tr2bl w:val="nil"/>
            </w:tcBorders>
            <w:noWrap w:val="0"/>
            <w:tcMar>
              <w:top w:w="12" w:type="dxa"/>
              <w:left w:w="12" w:type="dxa"/>
              <w:right w:w="12" w:type="dxa"/>
            </w:tcMar>
            <w:vAlign w:val="center"/>
          </w:tcPr>
          <w:p w14:paraId="0E222F5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6BDA2C3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3" w:type="pct"/>
            <w:tcBorders>
              <w:tl2br w:val="nil"/>
              <w:tr2bl w:val="nil"/>
            </w:tcBorders>
            <w:noWrap w:val="0"/>
            <w:tcMar>
              <w:top w:w="12" w:type="dxa"/>
              <w:left w:w="12" w:type="dxa"/>
              <w:right w:w="12" w:type="dxa"/>
            </w:tcMar>
            <w:vAlign w:val="center"/>
          </w:tcPr>
          <w:p w14:paraId="5EB23A7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288" w:type="pct"/>
            <w:tcBorders>
              <w:tl2br w:val="nil"/>
              <w:tr2bl w:val="nil"/>
            </w:tcBorders>
            <w:noWrap w:val="0"/>
            <w:tcMar>
              <w:top w:w="12" w:type="dxa"/>
              <w:left w:w="12" w:type="dxa"/>
              <w:right w:w="12" w:type="dxa"/>
            </w:tcMar>
            <w:vAlign w:val="center"/>
          </w:tcPr>
          <w:p w14:paraId="1704876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r>
    </w:tbl>
    <w:p w14:paraId="186FF7D7">
      <w:pPr>
        <w:keepNext w:val="0"/>
        <w:keepLines w:val="0"/>
        <w:pageBreakBefore w:val="0"/>
        <w:widowControl/>
        <w:kinsoku/>
        <w:wordWrap/>
        <w:overflowPunct/>
        <w:topLinePunct w:val="0"/>
        <w:autoSpaceDE w:val="0"/>
        <w:autoSpaceDN w:val="0"/>
        <w:bidi w:val="0"/>
        <w:adjustRightInd w:val="0"/>
        <w:snapToGrid w:val="0"/>
        <w:spacing w:line="360" w:lineRule="auto"/>
        <w:ind w:firstLine="420" w:firstLineChars="200"/>
        <w:textAlignment w:val="baseline"/>
        <w:outlineLvl w:val="9"/>
        <w:rPr>
          <w:rFonts w:hint="eastAsia" w:ascii="Times New Roman" w:hAnsi="Times New Roman" w:eastAsia="宋体" w:cs="Times New Roman"/>
          <w:kern w:val="0"/>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eastAsia="宋体" w:cs="Times New Roman"/>
          <w:kern w:val="0"/>
          <w:sz w:val="21"/>
          <w:szCs w:val="21"/>
          <w:lang w:val="en-US" w:eastAsia="zh-CN"/>
        </w:rPr>
        <w:t>注：厂区内二噁英仅在排气筒下风向设置 2 个点位（S9、S12）。</w:t>
      </w:r>
    </w:p>
    <w:p w14:paraId="6E8419D1">
      <w:pPr>
        <w:jc w:val="center"/>
        <w:rPr>
          <w:rFonts w:hint="eastAsia"/>
          <w:b/>
          <w:bCs/>
          <w:sz w:val="24"/>
          <w:szCs w:val="24"/>
          <w:lang w:val="en-US" w:eastAsia="zh-CN"/>
        </w:rPr>
      </w:pPr>
      <w:r>
        <w:rPr>
          <w:rFonts w:hint="eastAsia"/>
          <w:b/>
          <w:bCs/>
          <w:sz w:val="24"/>
          <w:szCs w:val="24"/>
          <w:highlight w:val="none"/>
          <w:lang w:val="en-US" w:eastAsia="zh-CN"/>
        </w:rPr>
        <w:t>图8.1-2 2025年度土壤污染物检出情况汇总表</w:t>
      </w:r>
    </w:p>
    <w:tbl>
      <w:tblPr>
        <w:tblStyle w:val="1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1228"/>
        <w:gridCol w:w="1011"/>
        <w:gridCol w:w="1153"/>
        <w:gridCol w:w="1153"/>
        <w:gridCol w:w="1153"/>
        <w:gridCol w:w="1167"/>
        <w:gridCol w:w="1161"/>
        <w:gridCol w:w="1161"/>
        <w:gridCol w:w="1430"/>
        <w:gridCol w:w="1422"/>
      </w:tblGrid>
      <w:tr w14:paraId="21F04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vMerge w:val="restart"/>
            <w:tcBorders>
              <w:tl2br w:val="nil"/>
              <w:tr2bl w:val="nil"/>
            </w:tcBorders>
            <w:noWrap w:val="0"/>
            <w:vAlign w:val="center"/>
          </w:tcPr>
          <w:p w14:paraId="27A0FE95">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监测项目</w:t>
            </w:r>
          </w:p>
        </w:tc>
        <w:tc>
          <w:tcPr>
            <w:tcW w:w="434" w:type="pct"/>
            <w:vMerge w:val="restart"/>
            <w:tcBorders>
              <w:tl2br w:val="nil"/>
              <w:tr2bl w:val="nil"/>
            </w:tcBorders>
            <w:noWrap w:val="0"/>
            <w:vAlign w:val="center"/>
          </w:tcPr>
          <w:p w14:paraId="09AEFCC8">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1990" w:type="pct"/>
            <w:gridSpan w:val="5"/>
            <w:tcBorders>
              <w:tl2br w:val="nil"/>
              <w:tr2bl w:val="nil"/>
            </w:tcBorders>
            <w:noWrap w:val="0"/>
            <w:vAlign w:val="center"/>
          </w:tcPr>
          <w:p w14:paraId="699B8A10">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检出情况</w:t>
            </w:r>
          </w:p>
        </w:tc>
        <w:tc>
          <w:tcPr>
            <w:tcW w:w="1823" w:type="pct"/>
            <w:gridSpan w:val="4"/>
            <w:tcBorders>
              <w:tl2br w:val="nil"/>
              <w:tr2bl w:val="nil"/>
            </w:tcBorders>
            <w:noWrap w:val="0"/>
            <w:vAlign w:val="center"/>
          </w:tcPr>
          <w:p w14:paraId="75DCB7FB">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含量特征</w:t>
            </w:r>
          </w:p>
        </w:tc>
      </w:tr>
      <w:tr w14:paraId="3D5A6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vMerge w:val="continue"/>
            <w:tcBorders>
              <w:tl2br w:val="nil"/>
              <w:tr2bl w:val="nil"/>
            </w:tcBorders>
            <w:noWrap w:val="0"/>
            <w:vAlign w:val="center"/>
          </w:tcPr>
          <w:p w14:paraId="4E8F4D41">
            <w:pPr>
              <w:jc w:val="center"/>
              <w:rPr>
                <w:rFonts w:hint="default" w:ascii="宋体" w:hAnsi="宋体" w:eastAsia="宋体" w:cs="宋体"/>
                <w:b/>
                <w:bCs/>
                <w:sz w:val="21"/>
                <w:szCs w:val="21"/>
                <w:vertAlign w:val="baseline"/>
                <w:lang w:val="en-US" w:eastAsia="zh-CN"/>
              </w:rPr>
            </w:pPr>
          </w:p>
        </w:tc>
        <w:tc>
          <w:tcPr>
            <w:tcW w:w="434" w:type="pct"/>
            <w:vMerge w:val="continue"/>
            <w:tcBorders>
              <w:tl2br w:val="nil"/>
              <w:tr2bl w:val="nil"/>
            </w:tcBorders>
            <w:noWrap w:val="0"/>
            <w:vAlign w:val="center"/>
          </w:tcPr>
          <w:p w14:paraId="27495A93">
            <w:pPr>
              <w:jc w:val="center"/>
              <w:rPr>
                <w:rFonts w:hint="default" w:ascii="宋体" w:hAnsi="宋体" w:eastAsia="宋体" w:cs="宋体"/>
                <w:b/>
                <w:bCs/>
                <w:sz w:val="21"/>
                <w:szCs w:val="21"/>
                <w:vertAlign w:val="baseline"/>
                <w:lang w:val="en-US" w:eastAsia="zh-CN"/>
              </w:rPr>
            </w:pPr>
          </w:p>
        </w:tc>
        <w:tc>
          <w:tcPr>
            <w:tcW w:w="357" w:type="pct"/>
            <w:tcBorders>
              <w:tl2br w:val="nil"/>
              <w:tr2bl w:val="nil"/>
            </w:tcBorders>
            <w:noWrap w:val="0"/>
            <w:vAlign w:val="center"/>
          </w:tcPr>
          <w:p w14:paraId="438C362E">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送检数</w:t>
            </w:r>
          </w:p>
        </w:tc>
        <w:tc>
          <w:tcPr>
            <w:tcW w:w="407" w:type="pct"/>
            <w:tcBorders>
              <w:tl2br w:val="nil"/>
              <w:tr2bl w:val="nil"/>
            </w:tcBorders>
            <w:noWrap w:val="0"/>
            <w:vAlign w:val="center"/>
          </w:tcPr>
          <w:p w14:paraId="1BFC9258">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检出数</w:t>
            </w:r>
          </w:p>
        </w:tc>
        <w:tc>
          <w:tcPr>
            <w:tcW w:w="407" w:type="pct"/>
            <w:tcBorders>
              <w:tl2br w:val="nil"/>
              <w:tr2bl w:val="nil"/>
            </w:tcBorders>
            <w:noWrap w:val="0"/>
            <w:vAlign w:val="center"/>
          </w:tcPr>
          <w:p w14:paraId="414BA4A9">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检出率</w:t>
            </w:r>
          </w:p>
        </w:tc>
        <w:tc>
          <w:tcPr>
            <w:tcW w:w="407" w:type="pct"/>
            <w:tcBorders>
              <w:tl2br w:val="nil"/>
              <w:tr2bl w:val="nil"/>
            </w:tcBorders>
            <w:noWrap w:val="0"/>
            <w:vAlign w:val="center"/>
          </w:tcPr>
          <w:p w14:paraId="3B129492">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超标数</w:t>
            </w:r>
          </w:p>
        </w:tc>
        <w:tc>
          <w:tcPr>
            <w:tcW w:w="411" w:type="pct"/>
            <w:tcBorders>
              <w:tl2br w:val="nil"/>
              <w:tr2bl w:val="nil"/>
            </w:tcBorders>
            <w:noWrap w:val="0"/>
            <w:vAlign w:val="center"/>
          </w:tcPr>
          <w:p w14:paraId="6EB2D998">
            <w:pPr>
              <w:jc w:val="center"/>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t>超标率</w:t>
            </w:r>
          </w:p>
        </w:tc>
        <w:tc>
          <w:tcPr>
            <w:tcW w:w="407" w:type="pct"/>
            <w:tcBorders>
              <w:tl2br w:val="nil"/>
              <w:tr2bl w:val="nil"/>
            </w:tcBorders>
            <w:noWrap w:val="0"/>
            <w:vAlign w:val="center"/>
          </w:tcPr>
          <w:p w14:paraId="0624FF80">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最大值</w:t>
            </w:r>
          </w:p>
        </w:tc>
        <w:tc>
          <w:tcPr>
            <w:tcW w:w="409" w:type="pct"/>
            <w:tcBorders>
              <w:tl2br w:val="nil"/>
              <w:tr2bl w:val="nil"/>
            </w:tcBorders>
            <w:noWrap w:val="0"/>
            <w:vAlign w:val="center"/>
          </w:tcPr>
          <w:p w14:paraId="2A62C237">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最小值</w:t>
            </w:r>
          </w:p>
        </w:tc>
        <w:tc>
          <w:tcPr>
            <w:tcW w:w="505" w:type="pct"/>
            <w:tcBorders>
              <w:tl2br w:val="nil"/>
              <w:tr2bl w:val="nil"/>
            </w:tcBorders>
            <w:noWrap w:val="0"/>
            <w:vAlign w:val="center"/>
          </w:tcPr>
          <w:p w14:paraId="5329CBE0">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检出平均值</w:t>
            </w:r>
          </w:p>
        </w:tc>
        <w:tc>
          <w:tcPr>
            <w:tcW w:w="502" w:type="pct"/>
            <w:tcBorders>
              <w:tl2br w:val="nil"/>
              <w:tr2bl w:val="nil"/>
            </w:tcBorders>
            <w:noWrap w:val="0"/>
            <w:vAlign w:val="center"/>
          </w:tcPr>
          <w:p w14:paraId="29A6D230">
            <w:pPr>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第二类用地筛选值</w:t>
            </w:r>
          </w:p>
        </w:tc>
      </w:tr>
      <w:tr w14:paraId="2F50A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5150AD3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pH</w:t>
            </w:r>
          </w:p>
        </w:tc>
        <w:tc>
          <w:tcPr>
            <w:tcW w:w="434" w:type="pct"/>
            <w:tcBorders>
              <w:tl2br w:val="nil"/>
              <w:tr2bl w:val="nil"/>
            </w:tcBorders>
            <w:noWrap w:val="0"/>
            <w:vAlign w:val="center"/>
          </w:tcPr>
          <w:p w14:paraId="6D6DE39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7423BED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6A462DE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464B707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6BE6596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32C3255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15FD836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8.65</w:t>
            </w:r>
          </w:p>
        </w:tc>
        <w:tc>
          <w:tcPr>
            <w:tcW w:w="1159" w:type="dxa"/>
            <w:tcBorders>
              <w:tl2br w:val="nil"/>
              <w:tr2bl w:val="nil"/>
            </w:tcBorders>
            <w:noWrap w:val="0"/>
            <w:vAlign w:val="center"/>
          </w:tcPr>
          <w:p w14:paraId="3EBE1D5F">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7.51</w:t>
            </w:r>
          </w:p>
        </w:tc>
        <w:tc>
          <w:tcPr>
            <w:tcW w:w="1431" w:type="dxa"/>
            <w:tcBorders>
              <w:tl2br w:val="nil"/>
              <w:tr2bl w:val="nil"/>
            </w:tcBorders>
            <w:noWrap w:val="0"/>
            <w:vAlign w:val="center"/>
          </w:tcPr>
          <w:p w14:paraId="416274A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w:t>
            </w:r>
          </w:p>
        </w:tc>
        <w:tc>
          <w:tcPr>
            <w:tcW w:w="502" w:type="pct"/>
            <w:tcBorders>
              <w:tl2br w:val="nil"/>
              <w:tr2bl w:val="nil"/>
            </w:tcBorders>
            <w:noWrap w:val="0"/>
            <w:vAlign w:val="center"/>
          </w:tcPr>
          <w:p w14:paraId="60CBAEC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w:t>
            </w:r>
          </w:p>
        </w:tc>
      </w:tr>
      <w:tr w14:paraId="75CCE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651BBAC7">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砷</w:t>
            </w:r>
          </w:p>
        </w:tc>
        <w:tc>
          <w:tcPr>
            <w:tcW w:w="434" w:type="pct"/>
            <w:tcBorders>
              <w:tl2br w:val="nil"/>
              <w:tr2bl w:val="nil"/>
            </w:tcBorders>
            <w:noWrap w:val="0"/>
            <w:vAlign w:val="center"/>
          </w:tcPr>
          <w:p w14:paraId="27DA780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06AE493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708E3FD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16DB3342">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26B265E8">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425DC20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7B813EA3">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17.9</w:t>
            </w:r>
          </w:p>
        </w:tc>
        <w:tc>
          <w:tcPr>
            <w:tcW w:w="1159" w:type="dxa"/>
            <w:tcBorders>
              <w:tl2br w:val="nil"/>
              <w:tr2bl w:val="nil"/>
            </w:tcBorders>
            <w:noWrap w:val="0"/>
            <w:vAlign w:val="center"/>
          </w:tcPr>
          <w:p w14:paraId="603AF91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10.6</w:t>
            </w:r>
          </w:p>
        </w:tc>
        <w:tc>
          <w:tcPr>
            <w:tcW w:w="1431" w:type="dxa"/>
            <w:tcBorders>
              <w:tl2br w:val="nil"/>
              <w:tr2bl w:val="nil"/>
            </w:tcBorders>
            <w:noWrap w:val="0"/>
            <w:vAlign w:val="center"/>
          </w:tcPr>
          <w:p w14:paraId="02E66F5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14.28 </w:t>
            </w:r>
          </w:p>
        </w:tc>
        <w:tc>
          <w:tcPr>
            <w:tcW w:w="502" w:type="pct"/>
            <w:tcBorders>
              <w:tl2br w:val="nil"/>
              <w:tr2bl w:val="nil"/>
            </w:tcBorders>
            <w:noWrap w:val="0"/>
            <w:vAlign w:val="center"/>
          </w:tcPr>
          <w:p w14:paraId="5496FB9A">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60</w:t>
            </w:r>
          </w:p>
        </w:tc>
      </w:tr>
      <w:tr w14:paraId="3FB6A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5B222C3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镉</w:t>
            </w:r>
          </w:p>
        </w:tc>
        <w:tc>
          <w:tcPr>
            <w:tcW w:w="434" w:type="pct"/>
            <w:tcBorders>
              <w:tl2br w:val="nil"/>
              <w:tr2bl w:val="nil"/>
            </w:tcBorders>
            <w:noWrap w:val="0"/>
            <w:vAlign w:val="center"/>
          </w:tcPr>
          <w:p w14:paraId="36CF2B8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09CC925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708D043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1139FE49">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0502CF6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7C9EA92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152222E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159" w:type="dxa"/>
            <w:tcBorders>
              <w:tl2br w:val="nil"/>
              <w:tr2bl w:val="nil"/>
            </w:tcBorders>
            <w:noWrap w:val="0"/>
            <w:vAlign w:val="center"/>
          </w:tcPr>
          <w:p w14:paraId="12058F5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0.08</w:t>
            </w:r>
          </w:p>
        </w:tc>
        <w:tc>
          <w:tcPr>
            <w:tcW w:w="1431" w:type="dxa"/>
            <w:tcBorders>
              <w:tl2br w:val="nil"/>
              <w:tr2bl w:val="nil"/>
            </w:tcBorders>
            <w:noWrap w:val="0"/>
            <w:vAlign w:val="center"/>
          </w:tcPr>
          <w:p w14:paraId="712087F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0.37 </w:t>
            </w:r>
          </w:p>
        </w:tc>
        <w:tc>
          <w:tcPr>
            <w:tcW w:w="502" w:type="pct"/>
            <w:tcBorders>
              <w:tl2br w:val="nil"/>
              <w:tr2bl w:val="nil"/>
            </w:tcBorders>
            <w:noWrap w:val="0"/>
            <w:vAlign w:val="center"/>
          </w:tcPr>
          <w:p w14:paraId="6B2A672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65</w:t>
            </w:r>
          </w:p>
        </w:tc>
      </w:tr>
      <w:tr w14:paraId="60FED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73E857E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铜</w:t>
            </w:r>
          </w:p>
        </w:tc>
        <w:tc>
          <w:tcPr>
            <w:tcW w:w="434" w:type="pct"/>
            <w:tcBorders>
              <w:tl2br w:val="nil"/>
              <w:tr2bl w:val="nil"/>
            </w:tcBorders>
            <w:noWrap w:val="0"/>
            <w:vAlign w:val="center"/>
          </w:tcPr>
          <w:p w14:paraId="7775FA6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13B7580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36AFBE28">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65DA208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448313E2">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7AD254C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331B1D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109</w:t>
            </w:r>
          </w:p>
        </w:tc>
        <w:tc>
          <w:tcPr>
            <w:tcW w:w="1159" w:type="dxa"/>
            <w:tcBorders>
              <w:tl2br w:val="nil"/>
              <w:tr2bl w:val="nil"/>
            </w:tcBorders>
            <w:noWrap w:val="0"/>
            <w:vAlign w:val="center"/>
          </w:tcPr>
          <w:p w14:paraId="78243B2A">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w:t>
            </w:r>
          </w:p>
        </w:tc>
        <w:tc>
          <w:tcPr>
            <w:tcW w:w="1431" w:type="dxa"/>
            <w:tcBorders>
              <w:tl2br w:val="nil"/>
              <w:tr2bl w:val="nil"/>
            </w:tcBorders>
            <w:noWrap w:val="0"/>
            <w:vAlign w:val="center"/>
          </w:tcPr>
          <w:p w14:paraId="6FD5DBF8">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34.19 </w:t>
            </w:r>
          </w:p>
        </w:tc>
        <w:tc>
          <w:tcPr>
            <w:tcW w:w="502" w:type="pct"/>
            <w:tcBorders>
              <w:tl2br w:val="nil"/>
              <w:tr2bl w:val="nil"/>
            </w:tcBorders>
            <w:noWrap w:val="0"/>
            <w:vAlign w:val="center"/>
          </w:tcPr>
          <w:p w14:paraId="65CF1BC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18000</w:t>
            </w:r>
          </w:p>
        </w:tc>
      </w:tr>
      <w:tr w14:paraId="0E5CD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5719707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铅</w:t>
            </w:r>
          </w:p>
        </w:tc>
        <w:tc>
          <w:tcPr>
            <w:tcW w:w="434" w:type="pct"/>
            <w:tcBorders>
              <w:tl2br w:val="nil"/>
              <w:tr2bl w:val="nil"/>
            </w:tcBorders>
            <w:noWrap w:val="0"/>
            <w:vAlign w:val="center"/>
          </w:tcPr>
          <w:p w14:paraId="27D96B2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01A41F0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2BE9D919">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20273B3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6B44483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5985AB97">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05C2FAA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81</w:t>
            </w:r>
          </w:p>
        </w:tc>
        <w:tc>
          <w:tcPr>
            <w:tcW w:w="1159" w:type="dxa"/>
            <w:tcBorders>
              <w:tl2br w:val="nil"/>
              <w:tr2bl w:val="nil"/>
            </w:tcBorders>
            <w:noWrap w:val="0"/>
            <w:vAlign w:val="center"/>
          </w:tcPr>
          <w:p w14:paraId="3E48B308">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w:t>
            </w:r>
          </w:p>
        </w:tc>
        <w:tc>
          <w:tcPr>
            <w:tcW w:w="1431" w:type="dxa"/>
            <w:tcBorders>
              <w:tl2br w:val="nil"/>
              <w:tr2bl w:val="nil"/>
            </w:tcBorders>
            <w:noWrap w:val="0"/>
            <w:vAlign w:val="center"/>
          </w:tcPr>
          <w:p w14:paraId="608D1AB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27.06 </w:t>
            </w:r>
          </w:p>
        </w:tc>
        <w:tc>
          <w:tcPr>
            <w:tcW w:w="502" w:type="pct"/>
            <w:tcBorders>
              <w:tl2br w:val="nil"/>
              <w:tr2bl w:val="nil"/>
            </w:tcBorders>
            <w:noWrap w:val="0"/>
            <w:vAlign w:val="center"/>
          </w:tcPr>
          <w:p w14:paraId="01331C1A">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800</w:t>
            </w:r>
          </w:p>
        </w:tc>
      </w:tr>
      <w:tr w14:paraId="4AA59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1DDE212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汞</w:t>
            </w:r>
          </w:p>
        </w:tc>
        <w:tc>
          <w:tcPr>
            <w:tcW w:w="434" w:type="pct"/>
            <w:tcBorders>
              <w:tl2br w:val="nil"/>
              <w:tr2bl w:val="nil"/>
            </w:tcBorders>
            <w:noWrap w:val="0"/>
            <w:vAlign w:val="center"/>
          </w:tcPr>
          <w:p w14:paraId="6301106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4027B24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5338C4EA">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612040B3">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36EF3BF8">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4FD4BD8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5CBBA949">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1.06</w:t>
            </w:r>
          </w:p>
        </w:tc>
        <w:tc>
          <w:tcPr>
            <w:tcW w:w="1159" w:type="dxa"/>
            <w:tcBorders>
              <w:tl2br w:val="nil"/>
              <w:tr2bl w:val="nil"/>
            </w:tcBorders>
            <w:noWrap w:val="0"/>
            <w:vAlign w:val="center"/>
          </w:tcPr>
          <w:p w14:paraId="42FADCA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0.093</w:t>
            </w:r>
          </w:p>
        </w:tc>
        <w:tc>
          <w:tcPr>
            <w:tcW w:w="1431" w:type="dxa"/>
            <w:tcBorders>
              <w:tl2br w:val="nil"/>
              <w:tr2bl w:val="nil"/>
            </w:tcBorders>
            <w:noWrap w:val="0"/>
            <w:vAlign w:val="center"/>
          </w:tcPr>
          <w:p w14:paraId="05990812">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0.234 </w:t>
            </w:r>
          </w:p>
        </w:tc>
        <w:tc>
          <w:tcPr>
            <w:tcW w:w="502" w:type="pct"/>
            <w:tcBorders>
              <w:tl2br w:val="nil"/>
              <w:tr2bl w:val="nil"/>
            </w:tcBorders>
            <w:noWrap w:val="0"/>
            <w:vAlign w:val="center"/>
          </w:tcPr>
          <w:p w14:paraId="48F10A0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38</w:t>
            </w:r>
          </w:p>
        </w:tc>
      </w:tr>
      <w:tr w14:paraId="378A6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7B977E0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镍</w:t>
            </w:r>
          </w:p>
        </w:tc>
        <w:tc>
          <w:tcPr>
            <w:tcW w:w="434" w:type="pct"/>
            <w:tcBorders>
              <w:tl2br w:val="nil"/>
              <w:tr2bl w:val="nil"/>
            </w:tcBorders>
            <w:noWrap w:val="0"/>
            <w:vAlign w:val="center"/>
          </w:tcPr>
          <w:p w14:paraId="3AF425C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5D4FD1F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64DA74C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2A823ABA">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4C5A02A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6FAADF5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38597AF8">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61</w:t>
            </w:r>
          </w:p>
        </w:tc>
        <w:tc>
          <w:tcPr>
            <w:tcW w:w="1159" w:type="dxa"/>
            <w:tcBorders>
              <w:tl2br w:val="nil"/>
              <w:tr2bl w:val="nil"/>
            </w:tcBorders>
            <w:noWrap w:val="0"/>
            <w:vAlign w:val="center"/>
          </w:tcPr>
          <w:p w14:paraId="1157C63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21</w:t>
            </w:r>
          </w:p>
        </w:tc>
        <w:tc>
          <w:tcPr>
            <w:tcW w:w="1431" w:type="dxa"/>
            <w:tcBorders>
              <w:tl2br w:val="nil"/>
              <w:tr2bl w:val="nil"/>
            </w:tcBorders>
            <w:noWrap w:val="0"/>
            <w:vAlign w:val="center"/>
          </w:tcPr>
          <w:p w14:paraId="199038D2">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32.19 </w:t>
            </w:r>
          </w:p>
        </w:tc>
        <w:tc>
          <w:tcPr>
            <w:tcW w:w="502" w:type="pct"/>
            <w:tcBorders>
              <w:tl2br w:val="nil"/>
              <w:tr2bl w:val="nil"/>
            </w:tcBorders>
            <w:noWrap w:val="0"/>
            <w:vAlign w:val="center"/>
          </w:tcPr>
          <w:p w14:paraId="30A575EF">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900</w:t>
            </w:r>
          </w:p>
        </w:tc>
      </w:tr>
      <w:tr w14:paraId="53FEA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35606D6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铍</w:t>
            </w:r>
          </w:p>
        </w:tc>
        <w:tc>
          <w:tcPr>
            <w:tcW w:w="434" w:type="pct"/>
            <w:tcBorders>
              <w:tl2br w:val="nil"/>
              <w:tr2bl w:val="nil"/>
            </w:tcBorders>
            <w:noWrap w:val="0"/>
            <w:vAlign w:val="center"/>
          </w:tcPr>
          <w:p w14:paraId="0B9D589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67F5AA3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59CA416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2471E60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075073A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68C71548">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2B0C739">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159" w:type="dxa"/>
            <w:tcBorders>
              <w:tl2br w:val="nil"/>
              <w:tr2bl w:val="nil"/>
            </w:tcBorders>
            <w:noWrap w:val="0"/>
            <w:vAlign w:val="center"/>
          </w:tcPr>
          <w:p w14:paraId="27C38CC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0.66</w:t>
            </w:r>
          </w:p>
        </w:tc>
        <w:tc>
          <w:tcPr>
            <w:tcW w:w="1431" w:type="dxa"/>
            <w:tcBorders>
              <w:tl2br w:val="nil"/>
              <w:tr2bl w:val="nil"/>
            </w:tcBorders>
            <w:noWrap w:val="0"/>
            <w:vAlign w:val="center"/>
          </w:tcPr>
          <w:p w14:paraId="76D3DE3A">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0.85 </w:t>
            </w:r>
          </w:p>
        </w:tc>
        <w:tc>
          <w:tcPr>
            <w:tcW w:w="502" w:type="pct"/>
            <w:tcBorders>
              <w:tl2br w:val="nil"/>
              <w:tr2bl w:val="nil"/>
            </w:tcBorders>
            <w:noWrap w:val="0"/>
            <w:vAlign w:val="center"/>
          </w:tcPr>
          <w:p w14:paraId="39B07DD3">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29</w:t>
            </w:r>
          </w:p>
        </w:tc>
      </w:tr>
      <w:tr w14:paraId="63426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3F74D31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硒</w:t>
            </w:r>
          </w:p>
        </w:tc>
        <w:tc>
          <w:tcPr>
            <w:tcW w:w="434" w:type="pct"/>
            <w:tcBorders>
              <w:tl2br w:val="nil"/>
              <w:tr2bl w:val="nil"/>
            </w:tcBorders>
            <w:noWrap w:val="0"/>
            <w:vAlign w:val="center"/>
          </w:tcPr>
          <w:p w14:paraId="5A49027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5C7355A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35CEC8F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4587586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028C4F0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4E1BA72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35029829">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0.7</w:t>
            </w:r>
          </w:p>
        </w:tc>
        <w:tc>
          <w:tcPr>
            <w:tcW w:w="1159" w:type="dxa"/>
            <w:tcBorders>
              <w:tl2br w:val="nil"/>
              <w:tr2bl w:val="nil"/>
            </w:tcBorders>
            <w:noWrap w:val="0"/>
            <w:vAlign w:val="center"/>
          </w:tcPr>
          <w:p w14:paraId="6ACCF6EF">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0.14</w:t>
            </w:r>
          </w:p>
        </w:tc>
        <w:tc>
          <w:tcPr>
            <w:tcW w:w="1431" w:type="dxa"/>
            <w:tcBorders>
              <w:tl2br w:val="nil"/>
              <w:tr2bl w:val="nil"/>
            </w:tcBorders>
            <w:noWrap w:val="0"/>
            <w:vAlign w:val="center"/>
          </w:tcPr>
          <w:p w14:paraId="1B4AD1A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0.27 </w:t>
            </w:r>
          </w:p>
        </w:tc>
        <w:tc>
          <w:tcPr>
            <w:tcW w:w="502" w:type="pct"/>
            <w:tcBorders>
              <w:tl2br w:val="nil"/>
              <w:tr2bl w:val="nil"/>
            </w:tcBorders>
            <w:noWrap w:val="0"/>
            <w:vAlign w:val="center"/>
          </w:tcPr>
          <w:p w14:paraId="5AA529C8">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2395</w:t>
            </w:r>
          </w:p>
        </w:tc>
      </w:tr>
      <w:tr w14:paraId="31E13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0555390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铊</w:t>
            </w:r>
          </w:p>
        </w:tc>
        <w:tc>
          <w:tcPr>
            <w:tcW w:w="434" w:type="pct"/>
            <w:tcBorders>
              <w:tl2br w:val="nil"/>
              <w:tr2bl w:val="nil"/>
            </w:tcBorders>
            <w:noWrap w:val="0"/>
            <w:vAlign w:val="center"/>
          </w:tcPr>
          <w:p w14:paraId="169C229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24B3C59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38F1A51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22402C0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0B311A5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6385AA8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500C9AB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0.5</w:t>
            </w:r>
          </w:p>
        </w:tc>
        <w:tc>
          <w:tcPr>
            <w:tcW w:w="1159" w:type="dxa"/>
            <w:tcBorders>
              <w:tl2br w:val="nil"/>
              <w:tr2bl w:val="nil"/>
            </w:tcBorders>
            <w:noWrap w:val="0"/>
            <w:vAlign w:val="center"/>
          </w:tcPr>
          <w:p w14:paraId="72701CC8">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0.2</w:t>
            </w:r>
          </w:p>
        </w:tc>
        <w:tc>
          <w:tcPr>
            <w:tcW w:w="1431" w:type="dxa"/>
            <w:tcBorders>
              <w:tl2br w:val="nil"/>
              <w:tr2bl w:val="nil"/>
            </w:tcBorders>
            <w:noWrap w:val="0"/>
            <w:vAlign w:val="center"/>
          </w:tcPr>
          <w:p w14:paraId="5B2BD84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0.32 </w:t>
            </w:r>
          </w:p>
        </w:tc>
        <w:tc>
          <w:tcPr>
            <w:tcW w:w="502" w:type="pct"/>
            <w:tcBorders>
              <w:tl2br w:val="nil"/>
              <w:tr2bl w:val="nil"/>
            </w:tcBorders>
            <w:noWrap w:val="0"/>
            <w:vAlign w:val="center"/>
          </w:tcPr>
          <w:p w14:paraId="3611A75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4.8</w:t>
            </w:r>
          </w:p>
        </w:tc>
      </w:tr>
      <w:tr w14:paraId="0D964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13C0911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锌</w:t>
            </w:r>
          </w:p>
        </w:tc>
        <w:tc>
          <w:tcPr>
            <w:tcW w:w="434" w:type="pct"/>
            <w:tcBorders>
              <w:tl2br w:val="nil"/>
              <w:tr2bl w:val="nil"/>
            </w:tcBorders>
            <w:noWrap w:val="0"/>
            <w:vAlign w:val="center"/>
          </w:tcPr>
          <w:p w14:paraId="5FFCB4B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263A806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1A0560F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3C83E29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5BB4E33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00D0B4C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18D5A35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407</w:t>
            </w:r>
          </w:p>
        </w:tc>
        <w:tc>
          <w:tcPr>
            <w:tcW w:w="1159" w:type="dxa"/>
            <w:tcBorders>
              <w:tl2br w:val="nil"/>
              <w:tr2bl w:val="nil"/>
            </w:tcBorders>
            <w:noWrap w:val="0"/>
            <w:vAlign w:val="center"/>
          </w:tcPr>
          <w:p w14:paraId="3017D329">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431" w:type="dxa"/>
            <w:tcBorders>
              <w:tl2br w:val="nil"/>
              <w:tr2bl w:val="nil"/>
            </w:tcBorders>
            <w:noWrap w:val="0"/>
            <w:vAlign w:val="center"/>
          </w:tcPr>
          <w:p w14:paraId="2CBA4F9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204.75 </w:t>
            </w:r>
          </w:p>
        </w:tc>
        <w:tc>
          <w:tcPr>
            <w:tcW w:w="502" w:type="pct"/>
            <w:tcBorders>
              <w:tl2br w:val="nil"/>
              <w:tr2bl w:val="nil"/>
            </w:tcBorders>
            <w:noWrap w:val="0"/>
            <w:vAlign w:val="center"/>
          </w:tcPr>
          <w:p w14:paraId="1B81BC5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10000</w:t>
            </w:r>
          </w:p>
        </w:tc>
      </w:tr>
      <w:tr w14:paraId="4773B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48B6F96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石油烃</w:t>
            </w:r>
            <w:r>
              <w:rPr>
                <w:rFonts w:hint="eastAsia" w:ascii="宋体" w:hAnsi="宋体" w:eastAsia="宋体" w:cs="宋体"/>
              </w:rPr>
              <w:t>（C</w:t>
            </w:r>
            <w:r>
              <w:rPr>
                <w:rFonts w:hint="eastAsia" w:ascii="宋体" w:hAnsi="宋体" w:eastAsia="宋体" w:cs="宋体"/>
                <w:vertAlign w:val="subscript"/>
              </w:rPr>
              <w:t>10</w:t>
            </w:r>
            <w:r>
              <w:rPr>
                <w:rFonts w:hint="eastAsia" w:ascii="宋体" w:hAnsi="宋体" w:eastAsia="宋体" w:cs="宋体"/>
              </w:rPr>
              <w:t>-C</w:t>
            </w:r>
            <w:r>
              <w:rPr>
                <w:rFonts w:hint="eastAsia" w:ascii="宋体" w:hAnsi="宋体" w:eastAsia="宋体" w:cs="宋体"/>
                <w:vertAlign w:val="subscript"/>
              </w:rPr>
              <w:t>40</w:t>
            </w:r>
            <w:r>
              <w:rPr>
                <w:rFonts w:hint="eastAsia" w:ascii="宋体" w:hAnsi="宋体" w:eastAsia="宋体" w:cs="宋体"/>
              </w:rPr>
              <w:t>）</w:t>
            </w:r>
          </w:p>
        </w:tc>
        <w:tc>
          <w:tcPr>
            <w:tcW w:w="434" w:type="pct"/>
            <w:tcBorders>
              <w:tl2br w:val="nil"/>
              <w:tr2bl w:val="nil"/>
            </w:tcBorders>
            <w:noWrap w:val="0"/>
            <w:vAlign w:val="center"/>
          </w:tcPr>
          <w:p w14:paraId="0F8577E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mg/kg</w:t>
            </w:r>
          </w:p>
        </w:tc>
        <w:tc>
          <w:tcPr>
            <w:tcW w:w="357" w:type="pct"/>
            <w:tcBorders>
              <w:tl2br w:val="nil"/>
              <w:tr2bl w:val="nil"/>
            </w:tcBorders>
            <w:noWrap w:val="0"/>
            <w:vAlign w:val="center"/>
          </w:tcPr>
          <w:p w14:paraId="18F0326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69DE4B2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407" w:type="pct"/>
            <w:tcBorders>
              <w:tl2br w:val="nil"/>
              <w:tr2bl w:val="nil"/>
            </w:tcBorders>
            <w:noWrap w:val="0"/>
            <w:vAlign w:val="center"/>
          </w:tcPr>
          <w:p w14:paraId="39BB6A6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4904993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7C626CF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5AD1FCE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62</w:t>
            </w:r>
          </w:p>
        </w:tc>
        <w:tc>
          <w:tcPr>
            <w:tcW w:w="1159" w:type="dxa"/>
            <w:tcBorders>
              <w:tl2br w:val="nil"/>
              <w:tr2bl w:val="nil"/>
            </w:tcBorders>
            <w:noWrap w:val="0"/>
            <w:vAlign w:val="center"/>
          </w:tcPr>
          <w:p w14:paraId="2190DAF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431" w:type="dxa"/>
            <w:tcBorders>
              <w:tl2br w:val="nil"/>
              <w:tr2bl w:val="nil"/>
            </w:tcBorders>
            <w:noWrap w:val="0"/>
            <w:vAlign w:val="center"/>
          </w:tcPr>
          <w:p w14:paraId="056BC81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21.94 </w:t>
            </w:r>
          </w:p>
        </w:tc>
        <w:tc>
          <w:tcPr>
            <w:tcW w:w="502" w:type="pct"/>
            <w:tcBorders>
              <w:tl2br w:val="nil"/>
              <w:tr2bl w:val="nil"/>
            </w:tcBorders>
            <w:noWrap w:val="0"/>
            <w:vAlign w:val="center"/>
          </w:tcPr>
          <w:p w14:paraId="4B0BE0C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4500</w:t>
            </w:r>
          </w:p>
        </w:tc>
      </w:tr>
      <w:tr w14:paraId="028CB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1" w:type="pct"/>
            <w:tcBorders>
              <w:tl2br w:val="nil"/>
              <w:tr2bl w:val="nil"/>
            </w:tcBorders>
            <w:noWrap w:val="0"/>
            <w:vAlign w:val="center"/>
          </w:tcPr>
          <w:p w14:paraId="09FC809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二噁英</w:t>
            </w:r>
          </w:p>
        </w:tc>
        <w:tc>
          <w:tcPr>
            <w:tcW w:w="434" w:type="pct"/>
            <w:tcBorders>
              <w:tl2br w:val="nil"/>
              <w:tr2bl w:val="nil"/>
            </w:tcBorders>
            <w:noWrap w:val="0"/>
            <w:vAlign w:val="center"/>
          </w:tcPr>
          <w:p w14:paraId="0CC4390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mgTEQ/kg</w:t>
            </w:r>
          </w:p>
        </w:tc>
        <w:tc>
          <w:tcPr>
            <w:tcW w:w="357" w:type="pct"/>
            <w:tcBorders>
              <w:tl2br w:val="nil"/>
              <w:tr2bl w:val="nil"/>
            </w:tcBorders>
            <w:noWrap w:val="0"/>
            <w:vAlign w:val="center"/>
          </w:tcPr>
          <w:p w14:paraId="5EC1F8B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407" w:type="pct"/>
            <w:tcBorders>
              <w:tl2br w:val="nil"/>
              <w:tr2bl w:val="nil"/>
            </w:tcBorders>
            <w:noWrap w:val="0"/>
            <w:vAlign w:val="center"/>
          </w:tcPr>
          <w:p w14:paraId="4E3D5CE2">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407" w:type="pct"/>
            <w:tcBorders>
              <w:tl2br w:val="nil"/>
              <w:tr2bl w:val="nil"/>
            </w:tcBorders>
            <w:noWrap w:val="0"/>
            <w:vAlign w:val="center"/>
          </w:tcPr>
          <w:p w14:paraId="6B4C1B7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07" w:type="pct"/>
            <w:tcBorders>
              <w:tl2br w:val="nil"/>
              <w:tr2bl w:val="nil"/>
            </w:tcBorders>
            <w:noWrap w:val="0"/>
            <w:vAlign w:val="center"/>
          </w:tcPr>
          <w:p w14:paraId="2ACB91D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11" w:type="pct"/>
            <w:tcBorders>
              <w:tl2br w:val="nil"/>
              <w:tr2bl w:val="nil"/>
            </w:tcBorders>
            <w:noWrap w:val="0"/>
            <w:vAlign w:val="center"/>
          </w:tcPr>
          <w:p w14:paraId="6C047B3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07" w:type="pct"/>
            <w:tcBorders>
              <w:tl2br w:val="nil"/>
              <w:tr2bl w:val="nil"/>
            </w:tcBorders>
            <w:noWrap w:val="0"/>
            <w:vAlign w:val="center"/>
          </w:tcPr>
          <w:p w14:paraId="032B5A3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0.00000</w:t>
            </w:r>
            <w:r>
              <w:rPr>
                <w:rFonts w:hint="eastAsia" w:ascii="宋体" w:hAnsi="宋体" w:eastAsia="宋体" w:cs="宋体"/>
                <w:b w:val="0"/>
                <w:bCs w:val="0"/>
                <w:sz w:val="21"/>
                <w:szCs w:val="21"/>
                <w:vertAlign w:val="baseline"/>
                <w:lang w:val="en-US" w:eastAsia="zh-CN"/>
              </w:rPr>
              <w:t>79</w:t>
            </w:r>
          </w:p>
        </w:tc>
        <w:tc>
          <w:tcPr>
            <w:tcW w:w="409" w:type="pct"/>
            <w:tcBorders>
              <w:tl2br w:val="nil"/>
              <w:tr2bl w:val="nil"/>
            </w:tcBorders>
            <w:noWrap w:val="0"/>
            <w:vAlign w:val="center"/>
          </w:tcPr>
          <w:p w14:paraId="69D4126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0.00000</w:t>
            </w:r>
            <w:r>
              <w:rPr>
                <w:rFonts w:hint="eastAsia" w:ascii="宋体" w:hAnsi="宋体" w:eastAsia="宋体" w:cs="宋体"/>
                <w:b w:val="0"/>
                <w:bCs w:val="0"/>
                <w:sz w:val="21"/>
                <w:szCs w:val="21"/>
                <w:vertAlign w:val="baseline"/>
                <w:lang w:val="en-US" w:eastAsia="zh-CN"/>
              </w:rPr>
              <w:t>48</w:t>
            </w:r>
          </w:p>
        </w:tc>
        <w:tc>
          <w:tcPr>
            <w:tcW w:w="505" w:type="pct"/>
            <w:tcBorders>
              <w:tl2br w:val="nil"/>
              <w:tr2bl w:val="nil"/>
            </w:tcBorders>
            <w:noWrap w:val="0"/>
            <w:vAlign w:val="center"/>
          </w:tcPr>
          <w:p w14:paraId="1C6C68F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0.00000</w:t>
            </w:r>
            <w:r>
              <w:rPr>
                <w:rFonts w:hint="eastAsia" w:ascii="宋体" w:hAnsi="宋体" w:eastAsia="宋体" w:cs="宋体"/>
                <w:b w:val="0"/>
                <w:bCs w:val="0"/>
                <w:sz w:val="21"/>
                <w:szCs w:val="21"/>
                <w:vertAlign w:val="baseline"/>
                <w:lang w:val="en-US" w:eastAsia="zh-CN"/>
              </w:rPr>
              <w:t>64</w:t>
            </w:r>
          </w:p>
        </w:tc>
        <w:tc>
          <w:tcPr>
            <w:tcW w:w="502" w:type="pct"/>
            <w:tcBorders>
              <w:tl2br w:val="nil"/>
              <w:tr2bl w:val="nil"/>
            </w:tcBorders>
            <w:noWrap w:val="0"/>
            <w:vAlign w:val="center"/>
          </w:tcPr>
          <w:p w14:paraId="033F5CB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highlight w:val="none"/>
                <w:lang w:val="en-US" w:eastAsia="zh-CN"/>
              </w:rPr>
              <w:t>4.0×10</w:t>
            </w:r>
            <w:r>
              <w:rPr>
                <w:rFonts w:hint="eastAsia" w:ascii="宋体" w:hAnsi="宋体" w:eastAsia="宋体" w:cs="宋体"/>
                <w:b w:val="0"/>
                <w:bCs w:val="0"/>
                <w:sz w:val="21"/>
                <w:szCs w:val="21"/>
                <w:highlight w:val="none"/>
                <w:vertAlign w:val="superscript"/>
                <w:lang w:val="en-US" w:eastAsia="zh-CN"/>
              </w:rPr>
              <w:t>-5</w:t>
            </w:r>
          </w:p>
        </w:tc>
      </w:tr>
    </w:tbl>
    <w:p w14:paraId="47558526">
      <w:pPr>
        <w:keepNext w:val="0"/>
        <w:keepLines w:val="0"/>
        <w:pageBreakBefore w:val="0"/>
        <w:widowControl/>
        <w:kinsoku/>
        <w:wordWrap/>
        <w:overflowPunct/>
        <w:topLinePunct w:val="0"/>
        <w:autoSpaceDE w:val="0"/>
        <w:autoSpaceDN w:val="0"/>
        <w:bidi w:val="0"/>
        <w:adjustRightInd w:val="0"/>
        <w:snapToGrid w:val="0"/>
        <w:spacing w:line="360" w:lineRule="auto"/>
        <w:ind w:firstLine="420" w:firstLineChars="200"/>
        <w:textAlignment w:val="baseline"/>
        <w:outlineLvl w:val="9"/>
        <w:rPr>
          <w:rFonts w:hint="eastAsia" w:ascii="Times New Roman" w:hAnsi="Times New Roman" w:eastAsia="宋体" w:cs="Times New Roman"/>
          <w:kern w:val="0"/>
          <w:sz w:val="21"/>
          <w:szCs w:val="21"/>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eastAsia="宋体" w:cs="Times New Roman"/>
          <w:kern w:val="0"/>
          <w:sz w:val="21"/>
          <w:szCs w:val="21"/>
          <w:lang w:val="en-US" w:eastAsia="zh-CN"/>
        </w:rPr>
        <w:t>注：平均值为检出样品的平均值，ND 未计算；筛选标准为《土壤环境质量建设用地土壤污染风险管控标准（试行）》（GB36600-2018）第二类用地筛选值；硒、铊、锌采用《建设用地土壤污染风险筛选值（DB13/T 5216-2020）》中二类用地筛选值。</w:t>
      </w:r>
    </w:p>
    <w:p w14:paraId="65025B3F">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r>
        <w:rPr>
          <w:rFonts w:hint="eastAsia" w:ascii="Times New Roman" w:hAnsi="Times New Roman" w:eastAsia="宋体" w:cs="Times New Roman"/>
          <w:b/>
          <w:snapToGrid/>
          <w:color w:val="000000"/>
          <w:kern w:val="0"/>
          <w:sz w:val="24"/>
          <w:szCs w:val="22"/>
          <w:lang w:val="en-US" w:eastAsia="zh-CN" w:bidi="ar-SA"/>
        </w:rPr>
        <w:t xml:space="preserve">8.1.2 土壤污染状况评价总结 </w:t>
      </w:r>
    </w:p>
    <w:p w14:paraId="493BD68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（1）土壤-pH</w:t>
      </w:r>
    </w:p>
    <w:p w14:paraId="0ADF02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受检的土壤样品的pH值范围为7.51~8.65，土壤总体呈中性－碱性。</w:t>
      </w:r>
    </w:p>
    <w:p w14:paraId="36428E8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（2）土壤－重金属和无机物</w:t>
      </w:r>
    </w:p>
    <w:p w14:paraId="2C8788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 重金属共检出10项，检出指标为砷、镉、铜、铅、汞、镍、铍、硒、铊、锌，检出率是100%，检出结果均低于《土壤环境质量 建设用地土壤污染风险管控标准（试行）》（GB36600-2018）第二类用地筛选值，其中硒、铊、锌采用《建设用地土壤污染风险筛选值（DB13/T 5216-2020）》中二类用地筛选值。 </w:t>
      </w:r>
    </w:p>
    <w:p w14:paraId="1B60F65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（3） 土壤－有机物检测结果 </w:t>
      </w:r>
    </w:p>
    <w:p w14:paraId="5F7B81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土壤样品中挥发性有机物、半挥发性有机物未检出。 </w:t>
      </w:r>
    </w:p>
    <w:p w14:paraId="736DD6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石油烃（C</w:t>
      </w:r>
      <w:r>
        <w:rPr>
          <w:rFonts w:hint="eastAsia" w:ascii="宋体" w:hAnsi="宋体" w:eastAsia="宋体" w:cs="宋体"/>
          <w:b w:val="0"/>
          <w:bCs w:val="0"/>
          <w:sz w:val="24"/>
          <w:szCs w:val="24"/>
          <w:highlight w:val="none"/>
          <w:vertAlign w:val="subscript"/>
          <w:lang w:val="en-US" w:eastAsia="zh-CN"/>
        </w:rPr>
        <w:t>10</w:t>
      </w:r>
      <w:r>
        <w:rPr>
          <w:rFonts w:hint="eastAsia" w:ascii="宋体" w:hAnsi="宋体" w:eastAsia="宋体" w:cs="宋体"/>
          <w:b w:val="0"/>
          <w:bCs w:val="0"/>
          <w:sz w:val="24"/>
          <w:szCs w:val="24"/>
          <w:highlight w:val="none"/>
          <w:lang w:val="en-US" w:eastAsia="zh-CN"/>
        </w:rPr>
        <w:t>-C</w:t>
      </w:r>
      <w:r>
        <w:rPr>
          <w:rFonts w:hint="eastAsia" w:ascii="宋体" w:hAnsi="宋体" w:eastAsia="宋体" w:cs="宋体"/>
          <w:b w:val="0"/>
          <w:bCs w:val="0"/>
          <w:sz w:val="24"/>
          <w:szCs w:val="24"/>
          <w:highlight w:val="none"/>
          <w:vertAlign w:val="subscript"/>
          <w:lang w:val="en-US" w:eastAsia="zh-CN"/>
        </w:rPr>
        <w:t>40</w:t>
      </w:r>
      <w:r>
        <w:rPr>
          <w:rFonts w:hint="eastAsia" w:ascii="宋体" w:hAnsi="宋体" w:eastAsia="宋体" w:cs="宋体"/>
          <w:b w:val="0"/>
          <w:bCs w:val="0"/>
          <w:sz w:val="24"/>
          <w:szCs w:val="24"/>
          <w:highlight w:val="none"/>
          <w:lang w:val="en-US" w:eastAsia="zh-CN"/>
        </w:rPr>
        <w:t xml:space="preserve">）检出率100%，检测值低于《土壤环境质量 建设用地土壤污染风险管控标准（试行）》（GB36600-2018）第二类用地筛选值。 </w:t>
      </w:r>
    </w:p>
    <w:p w14:paraId="0D0E76B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（4）土壤－二噁英类检测结果 </w:t>
      </w:r>
    </w:p>
    <w:p w14:paraId="15CB53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厂区内排气筒下风向设置2个二噁英点位（S9、S12），检测结果分别为0.0000048mgTEQ/kg，0.0000079mgTEQ/kg，低于第二类用地筛选值。</w:t>
      </w:r>
    </w:p>
    <w:p w14:paraId="37CDEDC6">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r>
        <w:rPr>
          <w:rFonts w:hint="eastAsia" w:ascii="Times New Roman" w:hAnsi="Times New Roman" w:eastAsia="宋体" w:cs="Times New Roman"/>
          <w:b/>
          <w:bCs/>
          <w:snapToGrid/>
          <w:color w:val="000000"/>
          <w:kern w:val="2"/>
          <w:sz w:val="28"/>
          <w:szCs w:val="32"/>
          <w:lang w:val="en-US" w:eastAsia="zh-CN" w:bidi="ar-SA"/>
        </w:rPr>
        <w:t>8.2  地下水监测结果分析</w:t>
      </w:r>
      <w:bookmarkEnd w:id="122"/>
    </w:p>
    <w:p w14:paraId="475CB54F">
      <w:pPr>
        <w:widowControl w:val="0"/>
        <w:kinsoku/>
        <w:autoSpaceDE/>
        <w:autoSpaceDN/>
        <w:adjustRightInd/>
        <w:snapToGrid/>
        <w:spacing w:line="360" w:lineRule="auto"/>
        <w:jc w:val="both"/>
        <w:textAlignment w:val="auto"/>
        <w:outlineLvl w:val="2"/>
        <w:rPr>
          <w:rFonts w:hint="default" w:ascii="Times New Roman" w:hAnsi="Times New Roman" w:eastAsia="宋体" w:cs="Times New Roman"/>
          <w:b/>
          <w:snapToGrid/>
          <w:color w:val="000000"/>
          <w:kern w:val="0"/>
          <w:sz w:val="24"/>
          <w:szCs w:val="22"/>
          <w:lang w:val="en-US" w:eastAsia="zh-CN" w:bidi="ar-SA"/>
        </w:rPr>
      </w:pPr>
      <w:r>
        <w:rPr>
          <w:rFonts w:hint="default" w:ascii="Times New Roman" w:hAnsi="Times New Roman" w:eastAsia="宋体" w:cs="Times New Roman"/>
          <w:b/>
          <w:snapToGrid/>
          <w:color w:val="000000"/>
          <w:kern w:val="0"/>
          <w:sz w:val="24"/>
          <w:szCs w:val="22"/>
          <w:lang w:val="en-US" w:eastAsia="zh-CN" w:bidi="ar-SA"/>
        </w:rPr>
        <w:t xml:space="preserve">8.2.1 </w:t>
      </w:r>
      <w:r>
        <w:rPr>
          <w:rFonts w:hint="eastAsia" w:ascii="Times New Roman" w:hAnsi="Times New Roman" w:eastAsia="宋体" w:cs="Times New Roman"/>
          <w:b/>
          <w:snapToGrid/>
          <w:color w:val="000000"/>
          <w:kern w:val="0"/>
          <w:sz w:val="24"/>
          <w:szCs w:val="22"/>
          <w:lang w:val="en-US" w:eastAsia="zh-CN" w:bidi="ar-SA"/>
        </w:rPr>
        <w:t xml:space="preserve">地下水中污染物检出情况 </w:t>
      </w:r>
    </w:p>
    <w:p w14:paraId="7117F0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b w:val="0"/>
          <w:bCs w:val="0"/>
          <w:sz w:val="24"/>
          <w:szCs w:val="24"/>
          <w:highlight w:val="none"/>
          <w:lang w:val="en-US" w:eastAsia="zh-CN"/>
        </w:rPr>
        <w:t>本次监测在厂区内共采取地下水样品8个，厂外对照点1个，通过监测结果可知，地下水样品中pH值、总硬度、氯仿、挥发酚、氟化物、氨氮、氯化物、汞、浊度、溶解性固体总量、砷、硒、硫酸盐、硼、钠、钡、钼、铁、铝、锌、镍、高锰酸盐指数</w:t>
      </w:r>
      <w:r>
        <w:rPr>
          <w:rFonts w:hint="eastAsia"/>
          <w:b w:val="0"/>
          <w:bCs w:val="0"/>
          <w:sz w:val="24"/>
          <w:szCs w:val="24"/>
          <w:lang w:val="en-US" w:eastAsia="zh-CN"/>
        </w:rPr>
        <w:t>均有不同程度检出，</w:t>
      </w:r>
      <w:r>
        <w:rPr>
          <w:rFonts w:hint="eastAsia" w:ascii="Times New Roman" w:hAnsi="Times New Roman" w:eastAsia="宋体" w:cs="Times New Roman"/>
          <w:kern w:val="0"/>
          <w:sz w:val="24"/>
          <w:szCs w:val="24"/>
          <w:lang w:val="en-US" w:eastAsia="zh-CN"/>
        </w:rPr>
        <w:t>除氯仿、铁、铝、锌、镍部分点位未检出外，其他污染物检出率为 100%；</w:t>
      </w:r>
      <w:r>
        <w:rPr>
          <w:rFonts w:hint="eastAsia"/>
          <w:b w:val="0"/>
          <w:bCs w:val="0"/>
          <w:sz w:val="24"/>
          <w:szCs w:val="24"/>
          <w:lang w:val="en-US" w:eastAsia="zh-CN"/>
        </w:rPr>
        <w:t>检出指标均低于《地下水质量标准》（</w:t>
      </w:r>
      <w:r>
        <w:rPr>
          <w:rFonts w:hint="default"/>
          <w:b w:val="0"/>
          <w:bCs w:val="0"/>
          <w:sz w:val="24"/>
          <w:szCs w:val="24"/>
          <w:lang w:val="en-US" w:eastAsia="zh-CN"/>
        </w:rPr>
        <w:t>GB/T14848-2017</w:t>
      </w:r>
      <w:r>
        <w:rPr>
          <w:rFonts w:hint="eastAsia"/>
          <w:b w:val="0"/>
          <w:bCs w:val="0"/>
          <w:sz w:val="24"/>
          <w:szCs w:val="24"/>
          <w:lang w:val="en-US" w:eastAsia="zh-CN"/>
        </w:rPr>
        <w:t>）地下水Ⅳ类限值，地下水样品中检出污染物检出率汇总如表8.2-2</w:t>
      </w:r>
      <w:r>
        <w:rPr>
          <w:rFonts w:hint="default"/>
          <w:b w:val="0"/>
          <w:bCs w:val="0"/>
          <w:sz w:val="24"/>
          <w:szCs w:val="24"/>
          <w:lang w:val="en-US" w:eastAsia="zh-CN"/>
        </w:rPr>
        <w:t xml:space="preserve"> </w:t>
      </w:r>
      <w:r>
        <w:rPr>
          <w:rFonts w:hint="eastAsia"/>
          <w:b w:val="0"/>
          <w:bCs w:val="0"/>
          <w:sz w:val="24"/>
          <w:szCs w:val="24"/>
          <w:lang w:val="en-US" w:eastAsia="zh-CN"/>
        </w:rPr>
        <w:t>所示。</w:t>
      </w:r>
    </w:p>
    <w:p w14:paraId="617213F3">
      <w:pPr>
        <w:widowControl/>
        <w:adjustRightInd/>
        <w:snapToGrid/>
        <w:spacing w:line="240" w:lineRule="auto"/>
        <w:ind w:left="0" w:leftChars="0" w:firstLine="0" w:firstLineChars="0"/>
        <w:jc w:val="center"/>
        <w:rPr>
          <w:rFonts w:hint="default" w:ascii="Times New Roman" w:hAnsi="Times New Roman" w:eastAsia="宋体" w:cs="Times New Roman"/>
          <w:b/>
          <w:bCs/>
          <w:color w:val="000000"/>
          <w:kern w:val="2"/>
          <w:sz w:val="24"/>
          <w:szCs w:val="22"/>
          <w:highlight w:val="none"/>
          <w:lang w:val="en-US" w:eastAsia="zh-CN"/>
        </w:rPr>
      </w:pPr>
      <w:r>
        <w:rPr>
          <w:rFonts w:hint="default" w:ascii="Times New Roman" w:hAnsi="Times New Roman" w:eastAsia="宋体" w:cs="Times New Roman"/>
          <w:b/>
          <w:bCs/>
          <w:color w:val="000000"/>
          <w:kern w:val="2"/>
          <w:sz w:val="24"/>
          <w:szCs w:val="22"/>
          <w:highlight w:val="none"/>
          <w:lang w:val="en-US" w:eastAsia="zh-CN"/>
        </w:rPr>
        <w:t>表</w:t>
      </w:r>
      <w:r>
        <w:rPr>
          <w:rFonts w:hint="eastAsia" w:ascii="Times New Roman" w:hAnsi="Times New Roman" w:eastAsia="宋体" w:cs="Times New Roman"/>
          <w:b/>
          <w:bCs/>
          <w:color w:val="000000"/>
          <w:kern w:val="2"/>
          <w:sz w:val="24"/>
          <w:szCs w:val="22"/>
          <w:highlight w:val="none"/>
          <w:lang w:val="en-US" w:eastAsia="zh-CN"/>
        </w:rPr>
        <w:t>8</w:t>
      </w:r>
      <w:r>
        <w:rPr>
          <w:rFonts w:hint="default" w:ascii="Times New Roman" w:hAnsi="Times New Roman" w:eastAsia="宋体" w:cs="Times New Roman"/>
          <w:b/>
          <w:bCs/>
          <w:color w:val="000000"/>
          <w:kern w:val="2"/>
          <w:sz w:val="24"/>
          <w:szCs w:val="22"/>
          <w:highlight w:val="none"/>
          <w:lang w:val="en-US" w:eastAsia="zh-CN"/>
        </w:rPr>
        <w:t>.</w:t>
      </w:r>
      <w:r>
        <w:rPr>
          <w:rFonts w:hint="eastAsia" w:ascii="Times New Roman" w:hAnsi="Times New Roman" w:eastAsia="宋体" w:cs="Times New Roman"/>
          <w:b/>
          <w:bCs/>
          <w:color w:val="000000"/>
          <w:kern w:val="2"/>
          <w:sz w:val="24"/>
          <w:szCs w:val="22"/>
          <w:highlight w:val="none"/>
          <w:lang w:val="en-US" w:eastAsia="zh-CN"/>
        </w:rPr>
        <w:t>2</w:t>
      </w:r>
      <w:r>
        <w:rPr>
          <w:rFonts w:hint="default" w:ascii="Times New Roman" w:hAnsi="Times New Roman" w:eastAsia="宋体" w:cs="Times New Roman"/>
          <w:b/>
          <w:bCs/>
          <w:color w:val="000000"/>
          <w:kern w:val="2"/>
          <w:sz w:val="24"/>
          <w:szCs w:val="22"/>
          <w:highlight w:val="none"/>
          <w:lang w:val="en-US" w:eastAsia="zh-CN"/>
        </w:rPr>
        <w:t>-1</w:t>
      </w:r>
      <w:r>
        <w:rPr>
          <w:rFonts w:hint="eastAsia" w:ascii="Times New Roman" w:hAnsi="Times New Roman" w:eastAsia="宋体" w:cs="Times New Roman"/>
          <w:b/>
          <w:bCs/>
          <w:color w:val="000000"/>
          <w:kern w:val="2"/>
          <w:sz w:val="24"/>
          <w:szCs w:val="22"/>
          <w:highlight w:val="none"/>
          <w:lang w:val="en-US" w:eastAsia="zh-CN"/>
        </w:rPr>
        <w:t xml:space="preserve"> 2025年度地下水</w:t>
      </w:r>
      <w:r>
        <w:rPr>
          <w:rFonts w:hint="default" w:ascii="Times New Roman" w:hAnsi="Times New Roman" w:eastAsia="宋体" w:cs="Times New Roman"/>
          <w:b/>
          <w:bCs/>
          <w:color w:val="000000"/>
          <w:kern w:val="2"/>
          <w:sz w:val="24"/>
          <w:szCs w:val="22"/>
          <w:highlight w:val="none"/>
          <w:lang w:val="en-US" w:eastAsia="zh-CN"/>
        </w:rPr>
        <w:t>检出污染物数据（单位：mg/kg，pH：无量纲）</w:t>
      </w:r>
    </w:p>
    <w:tbl>
      <w:tblPr>
        <w:tblStyle w:val="1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419"/>
        <w:gridCol w:w="1283"/>
        <w:gridCol w:w="1283"/>
        <w:gridCol w:w="1283"/>
        <w:gridCol w:w="1283"/>
        <w:gridCol w:w="1283"/>
        <w:gridCol w:w="1283"/>
        <w:gridCol w:w="1283"/>
        <w:gridCol w:w="1284"/>
        <w:gridCol w:w="1290"/>
      </w:tblGrid>
      <w:tr w14:paraId="1950C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3F35AC3B">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检出项目/样品编号</w:t>
            </w:r>
          </w:p>
        </w:tc>
        <w:tc>
          <w:tcPr>
            <w:tcW w:w="459" w:type="pct"/>
            <w:tcBorders>
              <w:tl2br w:val="nil"/>
              <w:tr2bl w:val="nil"/>
            </w:tcBorders>
            <w:noWrap w:val="0"/>
            <w:tcMar>
              <w:top w:w="12" w:type="dxa"/>
              <w:left w:w="12" w:type="dxa"/>
              <w:right w:w="12" w:type="dxa"/>
            </w:tcMar>
            <w:vAlign w:val="center"/>
          </w:tcPr>
          <w:p w14:paraId="67567001">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D1</w:t>
            </w:r>
          </w:p>
        </w:tc>
        <w:tc>
          <w:tcPr>
            <w:tcW w:w="459" w:type="pct"/>
            <w:tcBorders>
              <w:tl2br w:val="nil"/>
              <w:tr2bl w:val="nil"/>
            </w:tcBorders>
            <w:noWrap w:val="0"/>
            <w:tcMar>
              <w:top w:w="12" w:type="dxa"/>
              <w:left w:w="12" w:type="dxa"/>
              <w:right w:w="12" w:type="dxa"/>
            </w:tcMar>
            <w:vAlign w:val="center"/>
          </w:tcPr>
          <w:p w14:paraId="4DD3A189">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D2</w:t>
            </w:r>
          </w:p>
        </w:tc>
        <w:tc>
          <w:tcPr>
            <w:tcW w:w="459" w:type="pct"/>
            <w:tcBorders>
              <w:tl2br w:val="nil"/>
              <w:tr2bl w:val="nil"/>
            </w:tcBorders>
            <w:noWrap w:val="0"/>
            <w:tcMar>
              <w:top w:w="12" w:type="dxa"/>
              <w:left w:w="12" w:type="dxa"/>
              <w:right w:w="12" w:type="dxa"/>
            </w:tcMar>
            <w:vAlign w:val="center"/>
          </w:tcPr>
          <w:p w14:paraId="16D925B8">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D3</w:t>
            </w:r>
          </w:p>
        </w:tc>
        <w:tc>
          <w:tcPr>
            <w:tcW w:w="459" w:type="pct"/>
            <w:tcBorders>
              <w:tl2br w:val="nil"/>
              <w:tr2bl w:val="nil"/>
            </w:tcBorders>
            <w:noWrap w:val="0"/>
            <w:tcMar>
              <w:top w:w="12" w:type="dxa"/>
              <w:left w:w="12" w:type="dxa"/>
              <w:right w:w="12" w:type="dxa"/>
            </w:tcMar>
            <w:vAlign w:val="center"/>
          </w:tcPr>
          <w:p w14:paraId="5855CD46">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D4</w:t>
            </w:r>
          </w:p>
        </w:tc>
        <w:tc>
          <w:tcPr>
            <w:tcW w:w="459" w:type="pct"/>
            <w:tcBorders>
              <w:tl2br w:val="nil"/>
              <w:tr2bl w:val="nil"/>
            </w:tcBorders>
            <w:noWrap w:val="0"/>
            <w:tcMar>
              <w:top w:w="12" w:type="dxa"/>
              <w:left w:w="12" w:type="dxa"/>
              <w:right w:w="12" w:type="dxa"/>
            </w:tcMar>
            <w:vAlign w:val="center"/>
          </w:tcPr>
          <w:p w14:paraId="4F7D6628">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D5</w:t>
            </w:r>
          </w:p>
        </w:tc>
        <w:tc>
          <w:tcPr>
            <w:tcW w:w="459" w:type="pct"/>
            <w:tcBorders>
              <w:tl2br w:val="nil"/>
              <w:tr2bl w:val="nil"/>
            </w:tcBorders>
            <w:noWrap w:val="0"/>
            <w:tcMar>
              <w:top w:w="12" w:type="dxa"/>
              <w:left w:w="12" w:type="dxa"/>
              <w:right w:w="12" w:type="dxa"/>
            </w:tcMar>
            <w:vAlign w:val="center"/>
          </w:tcPr>
          <w:p w14:paraId="402A9F74">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D6</w:t>
            </w:r>
          </w:p>
        </w:tc>
        <w:tc>
          <w:tcPr>
            <w:tcW w:w="459" w:type="pct"/>
            <w:tcBorders>
              <w:tl2br w:val="nil"/>
              <w:tr2bl w:val="nil"/>
            </w:tcBorders>
            <w:noWrap w:val="0"/>
            <w:tcMar>
              <w:top w:w="12" w:type="dxa"/>
              <w:left w:w="12" w:type="dxa"/>
              <w:right w:w="12" w:type="dxa"/>
            </w:tcMar>
            <w:vAlign w:val="center"/>
          </w:tcPr>
          <w:p w14:paraId="37D87FB3">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D7</w:t>
            </w:r>
          </w:p>
        </w:tc>
        <w:tc>
          <w:tcPr>
            <w:tcW w:w="459" w:type="pct"/>
            <w:tcBorders>
              <w:tl2br w:val="nil"/>
              <w:tr2bl w:val="nil"/>
            </w:tcBorders>
            <w:noWrap w:val="0"/>
            <w:tcMar>
              <w:top w:w="12" w:type="dxa"/>
              <w:left w:w="12" w:type="dxa"/>
              <w:right w:w="12" w:type="dxa"/>
            </w:tcMar>
            <w:vAlign w:val="center"/>
          </w:tcPr>
          <w:p w14:paraId="240906E1">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D8</w:t>
            </w:r>
          </w:p>
        </w:tc>
        <w:tc>
          <w:tcPr>
            <w:tcW w:w="461" w:type="pct"/>
            <w:tcBorders>
              <w:tl2br w:val="nil"/>
              <w:tr2bl w:val="nil"/>
            </w:tcBorders>
            <w:noWrap w:val="0"/>
            <w:tcMar>
              <w:top w:w="12" w:type="dxa"/>
              <w:left w:w="12" w:type="dxa"/>
              <w:right w:w="12" w:type="dxa"/>
            </w:tcMar>
            <w:vAlign w:val="center"/>
          </w:tcPr>
          <w:p w14:paraId="27E9906A">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D0</w:t>
            </w:r>
          </w:p>
        </w:tc>
      </w:tr>
      <w:tr w14:paraId="4FA19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73FDB41E">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pH</w:t>
            </w:r>
            <w:r>
              <w:rPr>
                <w:rFonts w:hint="eastAsia" w:ascii="宋体" w:hAnsi="宋体" w:eastAsia="宋体" w:cs="宋体"/>
                <w:b w:val="0"/>
                <w:bCs w:val="0"/>
                <w:sz w:val="21"/>
                <w:szCs w:val="21"/>
                <w:vertAlign w:val="baseline"/>
                <w:lang w:val="en-US" w:eastAsia="zh-CN"/>
              </w:rPr>
              <w:t>值（无量纲）</w:t>
            </w:r>
          </w:p>
        </w:tc>
        <w:tc>
          <w:tcPr>
            <w:tcW w:w="459" w:type="pct"/>
            <w:tcBorders>
              <w:tl2br w:val="nil"/>
              <w:tr2bl w:val="nil"/>
            </w:tcBorders>
            <w:noWrap w:val="0"/>
            <w:tcMar>
              <w:top w:w="12" w:type="dxa"/>
              <w:left w:w="12" w:type="dxa"/>
              <w:right w:w="12" w:type="dxa"/>
            </w:tcMar>
            <w:vAlign w:val="center"/>
          </w:tcPr>
          <w:p w14:paraId="76F98597">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7.3</w:t>
            </w:r>
          </w:p>
        </w:tc>
        <w:tc>
          <w:tcPr>
            <w:tcW w:w="459" w:type="pct"/>
            <w:tcBorders>
              <w:tl2br w:val="nil"/>
              <w:tr2bl w:val="nil"/>
            </w:tcBorders>
            <w:noWrap w:val="0"/>
            <w:tcMar>
              <w:top w:w="12" w:type="dxa"/>
              <w:left w:w="12" w:type="dxa"/>
              <w:right w:w="12" w:type="dxa"/>
            </w:tcMar>
            <w:vAlign w:val="center"/>
          </w:tcPr>
          <w:p w14:paraId="6455F67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7.4</w:t>
            </w:r>
          </w:p>
        </w:tc>
        <w:tc>
          <w:tcPr>
            <w:tcW w:w="459" w:type="pct"/>
            <w:tcBorders>
              <w:tl2br w:val="nil"/>
              <w:tr2bl w:val="nil"/>
            </w:tcBorders>
            <w:noWrap w:val="0"/>
            <w:tcMar>
              <w:top w:w="12" w:type="dxa"/>
              <w:left w:w="12" w:type="dxa"/>
              <w:right w:w="12" w:type="dxa"/>
            </w:tcMar>
            <w:vAlign w:val="center"/>
          </w:tcPr>
          <w:p w14:paraId="7F5880C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7.4</w:t>
            </w:r>
          </w:p>
        </w:tc>
        <w:tc>
          <w:tcPr>
            <w:tcW w:w="459" w:type="pct"/>
            <w:tcBorders>
              <w:tl2br w:val="nil"/>
              <w:tr2bl w:val="nil"/>
            </w:tcBorders>
            <w:noWrap w:val="0"/>
            <w:tcMar>
              <w:top w:w="12" w:type="dxa"/>
              <w:left w:w="12" w:type="dxa"/>
              <w:right w:w="12" w:type="dxa"/>
            </w:tcMar>
            <w:vAlign w:val="center"/>
          </w:tcPr>
          <w:p w14:paraId="3956A2A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7.6</w:t>
            </w:r>
          </w:p>
        </w:tc>
        <w:tc>
          <w:tcPr>
            <w:tcW w:w="459" w:type="pct"/>
            <w:tcBorders>
              <w:tl2br w:val="nil"/>
              <w:tr2bl w:val="nil"/>
            </w:tcBorders>
            <w:noWrap w:val="0"/>
            <w:tcMar>
              <w:top w:w="12" w:type="dxa"/>
              <w:left w:w="12" w:type="dxa"/>
              <w:right w:w="12" w:type="dxa"/>
            </w:tcMar>
            <w:vAlign w:val="center"/>
          </w:tcPr>
          <w:p w14:paraId="6E83C194">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7.2</w:t>
            </w:r>
          </w:p>
        </w:tc>
        <w:tc>
          <w:tcPr>
            <w:tcW w:w="459" w:type="pct"/>
            <w:tcBorders>
              <w:tl2br w:val="nil"/>
              <w:tr2bl w:val="nil"/>
            </w:tcBorders>
            <w:noWrap w:val="0"/>
            <w:tcMar>
              <w:top w:w="12" w:type="dxa"/>
              <w:left w:w="12" w:type="dxa"/>
              <w:right w:w="12" w:type="dxa"/>
            </w:tcMar>
            <w:vAlign w:val="center"/>
          </w:tcPr>
          <w:p w14:paraId="746B7DC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7.3</w:t>
            </w:r>
          </w:p>
        </w:tc>
        <w:tc>
          <w:tcPr>
            <w:tcW w:w="459" w:type="pct"/>
            <w:tcBorders>
              <w:tl2br w:val="nil"/>
              <w:tr2bl w:val="nil"/>
            </w:tcBorders>
            <w:noWrap w:val="0"/>
            <w:tcMar>
              <w:top w:w="12" w:type="dxa"/>
              <w:left w:w="12" w:type="dxa"/>
              <w:right w:w="12" w:type="dxa"/>
            </w:tcMar>
            <w:vAlign w:val="center"/>
          </w:tcPr>
          <w:p w14:paraId="31289753">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7.2</w:t>
            </w:r>
          </w:p>
        </w:tc>
        <w:tc>
          <w:tcPr>
            <w:tcW w:w="459" w:type="pct"/>
            <w:tcBorders>
              <w:tl2br w:val="nil"/>
              <w:tr2bl w:val="nil"/>
            </w:tcBorders>
            <w:noWrap w:val="0"/>
            <w:tcMar>
              <w:top w:w="12" w:type="dxa"/>
              <w:left w:w="12" w:type="dxa"/>
              <w:right w:w="12" w:type="dxa"/>
            </w:tcMar>
            <w:vAlign w:val="center"/>
          </w:tcPr>
          <w:p w14:paraId="5469E3B7">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7.1</w:t>
            </w:r>
          </w:p>
        </w:tc>
        <w:tc>
          <w:tcPr>
            <w:tcW w:w="461" w:type="pct"/>
            <w:tcBorders>
              <w:tl2br w:val="nil"/>
              <w:tr2bl w:val="nil"/>
            </w:tcBorders>
            <w:noWrap w:val="0"/>
            <w:tcMar>
              <w:top w:w="12" w:type="dxa"/>
              <w:left w:w="12" w:type="dxa"/>
              <w:right w:w="12" w:type="dxa"/>
            </w:tcMar>
            <w:vAlign w:val="center"/>
          </w:tcPr>
          <w:p w14:paraId="318B11A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7.1</w:t>
            </w:r>
          </w:p>
        </w:tc>
      </w:tr>
      <w:tr w14:paraId="60D30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04E0630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总硬度（mg/L）</w:t>
            </w:r>
          </w:p>
        </w:tc>
        <w:tc>
          <w:tcPr>
            <w:tcW w:w="459" w:type="pct"/>
            <w:tcBorders>
              <w:tl2br w:val="nil"/>
              <w:tr2bl w:val="nil"/>
            </w:tcBorders>
            <w:noWrap w:val="0"/>
            <w:tcMar>
              <w:top w:w="12" w:type="dxa"/>
              <w:left w:w="12" w:type="dxa"/>
              <w:right w:w="12" w:type="dxa"/>
            </w:tcMar>
            <w:vAlign w:val="center"/>
          </w:tcPr>
          <w:p w14:paraId="37749C9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244</w:t>
            </w:r>
          </w:p>
        </w:tc>
        <w:tc>
          <w:tcPr>
            <w:tcW w:w="459" w:type="pct"/>
            <w:tcBorders>
              <w:tl2br w:val="nil"/>
              <w:tr2bl w:val="nil"/>
            </w:tcBorders>
            <w:noWrap w:val="0"/>
            <w:tcMar>
              <w:top w:w="12" w:type="dxa"/>
              <w:left w:w="12" w:type="dxa"/>
              <w:right w:w="12" w:type="dxa"/>
            </w:tcMar>
            <w:vAlign w:val="center"/>
          </w:tcPr>
          <w:p w14:paraId="1EF0947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158</w:t>
            </w:r>
          </w:p>
        </w:tc>
        <w:tc>
          <w:tcPr>
            <w:tcW w:w="459" w:type="pct"/>
            <w:tcBorders>
              <w:tl2br w:val="nil"/>
              <w:tr2bl w:val="nil"/>
            </w:tcBorders>
            <w:noWrap w:val="0"/>
            <w:tcMar>
              <w:top w:w="12" w:type="dxa"/>
              <w:left w:w="12" w:type="dxa"/>
              <w:right w:w="12" w:type="dxa"/>
            </w:tcMar>
            <w:vAlign w:val="center"/>
          </w:tcPr>
          <w:p w14:paraId="73F3CCE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177</w:t>
            </w:r>
          </w:p>
        </w:tc>
        <w:tc>
          <w:tcPr>
            <w:tcW w:w="459" w:type="pct"/>
            <w:tcBorders>
              <w:tl2br w:val="nil"/>
              <w:tr2bl w:val="nil"/>
            </w:tcBorders>
            <w:noWrap w:val="0"/>
            <w:tcMar>
              <w:top w:w="12" w:type="dxa"/>
              <w:left w:w="12" w:type="dxa"/>
              <w:right w:w="12" w:type="dxa"/>
            </w:tcMar>
            <w:vAlign w:val="center"/>
          </w:tcPr>
          <w:p w14:paraId="7118A6F4">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255</w:t>
            </w:r>
          </w:p>
        </w:tc>
        <w:tc>
          <w:tcPr>
            <w:tcW w:w="459" w:type="pct"/>
            <w:tcBorders>
              <w:tl2br w:val="nil"/>
              <w:tr2bl w:val="nil"/>
            </w:tcBorders>
            <w:noWrap w:val="0"/>
            <w:tcMar>
              <w:top w:w="12" w:type="dxa"/>
              <w:left w:w="12" w:type="dxa"/>
              <w:right w:w="12" w:type="dxa"/>
            </w:tcMar>
            <w:vAlign w:val="center"/>
          </w:tcPr>
          <w:p w14:paraId="5D32B5CE">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281</w:t>
            </w:r>
          </w:p>
        </w:tc>
        <w:tc>
          <w:tcPr>
            <w:tcW w:w="459" w:type="pct"/>
            <w:tcBorders>
              <w:tl2br w:val="nil"/>
              <w:tr2bl w:val="nil"/>
            </w:tcBorders>
            <w:noWrap w:val="0"/>
            <w:tcMar>
              <w:top w:w="12" w:type="dxa"/>
              <w:left w:w="12" w:type="dxa"/>
              <w:right w:w="12" w:type="dxa"/>
            </w:tcMar>
            <w:vAlign w:val="center"/>
          </w:tcPr>
          <w:p w14:paraId="4602C1C3">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236</w:t>
            </w:r>
          </w:p>
        </w:tc>
        <w:tc>
          <w:tcPr>
            <w:tcW w:w="459" w:type="pct"/>
            <w:tcBorders>
              <w:tl2br w:val="nil"/>
              <w:tr2bl w:val="nil"/>
            </w:tcBorders>
            <w:noWrap w:val="0"/>
            <w:tcMar>
              <w:top w:w="12" w:type="dxa"/>
              <w:left w:w="12" w:type="dxa"/>
              <w:right w:w="12" w:type="dxa"/>
            </w:tcMar>
            <w:vAlign w:val="center"/>
          </w:tcPr>
          <w:p w14:paraId="6D939CF5">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292</w:t>
            </w:r>
          </w:p>
        </w:tc>
        <w:tc>
          <w:tcPr>
            <w:tcW w:w="459" w:type="pct"/>
            <w:tcBorders>
              <w:tl2br w:val="nil"/>
              <w:tr2bl w:val="nil"/>
            </w:tcBorders>
            <w:noWrap w:val="0"/>
            <w:tcMar>
              <w:top w:w="12" w:type="dxa"/>
              <w:left w:w="12" w:type="dxa"/>
              <w:right w:w="12" w:type="dxa"/>
            </w:tcMar>
            <w:vAlign w:val="center"/>
          </w:tcPr>
          <w:p w14:paraId="324AD63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166</w:t>
            </w:r>
          </w:p>
        </w:tc>
        <w:tc>
          <w:tcPr>
            <w:tcW w:w="461" w:type="pct"/>
            <w:tcBorders>
              <w:tl2br w:val="nil"/>
              <w:tr2bl w:val="nil"/>
            </w:tcBorders>
            <w:noWrap w:val="0"/>
            <w:tcMar>
              <w:top w:w="12" w:type="dxa"/>
              <w:left w:w="12" w:type="dxa"/>
              <w:right w:w="12" w:type="dxa"/>
            </w:tcMar>
            <w:vAlign w:val="center"/>
          </w:tcPr>
          <w:p w14:paraId="2542538C">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199</w:t>
            </w:r>
          </w:p>
        </w:tc>
      </w:tr>
      <w:tr w14:paraId="3386D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6373B94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氯仿（μg/L）</w:t>
            </w:r>
          </w:p>
        </w:tc>
        <w:tc>
          <w:tcPr>
            <w:tcW w:w="459" w:type="pct"/>
            <w:tcBorders>
              <w:tl2br w:val="nil"/>
              <w:tr2bl w:val="nil"/>
            </w:tcBorders>
            <w:noWrap w:val="0"/>
            <w:tcMar>
              <w:top w:w="12" w:type="dxa"/>
              <w:left w:w="12" w:type="dxa"/>
              <w:right w:w="12" w:type="dxa"/>
            </w:tcMar>
            <w:vAlign w:val="center"/>
          </w:tcPr>
          <w:p w14:paraId="43902F0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2.2</w:t>
            </w:r>
          </w:p>
        </w:tc>
        <w:tc>
          <w:tcPr>
            <w:tcW w:w="459" w:type="pct"/>
            <w:tcBorders>
              <w:tl2br w:val="nil"/>
              <w:tr2bl w:val="nil"/>
            </w:tcBorders>
            <w:noWrap w:val="0"/>
            <w:tcMar>
              <w:top w:w="12" w:type="dxa"/>
              <w:left w:w="12" w:type="dxa"/>
              <w:right w:w="12" w:type="dxa"/>
            </w:tcMar>
            <w:vAlign w:val="center"/>
          </w:tcPr>
          <w:p w14:paraId="3C8EA6A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0B397EF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6355A9F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25C12BF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4BEFF92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436B6C7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274F931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61" w:type="pct"/>
            <w:tcBorders>
              <w:tl2br w:val="nil"/>
              <w:tr2bl w:val="nil"/>
            </w:tcBorders>
            <w:noWrap w:val="0"/>
            <w:tcMar>
              <w:top w:w="12" w:type="dxa"/>
              <w:left w:w="12" w:type="dxa"/>
              <w:right w:w="12" w:type="dxa"/>
            </w:tcMar>
            <w:vAlign w:val="center"/>
          </w:tcPr>
          <w:p w14:paraId="4390357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r>
      <w:tr w14:paraId="4D996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37D8552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挥发酚（mg/L）</w:t>
            </w:r>
          </w:p>
        </w:tc>
        <w:tc>
          <w:tcPr>
            <w:tcW w:w="459" w:type="pct"/>
            <w:tcBorders>
              <w:tl2br w:val="nil"/>
              <w:tr2bl w:val="nil"/>
            </w:tcBorders>
            <w:noWrap w:val="0"/>
            <w:tcMar>
              <w:top w:w="12" w:type="dxa"/>
              <w:left w:w="12" w:type="dxa"/>
              <w:right w:w="12" w:type="dxa"/>
            </w:tcMar>
            <w:vAlign w:val="center"/>
          </w:tcPr>
          <w:p w14:paraId="53FB6C4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0.0004</w:t>
            </w:r>
          </w:p>
        </w:tc>
        <w:tc>
          <w:tcPr>
            <w:tcW w:w="459" w:type="pct"/>
            <w:tcBorders>
              <w:tl2br w:val="nil"/>
              <w:tr2bl w:val="nil"/>
            </w:tcBorders>
            <w:noWrap w:val="0"/>
            <w:tcMar>
              <w:top w:w="12" w:type="dxa"/>
              <w:left w:w="12" w:type="dxa"/>
              <w:right w:w="12" w:type="dxa"/>
            </w:tcMar>
            <w:vAlign w:val="center"/>
          </w:tcPr>
          <w:p w14:paraId="2376AAB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0.0006</w:t>
            </w:r>
          </w:p>
        </w:tc>
        <w:tc>
          <w:tcPr>
            <w:tcW w:w="459" w:type="pct"/>
            <w:tcBorders>
              <w:tl2br w:val="nil"/>
              <w:tr2bl w:val="nil"/>
            </w:tcBorders>
            <w:noWrap w:val="0"/>
            <w:tcMar>
              <w:top w:w="12" w:type="dxa"/>
              <w:left w:w="12" w:type="dxa"/>
              <w:right w:w="12" w:type="dxa"/>
            </w:tcMar>
            <w:vAlign w:val="center"/>
          </w:tcPr>
          <w:p w14:paraId="56D24F3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0.0009</w:t>
            </w:r>
          </w:p>
        </w:tc>
        <w:tc>
          <w:tcPr>
            <w:tcW w:w="459" w:type="pct"/>
            <w:tcBorders>
              <w:tl2br w:val="nil"/>
              <w:tr2bl w:val="nil"/>
            </w:tcBorders>
            <w:noWrap w:val="0"/>
            <w:tcMar>
              <w:top w:w="12" w:type="dxa"/>
              <w:left w:w="12" w:type="dxa"/>
              <w:right w:w="12" w:type="dxa"/>
            </w:tcMar>
            <w:vAlign w:val="center"/>
          </w:tcPr>
          <w:p w14:paraId="3B88A19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0.0006</w:t>
            </w:r>
          </w:p>
        </w:tc>
        <w:tc>
          <w:tcPr>
            <w:tcW w:w="459" w:type="pct"/>
            <w:tcBorders>
              <w:tl2br w:val="nil"/>
              <w:tr2bl w:val="nil"/>
            </w:tcBorders>
            <w:noWrap w:val="0"/>
            <w:tcMar>
              <w:top w:w="12" w:type="dxa"/>
              <w:left w:w="12" w:type="dxa"/>
              <w:right w:w="12" w:type="dxa"/>
            </w:tcMar>
            <w:vAlign w:val="center"/>
          </w:tcPr>
          <w:p w14:paraId="78D42BF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0.0008</w:t>
            </w:r>
          </w:p>
        </w:tc>
        <w:tc>
          <w:tcPr>
            <w:tcW w:w="459" w:type="pct"/>
            <w:tcBorders>
              <w:tl2br w:val="nil"/>
              <w:tr2bl w:val="nil"/>
            </w:tcBorders>
            <w:noWrap w:val="0"/>
            <w:tcMar>
              <w:top w:w="12" w:type="dxa"/>
              <w:left w:w="12" w:type="dxa"/>
              <w:right w:w="12" w:type="dxa"/>
            </w:tcMar>
            <w:vAlign w:val="center"/>
          </w:tcPr>
          <w:p w14:paraId="35FB92B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0.0004</w:t>
            </w:r>
          </w:p>
        </w:tc>
        <w:tc>
          <w:tcPr>
            <w:tcW w:w="459" w:type="pct"/>
            <w:tcBorders>
              <w:tl2br w:val="nil"/>
              <w:tr2bl w:val="nil"/>
            </w:tcBorders>
            <w:noWrap w:val="0"/>
            <w:tcMar>
              <w:top w:w="12" w:type="dxa"/>
              <w:left w:w="12" w:type="dxa"/>
              <w:right w:w="12" w:type="dxa"/>
            </w:tcMar>
            <w:vAlign w:val="center"/>
          </w:tcPr>
          <w:p w14:paraId="207E4F7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0.0006</w:t>
            </w:r>
          </w:p>
        </w:tc>
        <w:tc>
          <w:tcPr>
            <w:tcW w:w="459" w:type="pct"/>
            <w:tcBorders>
              <w:tl2br w:val="nil"/>
              <w:tr2bl w:val="nil"/>
            </w:tcBorders>
            <w:noWrap w:val="0"/>
            <w:tcMar>
              <w:top w:w="12" w:type="dxa"/>
              <w:left w:w="12" w:type="dxa"/>
              <w:right w:w="12" w:type="dxa"/>
            </w:tcMar>
            <w:vAlign w:val="center"/>
          </w:tcPr>
          <w:p w14:paraId="6751332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0.0007</w:t>
            </w:r>
          </w:p>
        </w:tc>
        <w:tc>
          <w:tcPr>
            <w:tcW w:w="461" w:type="pct"/>
            <w:tcBorders>
              <w:tl2br w:val="nil"/>
              <w:tr2bl w:val="nil"/>
            </w:tcBorders>
            <w:noWrap w:val="0"/>
            <w:tcMar>
              <w:top w:w="12" w:type="dxa"/>
              <w:left w:w="12" w:type="dxa"/>
              <w:right w:w="12" w:type="dxa"/>
            </w:tcMar>
            <w:vAlign w:val="center"/>
          </w:tcPr>
          <w:p w14:paraId="0F1A9587">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0.0005</w:t>
            </w:r>
          </w:p>
        </w:tc>
      </w:tr>
      <w:tr w14:paraId="6B7D2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528CC34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氟化物（mg/L）</w:t>
            </w:r>
          </w:p>
        </w:tc>
        <w:tc>
          <w:tcPr>
            <w:tcW w:w="459" w:type="pct"/>
            <w:tcBorders>
              <w:tl2br w:val="nil"/>
              <w:tr2bl w:val="nil"/>
            </w:tcBorders>
            <w:noWrap w:val="0"/>
            <w:tcMar>
              <w:top w:w="12" w:type="dxa"/>
              <w:left w:w="12" w:type="dxa"/>
              <w:right w:w="12" w:type="dxa"/>
            </w:tcMar>
            <w:vAlign w:val="center"/>
          </w:tcPr>
          <w:p w14:paraId="619542E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0.28</w:t>
            </w:r>
          </w:p>
        </w:tc>
        <w:tc>
          <w:tcPr>
            <w:tcW w:w="459" w:type="pct"/>
            <w:tcBorders>
              <w:tl2br w:val="nil"/>
              <w:tr2bl w:val="nil"/>
            </w:tcBorders>
            <w:noWrap w:val="0"/>
            <w:tcMar>
              <w:top w:w="12" w:type="dxa"/>
              <w:left w:w="12" w:type="dxa"/>
              <w:right w:w="12" w:type="dxa"/>
            </w:tcMar>
            <w:vAlign w:val="center"/>
          </w:tcPr>
          <w:p w14:paraId="285E810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0.24</w:t>
            </w:r>
          </w:p>
        </w:tc>
        <w:tc>
          <w:tcPr>
            <w:tcW w:w="459" w:type="pct"/>
            <w:tcBorders>
              <w:tl2br w:val="nil"/>
              <w:tr2bl w:val="nil"/>
            </w:tcBorders>
            <w:noWrap w:val="0"/>
            <w:tcMar>
              <w:top w:w="12" w:type="dxa"/>
              <w:left w:w="12" w:type="dxa"/>
              <w:right w:w="12" w:type="dxa"/>
            </w:tcMar>
            <w:vAlign w:val="center"/>
          </w:tcPr>
          <w:p w14:paraId="6C987C9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0.27</w:t>
            </w:r>
          </w:p>
        </w:tc>
        <w:tc>
          <w:tcPr>
            <w:tcW w:w="459" w:type="pct"/>
            <w:tcBorders>
              <w:tl2br w:val="nil"/>
              <w:tr2bl w:val="nil"/>
            </w:tcBorders>
            <w:noWrap w:val="0"/>
            <w:tcMar>
              <w:top w:w="12" w:type="dxa"/>
              <w:left w:w="12" w:type="dxa"/>
              <w:right w:w="12" w:type="dxa"/>
            </w:tcMar>
            <w:vAlign w:val="center"/>
          </w:tcPr>
          <w:p w14:paraId="4057FC5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0.23</w:t>
            </w:r>
          </w:p>
        </w:tc>
        <w:tc>
          <w:tcPr>
            <w:tcW w:w="459" w:type="pct"/>
            <w:tcBorders>
              <w:tl2br w:val="nil"/>
              <w:tr2bl w:val="nil"/>
            </w:tcBorders>
            <w:noWrap w:val="0"/>
            <w:tcMar>
              <w:top w:w="12" w:type="dxa"/>
              <w:left w:w="12" w:type="dxa"/>
              <w:right w:w="12" w:type="dxa"/>
            </w:tcMar>
            <w:vAlign w:val="center"/>
          </w:tcPr>
          <w:p w14:paraId="769AB63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0.24</w:t>
            </w:r>
          </w:p>
        </w:tc>
        <w:tc>
          <w:tcPr>
            <w:tcW w:w="459" w:type="pct"/>
            <w:tcBorders>
              <w:tl2br w:val="nil"/>
              <w:tr2bl w:val="nil"/>
            </w:tcBorders>
            <w:noWrap w:val="0"/>
            <w:tcMar>
              <w:top w:w="12" w:type="dxa"/>
              <w:left w:w="12" w:type="dxa"/>
              <w:right w:w="12" w:type="dxa"/>
            </w:tcMar>
            <w:vAlign w:val="center"/>
          </w:tcPr>
          <w:p w14:paraId="6F0D2AC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0.34</w:t>
            </w:r>
          </w:p>
        </w:tc>
        <w:tc>
          <w:tcPr>
            <w:tcW w:w="459" w:type="pct"/>
            <w:tcBorders>
              <w:tl2br w:val="nil"/>
              <w:tr2bl w:val="nil"/>
            </w:tcBorders>
            <w:noWrap w:val="0"/>
            <w:tcMar>
              <w:top w:w="12" w:type="dxa"/>
              <w:left w:w="12" w:type="dxa"/>
              <w:right w:w="12" w:type="dxa"/>
            </w:tcMar>
            <w:vAlign w:val="center"/>
          </w:tcPr>
          <w:p w14:paraId="6ACA3CF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0.36</w:t>
            </w:r>
          </w:p>
        </w:tc>
        <w:tc>
          <w:tcPr>
            <w:tcW w:w="459" w:type="pct"/>
            <w:tcBorders>
              <w:tl2br w:val="nil"/>
              <w:tr2bl w:val="nil"/>
            </w:tcBorders>
            <w:noWrap w:val="0"/>
            <w:tcMar>
              <w:top w:w="12" w:type="dxa"/>
              <w:left w:w="12" w:type="dxa"/>
              <w:right w:w="12" w:type="dxa"/>
            </w:tcMar>
            <w:vAlign w:val="center"/>
          </w:tcPr>
          <w:p w14:paraId="7FC7ECB4">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0.38</w:t>
            </w:r>
          </w:p>
        </w:tc>
        <w:tc>
          <w:tcPr>
            <w:tcW w:w="461" w:type="pct"/>
            <w:tcBorders>
              <w:tl2br w:val="nil"/>
              <w:tr2bl w:val="nil"/>
            </w:tcBorders>
            <w:noWrap w:val="0"/>
            <w:tcMar>
              <w:top w:w="12" w:type="dxa"/>
              <w:left w:w="12" w:type="dxa"/>
              <w:right w:w="12" w:type="dxa"/>
            </w:tcMar>
            <w:vAlign w:val="center"/>
          </w:tcPr>
          <w:p w14:paraId="0D4BBB7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0.69</w:t>
            </w:r>
          </w:p>
        </w:tc>
      </w:tr>
      <w:tr w14:paraId="646EE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51DEFBE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氨氮（mg/L）</w:t>
            </w:r>
          </w:p>
        </w:tc>
        <w:tc>
          <w:tcPr>
            <w:tcW w:w="459" w:type="pct"/>
            <w:tcBorders>
              <w:tl2br w:val="nil"/>
              <w:tr2bl w:val="nil"/>
            </w:tcBorders>
            <w:noWrap w:val="0"/>
            <w:tcMar>
              <w:top w:w="12" w:type="dxa"/>
              <w:left w:w="12" w:type="dxa"/>
              <w:right w:w="12" w:type="dxa"/>
            </w:tcMar>
            <w:vAlign w:val="center"/>
          </w:tcPr>
          <w:p w14:paraId="1EFCAA0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0.096</w:t>
            </w:r>
          </w:p>
        </w:tc>
        <w:tc>
          <w:tcPr>
            <w:tcW w:w="459" w:type="pct"/>
            <w:tcBorders>
              <w:tl2br w:val="nil"/>
              <w:tr2bl w:val="nil"/>
            </w:tcBorders>
            <w:noWrap w:val="0"/>
            <w:tcMar>
              <w:top w:w="12" w:type="dxa"/>
              <w:left w:w="12" w:type="dxa"/>
              <w:right w:w="12" w:type="dxa"/>
            </w:tcMar>
            <w:vAlign w:val="center"/>
          </w:tcPr>
          <w:p w14:paraId="79A3F25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0.072</w:t>
            </w:r>
          </w:p>
        </w:tc>
        <w:tc>
          <w:tcPr>
            <w:tcW w:w="459" w:type="pct"/>
            <w:tcBorders>
              <w:tl2br w:val="nil"/>
              <w:tr2bl w:val="nil"/>
            </w:tcBorders>
            <w:noWrap w:val="0"/>
            <w:tcMar>
              <w:top w:w="12" w:type="dxa"/>
              <w:left w:w="12" w:type="dxa"/>
              <w:right w:w="12" w:type="dxa"/>
            </w:tcMar>
            <w:vAlign w:val="center"/>
          </w:tcPr>
          <w:p w14:paraId="3F60865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0.036</w:t>
            </w:r>
          </w:p>
        </w:tc>
        <w:tc>
          <w:tcPr>
            <w:tcW w:w="459" w:type="pct"/>
            <w:tcBorders>
              <w:tl2br w:val="nil"/>
              <w:tr2bl w:val="nil"/>
            </w:tcBorders>
            <w:noWrap w:val="0"/>
            <w:tcMar>
              <w:top w:w="12" w:type="dxa"/>
              <w:left w:w="12" w:type="dxa"/>
              <w:right w:w="12" w:type="dxa"/>
            </w:tcMar>
            <w:vAlign w:val="center"/>
          </w:tcPr>
          <w:p w14:paraId="7DCF525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0.028</w:t>
            </w:r>
          </w:p>
        </w:tc>
        <w:tc>
          <w:tcPr>
            <w:tcW w:w="459" w:type="pct"/>
            <w:tcBorders>
              <w:tl2br w:val="nil"/>
              <w:tr2bl w:val="nil"/>
            </w:tcBorders>
            <w:noWrap w:val="0"/>
            <w:tcMar>
              <w:top w:w="12" w:type="dxa"/>
              <w:left w:w="12" w:type="dxa"/>
              <w:right w:w="12" w:type="dxa"/>
            </w:tcMar>
            <w:vAlign w:val="center"/>
          </w:tcPr>
          <w:p w14:paraId="6627367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0.068</w:t>
            </w:r>
          </w:p>
        </w:tc>
        <w:tc>
          <w:tcPr>
            <w:tcW w:w="459" w:type="pct"/>
            <w:tcBorders>
              <w:tl2br w:val="nil"/>
              <w:tr2bl w:val="nil"/>
            </w:tcBorders>
            <w:noWrap w:val="0"/>
            <w:tcMar>
              <w:top w:w="12" w:type="dxa"/>
              <w:left w:w="12" w:type="dxa"/>
              <w:right w:w="12" w:type="dxa"/>
            </w:tcMar>
            <w:vAlign w:val="center"/>
          </w:tcPr>
          <w:p w14:paraId="4EC4FA1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0.07</w:t>
            </w:r>
          </w:p>
        </w:tc>
        <w:tc>
          <w:tcPr>
            <w:tcW w:w="459" w:type="pct"/>
            <w:tcBorders>
              <w:tl2br w:val="nil"/>
              <w:tr2bl w:val="nil"/>
            </w:tcBorders>
            <w:noWrap w:val="0"/>
            <w:tcMar>
              <w:top w:w="12" w:type="dxa"/>
              <w:left w:w="12" w:type="dxa"/>
              <w:right w:w="12" w:type="dxa"/>
            </w:tcMar>
            <w:vAlign w:val="center"/>
          </w:tcPr>
          <w:p w14:paraId="10669E5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0.099</w:t>
            </w:r>
          </w:p>
        </w:tc>
        <w:tc>
          <w:tcPr>
            <w:tcW w:w="459" w:type="pct"/>
            <w:tcBorders>
              <w:tl2br w:val="nil"/>
              <w:tr2bl w:val="nil"/>
            </w:tcBorders>
            <w:noWrap w:val="0"/>
            <w:tcMar>
              <w:top w:w="12" w:type="dxa"/>
              <w:left w:w="12" w:type="dxa"/>
              <w:right w:w="12" w:type="dxa"/>
            </w:tcMar>
            <w:vAlign w:val="center"/>
          </w:tcPr>
          <w:p w14:paraId="6BBF548F">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0.028</w:t>
            </w:r>
          </w:p>
        </w:tc>
        <w:tc>
          <w:tcPr>
            <w:tcW w:w="461" w:type="pct"/>
            <w:tcBorders>
              <w:tl2br w:val="nil"/>
              <w:tr2bl w:val="nil"/>
            </w:tcBorders>
            <w:noWrap w:val="0"/>
            <w:tcMar>
              <w:top w:w="12" w:type="dxa"/>
              <w:left w:w="12" w:type="dxa"/>
              <w:right w:w="12" w:type="dxa"/>
            </w:tcMar>
            <w:vAlign w:val="center"/>
          </w:tcPr>
          <w:p w14:paraId="4C401FB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0.17</w:t>
            </w:r>
          </w:p>
        </w:tc>
      </w:tr>
      <w:tr w14:paraId="2817C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4841EB5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氯化物（mg/L）</w:t>
            </w:r>
          </w:p>
        </w:tc>
        <w:tc>
          <w:tcPr>
            <w:tcW w:w="459" w:type="pct"/>
            <w:tcBorders>
              <w:tl2br w:val="nil"/>
              <w:tr2bl w:val="nil"/>
            </w:tcBorders>
            <w:noWrap w:val="0"/>
            <w:tcMar>
              <w:top w:w="12" w:type="dxa"/>
              <w:left w:w="12" w:type="dxa"/>
              <w:right w:w="12" w:type="dxa"/>
            </w:tcMar>
            <w:vAlign w:val="center"/>
          </w:tcPr>
          <w:p w14:paraId="7122F98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21</w:t>
            </w:r>
          </w:p>
        </w:tc>
        <w:tc>
          <w:tcPr>
            <w:tcW w:w="459" w:type="pct"/>
            <w:tcBorders>
              <w:tl2br w:val="nil"/>
              <w:tr2bl w:val="nil"/>
            </w:tcBorders>
            <w:noWrap w:val="0"/>
            <w:tcMar>
              <w:top w:w="12" w:type="dxa"/>
              <w:left w:w="12" w:type="dxa"/>
              <w:right w:w="12" w:type="dxa"/>
            </w:tcMar>
            <w:vAlign w:val="center"/>
          </w:tcPr>
          <w:p w14:paraId="29D9FFE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48</w:t>
            </w:r>
          </w:p>
        </w:tc>
        <w:tc>
          <w:tcPr>
            <w:tcW w:w="459" w:type="pct"/>
            <w:tcBorders>
              <w:tl2br w:val="nil"/>
              <w:tr2bl w:val="nil"/>
            </w:tcBorders>
            <w:noWrap w:val="0"/>
            <w:tcMar>
              <w:top w:w="12" w:type="dxa"/>
              <w:left w:w="12" w:type="dxa"/>
              <w:right w:w="12" w:type="dxa"/>
            </w:tcMar>
            <w:vAlign w:val="center"/>
          </w:tcPr>
          <w:p w14:paraId="796BF5A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40</w:t>
            </w:r>
          </w:p>
        </w:tc>
        <w:tc>
          <w:tcPr>
            <w:tcW w:w="459" w:type="pct"/>
            <w:tcBorders>
              <w:tl2br w:val="nil"/>
              <w:tr2bl w:val="nil"/>
            </w:tcBorders>
            <w:noWrap w:val="0"/>
            <w:tcMar>
              <w:top w:w="12" w:type="dxa"/>
              <w:left w:w="12" w:type="dxa"/>
              <w:right w:w="12" w:type="dxa"/>
            </w:tcMar>
            <w:vAlign w:val="center"/>
          </w:tcPr>
          <w:p w14:paraId="4985FBCF">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91</w:t>
            </w:r>
          </w:p>
        </w:tc>
        <w:tc>
          <w:tcPr>
            <w:tcW w:w="459" w:type="pct"/>
            <w:tcBorders>
              <w:tl2br w:val="nil"/>
              <w:tr2bl w:val="nil"/>
            </w:tcBorders>
            <w:noWrap w:val="0"/>
            <w:tcMar>
              <w:top w:w="12" w:type="dxa"/>
              <w:left w:w="12" w:type="dxa"/>
              <w:right w:w="12" w:type="dxa"/>
            </w:tcMar>
            <w:vAlign w:val="center"/>
          </w:tcPr>
          <w:p w14:paraId="7A32021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85</w:t>
            </w:r>
          </w:p>
        </w:tc>
        <w:tc>
          <w:tcPr>
            <w:tcW w:w="459" w:type="pct"/>
            <w:tcBorders>
              <w:tl2br w:val="nil"/>
              <w:tr2bl w:val="nil"/>
            </w:tcBorders>
            <w:noWrap w:val="0"/>
            <w:tcMar>
              <w:top w:w="12" w:type="dxa"/>
              <w:left w:w="12" w:type="dxa"/>
              <w:right w:w="12" w:type="dxa"/>
            </w:tcMar>
            <w:vAlign w:val="center"/>
          </w:tcPr>
          <w:p w14:paraId="4175721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35</w:t>
            </w:r>
          </w:p>
        </w:tc>
        <w:tc>
          <w:tcPr>
            <w:tcW w:w="459" w:type="pct"/>
            <w:tcBorders>
              <w:tl2br w:val="nil"/>
              <w:tr2bl w:val="nil"/>
            </w:tcBorders>
            <w:noWrap w:val="0"/>
            <w:tcMar>
              <w:top w:w="12" w:type="dxa"/>
              <w:left w:w="12" w:type="dxa"/>
              <w:right w:w="12" w:type="dxa"/>
            </w:tcMar>
            <w:vAlign w:val="center"/>
          </w:tcPr>
          <w:p w14:paraId="1B79D76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75</w:t>
            </w:r>
          </w:p>
        </w:tc>
        <w:tc>
          <w:tcPr>
            <w:tcW w:w="459" w:type="pct"/>
            <w:tcBorders>
              <w:tl2br w:val="nil"/>
              <w:tr2bl w:val="nil"/>
            </w:tcBorders>
            <w:noWrap w:val="0"/>
            <w:tcMar>
              <w:top w:w="12" w:type="dxa"/>
              <w:left w:w="12" w:type="dxa"/>
              <w:right w:w="12" w:type="dxa"/>
            </w:tcMar>
            <w:vAlign w:val="center"/>
          </w:tcPr>
          <w:p w14:paraId="5EF6256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30</w:t>
            </w:r>
          </w:p>
        </w:tc>
        <w:tc>
          <w:tcPr>
            <w:tcW w:w="461" w:type="pct"/>
            <w:tcBorders>
              <w:tl2br w:val="nil"/>
              <w:tr2bl w:val="nil"/>
            </w:tcBorders>
            <w:noWrap w:val="0"/>
            <w:tcMar>
              <w:top w:w="12" w:type="dxa"/>
              <w:left w:w="12" w:type="dxa"/>
              <w:right w:w="12" w:type="dxa"/>
            </w:tcMar>
            <w:vAlign w:val="center"/>
          </w:tcPr>
          <w:p w14:paraId="5B76932C">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24</w:t>
            </w:r>
          </w:p>
        </w:tc>
      </w:tr>
      <w:tr w14:paraId="00FCE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7EE4CE2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汞（μg/L）</w:t>
            </w:r>
          </w:p>
        </w:tc>
        <w:tc>
          <w:tcPr>
            <w:tcW w:w="459" w:type="pct"/>
            <w:tcBorders>
              <w:tl2br w:val="nil"/>
              <w:tr2bl w:val="nil"/>
            </w:tcBorders>
            <w:noWrap w:val="0"/>
            <w:tcMar>
              <w:top w:w="12" w:type="dxa"/>
              <w:left w:w="12" w:type="dxa"/>
              <w:right w:w="12" w:type="dxa"/>
            </w:tcMar>
            <w:vAlign w:val="center"/>
          </w:tcPr>
          <w:p w14:paraId="1322660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0.81</w:t>
            </w:r>
          </w:p>
        </w:tc>
        <w:tc>
          <w:tcPr>
            <w:tcW w:w="459" w:type="pct"/>
            <w:tcBorders>
              <w:tl2br w:val="nil"/>
              <w:tr2bl w:val="nil"/>
            </w:tcBorders>
            <w:noWrap w:val="0"/>
            <w:tcMar>
              <w:top w:w="12" w:type="dxa"/>
              <w:left w:w="12" w:type="dxa"/>
              <w:right w:w="12" w:type="dxa"/>
            </w:tcMar>
            <w:vAlign w:val="center"/>
          </w:tcPr>
          <w:p w14:paraId="27438E2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0.76</w:t>
            </w:r>
          </w:p>
        </w:tc>
        <w:tc>
          <w:tcPr>
            <w:tcW w:w="459" w:type="pct"/>
            <w:tcBorders>
              <w:tl2br w:val="nil"/>
              <w:tr2bl w:val="nil"/>
            </w:tcBorders>
            <w:noWrap w:val="0"/>
            <w:tcMar>
              <w:top w:w="12" w:type="dxa"/>
              <w:left w:w="12" w:type="dxa"/>
              <w:right w:w="12" w:type="dxa"/>
            </w:tcMar>
            <w:vAlign w:val="center"/>
          </w:tcPr>
          <w:p w14:paraId="66B774C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0.81</w:t>
            </w:r>
          </w:p>
        </w:tc>
        <w:tc>
          <w:tcPr>
            <w:tcW w:w="459" w:type="pct"/>
            <w:tcBorders>
              <w:tl2br w:val="nil"/>
              <w:tr2bl w:val="nil"/>
            </w:tcBorders>
            <w:noWrap w:val="0"/>
            <w:tcMar>
              <w:top w:w="12" w:type="dxa"/>
              <w:left w:w="12" w:type="dxa"/>
              <w:right w:w="12" w:type="dxa"/>
            </w:tcMar>
            <w:vAlign w:val="center"/>
          </w:tcPr>
          <w:p w14:paraId="3E963E1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0.82</w:t>
            </w:r>
          </w:p>
        </w:tc>
        <w:tc>
          <w:tcPr>
            <w:tcW w:w="459" w:type="pct"/>
            <w:tcBorders>
              <w:tl2br w:val="nil"/>
              <w:tr2bl w:val="nil"/>
            </w:tcBorders>
            <w:noWrap w:val="0"/>
            <w:tcMar>
              <w:top w:w="12" w:type="dxa"/>
              <w:left w:w="12" w:type="dxa"/>
              <w:right w:w="12" w:type="dxa"/>
            </w:tcMar>
            <w:vAlign w:val="center"/>
          </w:tcPr>
          <w:p w14:paraId="570D9D7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0.78</w:t>
            </w:r>
          </w:p>
        </w:tc>
        <w:tc>
          <w:tcPr>
            <w:tcW w:w="459" w:type="pct"/>
            <w:tcBorders>
              <w:tl2br w:val="nil"/>
              <w:tr2bl w:val="nil"/>
            </w:tcBorders>
            <w:noWrap w:val="0"/>
            <w:tcMar>
              <w:top w:w="12" w:type="dxa"/>
              <w:left w:w="12" w:type="dxa"/>
              <w:right w:w="12" w:type="dxa"/>
            </w:tcMar>
            <w:vAlign w:val="center"/>
          </w:tcPr>
          <w:p w14:paraId="0BCAFB8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0.77</w:t>
            </w:r>
          </w:p>
        </w:tc>
        <w:tc>
          <w:tcPr>
            <w:tcW w:w="459" w:type="pct"/>
            <w:tcBorders>
              <w:tl2br w:val="nil"/>
              <w:tr2bl w:val="nil"/>
            </w:tcBorders>
            <w:noWrap w:val="0"/>
            <w:tcMar>
              <w:top w:w="12" w:type="dxa"/>
              <w:left w:w="12" w:type="dxa"/>
              <w:right w:w="12" w:type="dxa"/>
            </w:tcMar>
            <w:vAlign w:val="center"/>
          </w:tcPr>
          <w:p w14:paraId="013B1F3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0.77</w:t>
            </w:r>
          </w:p>
        </w:tc>
        <w:tc>
          <w:tcPr>
            <w:tcW w:w="459" w:type="pct"/>
            <w:tcBorders>
              <w:tl2br w:val="nil"/>
              <w:tr2bl w:val="nil"/>
            </w:tcBorders>
            <w:noWrap w:val="0"/>
            <w:tcMar>
              <w:top w:w="12" w:type="dxa"/>
              <w:left w:w="12" w:type="dxa"/>
              <w:right w:w="12" w:type="dxa"/>
            </w:tcMar>
            <w:vAlign w:val="center"/>
          </w:tcPr>
          <w:p w14:paraId="55A6CF8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0.72</w:t>
            </w:r>
          </w:p>
        </w:tc>
        <w:tc>
          <w:tcPr>
            <w:tcW w:w="461" w:type="pct"/>
            <w:tcBorders>
              <w:tl2br w:val="nil"/>
              <w:tr2bl w:val="nil"/>
            </w:tcBorders>
            <w:noWrap w:val="0"/>
            <w:tcMar>
              <w:top w:w="12" w:type="dxa"/>
              <w:left w:w="12" w:type="dxa"/>
              <w:right w:w="12" w:type="dxa"/>
            </w:tcMar>
            <w:vAlign w:val="center"/>
          </w:tcPr>
          <w:p w14:paraId="5586B3A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0.86</w:t>
            </w:r>
          </w:p>
        </w:tc>
      </w:tr>
      <w:tr w14:paraId="66E7D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1C582D1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浊度（NTU）</w:t>
            </w:r>
          </w:p>
        </w:tc>
        <w:tc>
          <w:tcPr>
            <w:tcW w:w="459" w:type="pct"/>
            <w:tcBorders>
              <w:tl2br w:val="nil"/>
              <w:tr2bl w:val="nil"/>
            </w:tcBorders>
            <w:noWrap w:val="0"/>
            <w:tcMar>
              <w:top w:w="12" w:type="dxa"/>
              <w:left w:w="12" w:type="dxa"/>
              <w:right w:w="12" w:type="dxa"/>
            </w:tcMar>
            <w:vAlign w:val="center"/>
          </w:tcPr>
          <w:p w14:paraId="4AB6128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8.3</w:t>
            </w:r>
          </w:p>
        </w:tc>
        <w:tc>
          <w:tcPr>
            <w:tcW w:w="459" w:type="pct"/>
            <w:tcBorders>
              <w:tl2br w:val="nil"/>
              <w:tr2bl w:val="nil"/>
            </w:tcBorders>
            <w:noWrap w:val="0"/>
            <w:tcMar>
              <w:top w:w="12" w:type="dxa"/>
              <w:left w:w="12" w:type="dxa"/>
              <w:right w:w="12" w:type="dxa"/>
            </w:tcMar>
            <w:vAlign w:val="center"/>
          </w:tcPr>
          <w:p w14:paraId="59C75DB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w:t>
            </w:r>
          </w:p>
        </w:tc>
        <w:tc>
          <w:tcPr>
            <w:tcW w:w="459" w:type="pct"/>
            <w:tcBorders>
              <w:tl2br w:val="nil"/>
              <w:tr2bl w:val="nil"/>
            </w:tcBorders>
            <w:noWrap w:val="0"/>
            <w:tcMar>
              <w:top w:w="12" w:type="dxa"/>
              <w:left w:w="12" w:type="dxa"/>
              <w:right w:w="12" w:type="dxa"/>
            </w:tcMar>
            <w:vAlign w:val="center"/>
          </w:tcPr>
          <w:p w14:paraId="7E055F17">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8.7</w:t>
            </w:r>
          </w:p>
        </w:tc>
        <w:tc>
          <w:tcPr>
            <w:tcW w:w="459" w:type="pct"/>
            <w:tcBorders>
              <w:tl2br w:val="nil"/>
              <w:tr2bl w:val="nil"/>
            </w:tcBorders>
            <w:noWrap w:val="0"/>
            <w:tcMar>
              <w:top w:w="12" w:type="dxa"/>
              <w:left w:w="12" w:type="dxa"/>
              <w:right w:w="12" w:type="dxa"/>
            </w:tcMar>
            <w:vAlign w:val="center"/>
          </w:tcPr>
          <w:p w14:paraId="52A6AF5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8.4</w:t>
            </w:r>
          </w:p>
        </w:tc>
        <w:tc>
          <w:tcPr>
            <w:tcW w:w="459" w:type="pct"/>
            <w:tcBorders>
              <w:tl2br w:val="nil"/>
              <w:tr2bl w:val="nil"/>
            </w:tcBorders>
            <w:noWrap w:val="0"/>
            <w:tcMar>
              <w:top w:w="12" w:type="dxa"/>
              <w:left w:w="12" w:type="dxa"/>
              <w:right w:w="12" w:type="dxa"/>
            </w:tcMar>
            <w:vAlign w:val="center"/>
          </w:tcPr>
          <w:p w14:paraId="3459F2B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8.2</w:t>
            </w:r>
          </w:p>
        </w:tc>
        <w:tc>
          <w:tcPr>
            <w:tcW w:w="459" w:type="pct"/>
            <w:tcBorders>
              <w:tl2br w:val="nil"/>
              <w:tr2bl w:val="nil"/>
            </w:tcBorders>
            <w:noWrap w:val="0"/>
            <w:tcMar>
              <w:top w:w="12" w:type="dxa"/>
              <w:left w:w="12" w:type="dxa"/>
              <w:right w:w="12" w:type="dxa"/>
            </w:tcMar>
            <w:vAlign w:val="center"/>
          </w:tcPr>
          <w:p w14:paraId="57246CD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8.2</w:t>
            </w:r>
          </w:p>
        </w:tc>
        <w:tc>
          <w:tcPr>
            <w:tcW w:w="459" w:type="pct"/>
            <w:tcBorders>
              <w:tl2br w:val="nil"/>
              <w:tr2bl w:val="nil"/>
            </w:tcBorders>
            <w:noWrap w:val="0"/>
            <w:tcMar>
              <w:top w:w="12" w:type="dxa"/>
              <w:left w:w="12" w:type="dxa"/>
              <w:right w:w="12" w:type="dxa"/>
            </w:tcMar>
            <w:vAlign w:val="center"/>
          </w:tcPr>
          <w:p w14:paraId="304E148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w:t>
            </w:r>
          </w:p>
        </w:tc>
        <w:tc>
          <w:tcPr>
            <w:tcW w:w="459" w:type="pct"/>
            <w:tcBorders>
              <w:tl2br w:val="nil"/>
              <w:tr2bl w:val="nil"/>
            </w:tcBorders>
            <w:noWrap w:val="0"/>
            <w:tcMar>
              <w:top w:w="12" w:type="dxa"/>
              <w:left w:w="12" w:type="dxa"/>
              <w:right w:w="12" w:type="dxa"/>
            </w:tcMar>
            <w:vAlign w:val="center"/>
          </w:tcPr>
          <w:p w14:paraId="36ECABB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8.3</w:t>
            </w:r>
          </w:p>
        </w:tc>
        <w:tc>
          <w:tcPr>
            <w:tcW w:w="461" w:type="pct"/>
            <w:tcBorders>
              <w:tl2br w:val="nil"/>
              <w:tr2bl w:val="nil"/>
            </w:tcBorders>
            <w:noWrap w:val="0"/>
            <w:tcMar>
              <w:top w:w="12" w:type="dxa"/>
              <w:left w:w="12" w:type="dxa"/>
              <w:right w:w="12" w:type="dxa"/>
            </w:tcMar>
            <w:vAlign w:val="center"/>
          </w:tcPr>
          <w:p w14:paraId="561FB57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8.1</w:t>
            </w:r>
          </w:p>
        </w:tc>
      </w:tr>
      <w:tr w14:paraId="587EC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6ACEF7B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溶解性固体总量（mg/L）</w:t>
            </w:r>
          </w:p>
        </w:tc>
        <w:tc>
          <w:tcPr>
            <w:tcW w:w="459" w:type="pct"/>
            <w:tcBorders>
              <w:tl2br w:val="nil"/>
              <w:tr2bl w:val="nil"/>
            </w:tcBorders>
            <w:noWrap w:val="0"/>
            <w:tcMar>
              <w:top w:w="12" w:type="dxa"/>
              <w:left w:w="12" w:type="dxa"/>
              <w:right w:w="12" w:type="dxa"/>
            </w:tcMar>
            <w:vAlign w:val="center"/>
          </w:tcPr>
          <w:p w14:paraId="7D4657B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338</w:t>
            </w:r>
          </w:p>
        </w:tc>
        <w:tc>
          <w:tcPr>
            <w:tcW w:w="459" w:type="pct"/>
            <w:tcBorders>
              <w:tl2br w:val="nil"/>
              <w:tr2bl w:val="nil"/>
            </w:tcBorders>
            <w:noWrap w:val="0"/>
            <w:tcMar>
              <w:top w:w="12" w:type="dxa"/>
              <w:left w:w="12" w:type="dxa"/>
              <w:right w:w="12" w:type="dxa"/>
            </w:tcMar>
            <w:vAlign w:val="center"/>
          </w:tcPr>
          <w:p w14:paraId="410FF7C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338</w:t>
            </w:r>
          </w:p>
        </w:tc>
        <w:tc>
          <w:tcPr>
            <w:tcW w:w="459" w:type="pct"/>
            <w:tcBorders>
              <w:tl2br w:val="nil"/>
              <w:tr2bl w:val="nil"/>
            </w:tcBorders>
            <w:noWrap w:val="0"/>
            <w:tcMar>
              <w:top w:w="12" w:type="dxa"/>
              <w:left w:w="12" w:type="dxa"/>
              <w:right w:w="12" w:type="dxa"/>
            </w:tcMar>
            <w:vAlign w:val="center"/>
          </w:tcPr>
          <w:p w14:paraId="1AACE8C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349</w:t>
            </w:r>
          </w:p>
        </w:tc>
        <w:tc>
          <w:tcPr>
            <w:tcW w:w="459" w:type="pct"/>
            <w:tcBorders>
              <w:tl2br w:val="nil"/>
              <w:tr2bl w:val="nil"/>
            </w:tcBorders>
            <w:noWrap w:val="0"/>
            <w:tcMar>
              <w:top w:w="12" w:type="dxa"/>
              <w:left w:w="12" w:type="dxa"/>
              <w:right w:w="12" w:type="dxa"/>
            </w:tcMar>
            <w:vAlign w:val="center"/>
          </w:tcPr>
          <w:p w14:paraId="2BD331A3">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509</w:t>
            </w:r>
          </w:p>
        </w:tc>
        <w:tc>
          <w:tcPr>
            <w:tcW w:w="459" w:type="pct"/>
            <w:tcBorders>
              <w:tl2br w:val="nil"/>
              <w:tr2bl w:val="nil"/>
            </w:tcBorders>
            <w:noWrap w:val="0"/>
            <w:tcMar>
              <w:top w:w="12" w:type="dxa"/>
              <w:left w:w="12" w:type="dxa"/>
              <w:right w:w="12" w:type="dxa"/>
            </w:tcMar>
            <w:vAlign w:val="center"/>
          </w:tcPr>
          <w:p w14:paraId="1F0DDDDF">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526</w:t>
            </w:r>
          </w:p>
        </w:tc>
        <w:tc>
          <w:tcPr>
            <w:tcW w:w="459" w:type="pct"/>
            <w:tcBorders>
              <w:tl2br w:val="nil"/>
              <w:tr2bl w:val="nil"/>
            </w:tcBorders>
            <w:noWrap w:val="0"/>
            <w:tcMar>
              <w:top w:w="12" w:type="dxa"/>
              <w:left w:w="12" w:type="dxa"/>
              <w:right w:w="12" w:type="dxa"/>
            </w:tcMar>
            <w:vAlign w:val="center"/>
          </w:tcPr>
          <w:p w14:paraId="27422AA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410</w:t>
            </w:r>
          </w:p>
        </w:tc>
        <w:tc>
          <w:tcPr>
            <w:tcW w:w="459" w:type="pct"/>
            <w:tcBorders>
              <w:tl2br w:val="nil"/>
              <w:tr2bl w:val="nil"/>
            </w:tcBorders>
            <w:noWrap w:val="0"/>
            <w:tcMar>
              <w:top w:w="12" w:type="dxa"/>
              <w:left w:w="12" w:type="dxa"/>
              <w:right w:w="12" w:type="dxa"/>
            </w:tcMar>
            <w:vAlign w:val="center"/>
          </w:tcPr>
          <w:p w14:paraId="792FC80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790</w:t>
            </w:r>
          </w:p>
        </w:tc>
        <w:tc>
          <w:tcPr>
            <w:tcW w:w="459" w:type="pct"/>
            <w:tcBorders>
              <w:tl2br w:val="nil"/>
              <w:tr2bl w:val="nil"/>
            </w:tcBorders>
            <w:noWrap w:val="0"/>
            <w:tcMar>
              <w:top w:w="12" w:type="dxa"/>
              <w:left w:w="12" w:type="dxa"/>
              <w:right w:w="12" w:type="dxa"/>
            </w:tcMar>
            <w:vAlign w:val="center"/>
          </w:tcPr>
          <w:p w14:paraId="7BE0520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257</w:t>
            </w:r>
          </w:p>
        </w:tc>
        <w:tc>
          <w:tcPr>
            <w:tcW w:w="461" w:type="pct"/>
            <w:tcBorders>
              <w:tl2br w:val="nil"/>
              <w:tr2bl w:val="nil"/>
            </w:tcBorders>
            <w:noWrap w:val="0"/>
            <w:tcMar>
              <w:top w:w="12" w:type="dxa"/>
              <w:left w:w="12" w:type="dxa"/>
              <w:right w:w="12" w:type="dxa"/>
            </w:tcMar>
            <w:vAlign w:val="center"/>
          </w:tcPr>
          <w:p w14:paraId="69E776A3">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326</w:t>
            </w:r>
          </w:p>
        </w:tc>
      </w:tr>
      <w:tr w14:paraId="03F57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2E47082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砷（μg/L）</w:t>
            </w:r>
          </w:p>
        </w:tc>
        <w:tc>
          <w:tcPr>
            <w:tcW w:w="459" w:type="pct"/>
            <w:tcBorders>
              <w:tl2br w:val="nil"/>
              <w:tr2bl w:val="nil"/>
            </w:tcBorders>
            <w:noWrap w:val="0"/>
            <w:tcMar>
              <w:top w:w="12" w:type="dxa"/>
              <w:left w:w="12" w:type="dxa"/>
              <w:right w:w="12" w:type="dxa"/>
            </w:tcMar>
            <w:vAlign w:val="center"/>
          </w:tcPr>
          <w:p w14:paraId="40F0B85D">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1.3</w:t>
            </w:r>
          </w:p>
        </w:tc>
        <w:tc>
          <w:tcPr>
            <w:tcW w:w="459" w:type="pct"/>
            <w:tcBorders>
              <w:tl2br w:val="nil"/>
              <w:tr2bl w:val="nil"/>
            </w:tcBorders>
            <w:noWrap w:val="0"/>
            <w:tcMar>
              <w:top w:w="12" w:type="dxa"/>
              <w:left w:w="12" w:type="dxa"/>
              <w:right w:w="12" w:type="dxa"/>
            </w:tcMar>
            <w:vAlign w:val="center"/>
          </w:tcPr>
          <w:p w14:paraId="6435C1E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w:t>
            </w:r>
          </w:p>
        </w:tc>
        <w:tc>
          <w:tcPr>
            <w:tcW w:w="459" w:type="pct"/>
            <w:tcBorders>
              <w:tl2br w:val="nil"/>
              <w:tr2bl w:val="nil"/>
            </w:tcBorders>
            <w:noWrap w:val="0"/>
            <w:tcMar>
              <w:top w:w="12" w:type="dxa"/>
              <w:left w:w="12" w:type="dxa"/>
              <w:right w:w="12" w:type="dxa"/>
            </w:tcMar>
            <w:vAlign w:val="center"/>
          </w:tcPr>
          <w:p w14:paraId="52B1242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0.5</w:t>
            </w:r>
          </w:p>
        </w:tc>
        <w:tc>
          <w:tcPr>
            <w:tcW w:w="459" w:type="pct"/>
            <w:tcBorders>
              <w:tl2br w:val="nil"/>
              <w:tr2bl w:val="nil"/>
            </w:tcBorders>
            <w:noWrap w:val="0"/>
            <w:tcMar>
              <w:top w:w="12" w:type="dxa"/>
              <w:left w:w="12" w:type="dxa"/>
              <w:right w:w="12" w:type="dxa"/>
            </w:tcMar>
            <w:vAlign w:val="center"/>
          </w:tcPr>
          <w:p w14:paraId="3FE8881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w:t>
            </w:r>
          </w:p>
        </w:tc>
        <w:tc>
          <w:tcPr>
            <w:tcW w:w="459" w:type="pct"/>
            <w:tcBorders>
              <w:tl2br w:val="nil"/>
              <w:tr2bl w:val="nil"/>
            </w:tcBorders>
            <w:noWrap w:val="0"/>
            <w:tcMar>
              <w:top w:w="12" w:type="dxa"/>
              <w:left w:w="12" w:type="dxa"/>
              <w:right w:w="12" w:type="dxa"/>
            </w:tcMar>
            <w:vAlign w:val="center"/>
          </w:tcPr>
          <w:p w14:paraId="67DAA70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w:t>
            </w:r>
          </w:p>
        </w:tc>
        <w:tc>
          <w:tcPr>
            <w:tcW w:w="459" w:type="pct"/>
            <w:tcBorders>
              <w:tl2br w:val="nil"/>
              <w:tr2bl w:val="nil"/>
            </w:tcBorders>
            <w:noWrap w:val="0"/>
            <w:tcMar>
              <w:top w:w="12" w:type="dxa"/>
              <w:left w:w="12" w:type="dxa"/>
              <w:right w:w="12" w:type="dxa"/>
            </w:tcMar>
            <w:vAlign w:val="center"/>
          </w:tcPr>
          <w:p w14:paraId="2B46353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0.6</w:t>
            </w:r>
          </w:p>
        </w:tc>
        <w:tc>
          <w:tcPr>
            <w:tcW w:w="459" w:type="pct"/>
            <w:tcBorders>
              <w:tl2br w:val="nil"/>
              <w:tr2bl w:val="nil"/>
            </w:tcBorders>
            <w:noWrap w:val="0"/>
            <w:tcMar>
              <w:top w:w="12" w:type="dxa"/>
              <w:left w:w="12" w:type="dxa"/>
              <w:right w:w="12" w:type="dxa"/>
            </w:tcMar>
            <w:vAlign w:val="center"/>
          </w:tcPr>
          <w:p w14:paraId="054B826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0.5</w:t>
            </w:r>
          </w:p>
        </w:tc>
        <w:tc>
          <w:tcPr>
            <w:tcW w:w="459" w:type="pct"/>
            <w:tcBorders>
              <w:tl2br w:val="nil"/>
              <w:tr2bl w:val="nil"/>
            </w:tcBorders>
            <w:noWrap w:val="0"/>
            <w:tcMar>
              <w:top w:w="12" w:type="dxa"/>
              <w:left w:w="12" w:type="dxa"/>
              <w:right w:w="12" w:type="dxa"/>
            </w:tcMar>
            <w:vAlign w:val="center"/>
          </w:tcPr>
          <w:p w14:paraId="1BDA2B2C">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0.5</w:t>
            </w:r>
          </w:p>
        </w:tc>
        <w:tc>
          <w:tcPr>
            <w:tcW w:w="461" w:type="pct"/>
            <w:tcBorders>
              <w:tl2br w:val="nil"/>
              <w:tr2bl w:val="nil"/>
            </w:tcBorders>
            <w:noWrap w:val="0"/>
            <w:tcMar>
              <w:top w:w="12" w:type="dxa"/>
              <w:left w:w="12" w:type="dxa"/>
              <w:right w:w="12" w:type="dxa"/>
            </w:tcMar>
            <w:vAlign w:val="center"/>
          </w:tcPr>
          <w:p w14:paraId="276DE0E1">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w:t>
            </w:r>
          </w:p>
        </w:tc>
      </w:tr>
      <w:tr w14:paraId="6D67D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186392C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硒（μg/L）</w:t>
            </w:r>
          </w:p>
        </w:tc>
        <w:tc>
          <w:tcPr>
            <w:tcW w:w="459" w:type="pct"/>
            <w:tcBorders>
              <w:tl2br w:val="nil"/>
              <w:tr2bl w:val="nil"/>
            </w:tcBorders>
            <w:noWrap w:val="0"/>
            <w:tcMar>
              <w:top w:w="12" w:type="dxa"/>
              <w:left w:w="12" w:type="dxa"/>
              <w:right w:w="12" w:type="dxa"/>
            </w:tcMar>
            <w:vAlign w:val="center"/>
          </w:tcPr>
          <w:p w14:paraId="041E654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4.4</w:t>
            </w:r>
          </w:p>
        </w:tc>
        <w:tc>
          <w:tcPr>
            <w:tcW w:w="459" w:type="pct"/>
            <w:tcBorders>
              <w:tl2br w:val="nil"/>
              <w:tr2bl w:val="nil"/>
            </w:tcBorders>
            <w:noWrap w:val="0"/>
            <w:tcMar>
              <w:top w:w="12" w:type="dxa"/>
              <w:left w:w="12" w:type="dxa"/>
              <w:right w:w="12" w:type="dxa"/>
            </w:tcMar>
            <w:vAlign w:val="center"/>
          </w:tcPr>
          <w:p w14:paraId="7C0CE1D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4.9</w:t>
            </w:r>
          </w:p>
        </w:tc>
        <w:tc>
          <w:tcPr>
            <w:tcW w:w="459" w:type="pct"/>
            <w:tcBorders>
              <w:tl2br w:val="nil"/>
              <w:tr2bl w:val="nil"/>
            </w:tcBorders>
            <w:noWrap w:val="0"/>
            <w:tcMar>
              <w:top w:w="12" w:type="dxa"/>
              <w:left w:w="12" w:type="dxa"/>
              <w:right w:w="12" w:type="dxa"/>
            </w:tcMar>
            <w:vAlign w:val="center"/>
          </w:tcPr>
          <w:p w14:paraId="4405AD7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4.6</w:t>
            </w:r>
          </w:p>
        </w:tc>
        <w:tc>
          <w:tcPr>
            <w:tcW w:w="459" w:type="pct"/>
            <w:tcBorders>
              <w:tl2br w:val="nil"/>
              <w:tr2bl w:val="nil"/>
            </w:tcBorders>
            <w:noWrap w:val="0"/>
            <w:tcMar>
              <w:top w:w="12" w:type="dxa"/>
              <w:left w:w="12" w:type="dxa"/>
              <w:right w:w="12" w:type="dxa"/>
            </w:tcMar>
            <w:vAlign w:val="center"/>
          </w:tcPr>
          <w:p w14:paraId="4AE24EE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4.6</w:t>
            </w:r>
          </w:p>
        </w:tc>
        <w:tc>
          <w:tcPr>
            <w:tcW w:w="459" w:type="pct"/>
            <w:tcBorders>
              <w:tl2br w:val="nil"/>
              <w:tr2bl w:val="nil"/>
            </w:tcBorders>
            <w:noWrap w:val="0"/>
            <w:tcMar>
              <w:top w:w="12" w:type="dxa"/>
              <w:left w:w="12" w:type="dxa"/>
              <w:right w:w="12" w:type="dxa"/>
            </w:tcMar>
            <w:vAlign w:val="center"/>
          </w:tcPr>
          <w:p w14:paraId="47A3393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4.4</w:t>
            </w:r>
          </w:p>
        </w:tc>
        <w:tc>
          <w:tcPr>
            <w:tcW w:w="459" w:type="pct"/>
            <w:tcBorders>
              <w:tl2br w:val="nil"/>
              <w:tr2bl w:val="nil"/>
            </w:tcBorders>
            <w:noWrap w:val="0"/>
            <w:tcMar>
              <w:top w:w="12" w:type="dxa"/>
              <w:left w:w="12" w:type="dxa"/>
              <w:right w:w="12" w:type="dxa"/>
            </w:tcMar>
            <w:vAlign w:val="center"/>
          </w:tcPr>
          <w:p w14:paraId="538E0E4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4.6</w:t>
            </w:r>
          </w:p>
        </w:tc>
        <w:tc>
          <w:tcPr>
            <w:tcW w:w="459" w:type="pct"/>
            <w:tcBorders>
              <w:tl2br w:val="nil"/>
              <w:tr2bl w:val="nil"/>
            </w:tcBorders>
            <w:noWrap w:val="0"/>
            <w:tcMar>
              <w:top w:w="12" w:type="dxa"/>
              <w:left w:w="12" w:type="dxa"/>
              <w:right w:w="12" w:type="dxa"/>
            </w:tcMar>
            <w:vAlign w:val="center"/>
          </w:tcPr>
          <w:p w14:paraId="0C2266F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5.1</w:t>
            </w:r>
          </w:p>
        </w:tc>
        <w:tc>
          <w:tcPr>
            <w:tcW w:w="459" w:type="pct"/>
            <w:tcBorders>
              <w:tl2br w:val="nil"/>
              <w:tr2bl w:val="nil"/>
            </w:tcBorders>
            <w:noWrap w:val="0"/>
            <w:tcMar>
              <w:top w:w="12" w:type="dxa"/>
              <w:left w:w="12" w:type="dxa"/>
              <w:right w:w="12" w:type="dxa"/>
            </w:tcMar>
            <w:vAlign w:val="center"/>
          </w:tcPr>
          <w:p w14:paraId="4EB3BEB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5.1</w:t>
            </w:r>
          </w:p>
        </w:tc>
        <w:tc>
          <w:tcPr>
            <w:tcW w:w="461" w:type="pct"/>
            <w:tcBorders>
              <w:tl2br w:val="nil"/>
              <w:tr2bl w:val="nil"/>
            </w:tcBorders>
            <w:noWrap w:val="0"/>
            <w:tcMar>
              <w:top w:w="12" w:type="dxa"/>
              <w:left w:w="12" w:type="dxa"/>
              <w:right w:w="12" w:type="dxa"/>
            </w:tcMar>
            <w:vAlign w:val="center"/>
          </w:tcPr>
          <w:p w14:paraId="0F63E804">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5.1</w:t>
            </w:r>
          </w:p>
        </w:tc>
      </w:tr>
      <w:tr w14:paraId="67C40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22A701A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硫酸盐（mg/L）</w:t>
            </w:r>
          </w:p>
        </w:tc>
        <w:tc>
          <w:tcPr>
            <w:tcW w:w="459" w:type="pct"/>
            <w:tcBorders>
              <w:tl2br w:val="nil"/>
              <w:tr2bl w:val="nil"/>
            </w:tcBorders>
            <w:noWrap w:val="0"/>
            <w:tcMar>
              <w:top w:w="12" w:type="dxa"/>
              <w:left w:w="12" w:type="dxa"/>
              <w:right w:w="12" w:type="dxa"/>
            </w:tcMar>
            <w:vAlign w:val="center"/>
          </w:tcPr>
          <w:p w14:paraId="10967FD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42</w:t>
            </w:r>
          </w:p>
        </w:tc>
        <w:tc>
          <w:tcPr>
            <w:tcW w:w="459" w:type="pct"/>
            <w:tcBorders>
              <w:tl2br w:val="nil"/>
              <w:tr2bl w:val="nil"/>
            </w:tcBorders>
            <w:noWrap w:val="0"/>
            <w:tcMar>
              <w:top w:w="12" w:type="dxa"/>
              <w:left w:w="12" w:type="dxa"/>
              <w:right w:w="12" w:type="dxa"/>
            </w:tcMar>
            <w:vAlign w:val="center"/>
          </w:tcPr>
          <w:p w14:paraId="3CC266B3">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56</w:t>
            </w:r>
          </w:p>
        </w:tc>
        <w:tc>
          <w:tcPr>
            <w:tcW w:w="459" w:type="pct"/>
            <w:tcBorders>
              <w:tl2br w:val="nil"/>
              <w:tr2bl w:val="nil"/>
            </w:tcBorders>
            <w:noWrap w:val="0"/>
            <w:tcMar>
              <w:top w:w="12" w:type="dxa"/>
              <w:left w:w="12" w:type="dxa"/>
              <w:right w:w="12" w:type="dxa"/>
            </w:tcMar>
            <w:vAlign w:val="center"/>
          </w:tcPr>
          <w:p w14:paraId="54E4BF1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60</w:t>
            </w:r>
          </w:p>
        </w:tc>
        <w:tc>
          <w:tcPr>
            <w:tcW w:w="459" w:type="pct"/>
            <w:tcBorders>
              <w:tl2br w:val="nil"/>
              <w:tr2bl w:val="nil"/>
            </w:tcBorders>
            <w:noWrap w:val="0"/>
            <w:tcMar>
              <w:top w:w="12" w:type="dxa"/>
              <w:left w:w="12" w:type="dxa"/>
              <w:right w:w="12" w:type="dxa"/>
            </w:tcMar>
            <w:vAlign w:val="center"/>
          </w:tcPr>
          <w:p w14:paraId="20691D3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84</w:t>
            </w:r>
          </w:p>
        </w:tc>
        <w:tc>
          <w:tcPr>
            <w:tcW w:w="459" w:type="pct"/>
            <w:tcBorders>
              <w:tl2br w:val="nil"/>
              <w:tr2bl w:val="nil"/>
            </w:tcBorders>
            <w:noWrap w:val="0"/>
            <w:tcMar>
              <w:top w:w="12" w:type="dxa"/>
              <w:left w:w="12" w:type="dxa"/>
              <w:right w:w="12" w:type="dxa"/>
            </w:tcMar>
            <w:vAlign w:val="center"/>
          </w:tcPr>
          <w:p w14:paraId="7B981AC5">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75</w:t>
            </w:r>
          </w:p>
        </w:tc>
        <w:tc>
          <w:tcPr>
            <w:tcW w:w="459" w:type="pct"/>
            <w:tcBorders>
              <w:tl2br w:val="nil"/>
              <w:tr2bl w:val="nil"/>
            </w:tcBorders>
            <w:noWrap w:val="0"/>
            <w:tcMar>
              <w:top w:w="12" w:type="dxa"/>
              <w:left w:w="12" w:type="dxa"/>
              <w:right w:w="12" w:type="dxa"/>
            </w:tcMar>
            <w:vAlign w:val="center"/>
          </w:tcPr>
          <w:p w14:paraId="11801EB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48</w:t>
            </w:r>
          </w:p>
        </w:tc>
        <w:tc>
          <w:tcPr>
            <w:tcW w:w="459" w:type="pct"/>
            <w:tcBorders>
              <w:tl2br w:val="nil"/>
              <w:tr2bl w:val="nil"/>
            </w:tcBorders>
            <w:noWrap w:val="0"/>
            <w:tcMar>
              <w:top w:w="12" w:type="dxa"/>
              <w:left w:w="12" w:type="dxa"/>
              <w:right w:w="12" w:type="dxa"/>
            </w:tcMar>
            <w:vAlign w:val="center"/>
          </w:tcPr>
          <w:p w14:paraId="7FD71FB1">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114</w:t>
            </w:r>
          </w:p>
        </w:tc>
        <w:tc>
          <w:tcPr>
            <w:tcW w:w="459" w:type="pct"/>
            <w:tcBorders>
              <w:tl2br w:val="nil"/>
              <w:tr2bl w:val="nil"/>
            </w:tcBorders>
            <w:noWrap w:val="0"/>
            <w:tcMar>
              <w:top w:w="12" w:type="dxa"/>
              <w:left w:w="12" w:type="dxa"/>
              <w:right w:w="12" w:type="dxa"/>
            </w:tcMar>
            <w:vAlign w:val="center"/>
          </w:tcPr>
          <w:p w14:paraId="3F3924A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44</w:t>
            </w:r>
          </w:p>
        </w:tc>
        <w:tc>
          <w:tcPr>
            <w:tcW w:w="461" w:type="pct"/>
            <w:tcBorders>
              <w:tl2br w:val="nil"/>
              <w:tr2bl w:val="nil"/>
            </w:tcBorders>
            <w:noWrap w:val="0"/>
            <w:tcMar>
              <w:top w:w="12" w:type="dxa"/>
              <w:left w:w="12" w:type="dxa"/>
              <w:right w:w="12" w:type="dxa"/>
            </w:tcMar>
            <w:vAlign w:val="center"/>
          </w:tcPr>
          <w:p w14:paraId="0D87D898">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65</w:t>
            </w:r>
          </w:p>
        </w:tc>
      </w:tr>
      <w:tr w14:paraId="10E22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32E0F8C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硼（μg/L）</w:t>
            </w:r>
          </w:p>
        </w:tc>
        <w:tc>
          <w:tcPr>
            <w:tcW w:w="459" w:type="pct"/>
            <w:tcBorders>
              <w:tl2br w:val="nil"/>
              <w:tr2bl w:val="nil"/>
            </w:tcBorders>
            <w:noWrap w:val="0"/>
            <w:tcMar>
              <w:top w:w="12" w:type="dxa"/>
              <w:left w:w="12" w:type="dxa"/>
              <w:right w:w="12" w:type="dxa"/>
            </w:tcMar>
            <w:vAlign w:val="center"/>
          </w:tcPr>
          <w:p w14:paraId="20C4D87A">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13.8</w:t>
            </w:r>
          </w:p>
        </w:tc>
        <w:tc>
          <w:tcPr>
            <w:tcW w:w="459" w:type="pct"/>
            <w:tcBorders>
              <w:tl2br w:val="nil"/>
              <w:tr2bl w:val="nil"/>
            </w:tcBorders>
            <w:noWrap w:val="0"/>
            <w:tcMar>
              <w:top w:w="12" w:type="dxa"/>
              <w:left w:w="12" w:type="dxa"/>
              <w:right w:w="12" w:type="dxa"/>
            </w:tcMar>
            <w:vAlign w:val="center"/>
          </w:tcPr>
          <w:p w14:paraId="0C0A75C5">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36.8</w:t>
            </w:r>
          </w:p>
        </w:tc>
        <w:tc>
          <w:tcPr>
            <w:tcW w:w="459" w:type="pct"/>
            <w:tcBorders>
              <w:tl2br w:val="nil"/>
              <w:tr2bl w:val="nil"/>
            </w:tcBorders>
            <w:noWrap w:val="0"/>
            <w:tcMar>
              <w:top w:w="12" w:type="dxa"/>
              <w:left w:w="12" w:type="dxa"/>
              <w:right w:w="12" w:type="dxa"/>
            </w:tcMar>
            <w:vAlign w:val="center"/>
          </w:tcPr>
          <w:p w14:paraId="2A5983A5">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34.9</w:t>
            </w:r>
          </w:p>
        </w:tc>
        <w:tc>
          <w:tcPr>
            <w:tcW w:w="459" w:type="pct"/>
            <w:tcBorders>
              <w:tl2br w:val="nil"/>
              <w:tr2bl w:val="nil"/>
            </w:tcBorders>
            <w:noWrap w:val="0"/>
            <w:tcMar>
              <w:top w:w="12" w:type="dxa"/>
              <w:left w:w="12" w:type="dxa"/>
              <w:right w:w="12" w:type="dxa"/>
            </w:tcMar>
            <w:vAlign w:val="center"/>
          </w:tcPr>
          <w:p w14:paraId="6C2354FC">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26.3</w:t>
            </w:r>
          </w:p>
        </w:tc>
        <w:tc>
          <w:tcPr>
            <w:tcW w:w="459" w:type="pct"/>
            <w:tcBorders>
              <w:tl2br w:val="nil"/>
              <w:tr2bl w:val="nil"/>
            </w:tcBorders>
            <w:noWrap w:val="0"/>
            <w:tcMar>
              <w:top w:w="12" w:type="dxa"/>
              <w:left w:w="12" w:type="dxa"/>
              <w:right w:w="12" w:type="dxa"/>
            </w:tcMar>
            <w:vAlign w:val="center"/>
          </w:tcPr>
          <w:p w14:paraId="39FED7A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23</w:t>
            </w:r>
          </w:p>
        </w:tc>
        <w:tc>
          <w:tcPr>
            <w:tcW w:w="459" w:type="pct"/>
            <w:tcBorders>
              <w:tl2br w:val="nil"/>
              <w:tr2bl w:val="nil"/>
            </w:tcBorders>
            <w:noWrap w:val="0"/>
            <w:tcMar>
              <w:top w:w="12" w:type="dxa"/>
              <w:left w:w="12" w:type="dxa"/>
              <w:right w:w="12" w:type="dxa"/>
            </w:tcMar>
            <w:vAlign w:val="center"/>
          </w:tcPr>
          <w:p w14:paraId="6D803EE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21.3</w:t>
            </w:r>
          </w:p>
        </w:tc>
        <w:tc>
          <w:tcPr>
            <w:tcW w:w="459" w:type="pct"/>
            <w:tcBorders>
              <w:tl2br w:val="nil"/>
              <w:tr2bl w:val="nil"/>
            </w:tcBorders>
            <w:noWrap w:val="0"/>
            <w:tcMar>
              <w:top w:w="12" w:type="dxa"/>
              <w:left w:w="12" w:type="dxa"/>
              <w:right w:w="12" w:type="dxa"/>
            </w:tcMar>
            <w:vAlign w:val="center"/>
          </w:tcPr>
          <w:p w14:paraId="24B202B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28.8</w:t>
            </w:r>
          </w:p>
        </w:tc>
        <w:tc>
          <w:tcPr>
            <w:tcW w:w="459" w:type="pct"/>
            <w:tcBorders>
              <w:tl2br w:val="nil"/>
              <w:tr2bl w:val="nil"/>
            </w:tcBorders>
            <w:noWrap w:val="0"/>
            <w:tcMar>
              <w:top w:w="12" w:type="dxa"/>
              <w:left w:w="12" w:type="dxa"/>
              <w:right w:w="12" w:type="dxa"/>
            </w:tcMar>
            <w:vAlign w:val="center"/>
          </w:tcPr>
          <w:p w14:paraId="37FF720E">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39.1</w:t>
            </w:r>
          </w:p>
        </w:tc>
        <w:tc>
          <w:tcPr>
            <w:tcW w:w="461" w:type="pct"/>
            <w:tcBorders>
              <w:tl2br w:val="nil"/>
              <w:tr2bl w:val="nil"/>
            </w:tcBorders>
            <w:noWrap w:val="0"/>
            <w:tcMar>
              <w:top w:w="12" w:type="dxa"/>
              <w:left w:w="12" w:type="dxa"/>
              <w:right w:w="12" w:type="dxa"/>
            </w:tcMar>
            <w:vAlign w:val="center"/>
          </w:tcPr>
          <w:p w14:paraId="53B292D1">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62.1</w:t>
            </w:r>
          </w:p>
        </w:tc>
      </w:tr>
      <w:tr w14:paraId="0A019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2C3AFBC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钠（mg/L）</w:t>
            </w:r>
          </w:p>
        </w:tc>
        <w:tc>
          <w:tcPr>
            <w:tcW w:w="459" w:type="pct"/>
            <w:tcBorders>
              <w:tl2br w:val="nil"/>
              <w:tr2bl w:val="nil"/>
            </w:tcBorders>
            <w:noWrap w:val="0"/>
            <w:tcMar>
              <w:top w:w="12" w:type="dxa"/>
              <w:left w:w="12" w:type="dxa"/>
              <w:right w:w="12" w:type="dxa"/>
            </w:tcMar>
            <w:vAlign w:val="center"/>
          </w:tcPr>
          <w:p w14:paraId="4F0F882F">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17.8</w:t>
            </w:r>
          </w:p>
        </w:tc>
        <w:tc>
          <w:tcPr>
            <w:tcW w:w="459" w:type="pct"/>
            <w:tcBorders>
              <w:tl2br w:val="nil"/>
              <w:tr2bl w:val="nil"/>
            </w:tcBorders>
            <w:noWrap w:val="0"/>
            <w:tcMar>
              <w:top w:w="12" w:type="dxa"/>
              <w:left w:w="12" w:type="dxa"/>
              <w:right w:w="12" w:type="dxa"/>
            </w:tcMar>
            <w:vAlign w:val="center"/>
          </w:tcPr>
          <w:p w14:paraId="2F2BB83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22.8</w:t>
            </w:r>
          </w:p>
        </w:tc>
        <w:tc>
          <w:tcPr>
            <w:tcW w:w="459" w:type="pct"/>
            <w:tcBorders>
              <w:tl2br w:val="nil"/>
              <w:tr2bl w:val="nil"/>
            </w:tcBorders>
            <w:noWrap w:val="0"/>
            <w:tcMar>
              <w:top w:w="12" w:type="dxa"/>
              <w:left w:w="12" w:type="dxa"/>
              <w:right w:w="12" w:type="dxa"/>
            </w:tcMar>
            <w:vAlign w:val="center"/>
          </w:tcPr>
          <w:p w14:paraId="07190287">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17.5</w:t>
            </w:r>
          </w:p>
        </w:tc>
        <w:tc>
          <w:tcPr>
            <w:tcW w:w="459" w:type="pct"/>
            <w:tcBorders>
              <w:tl2br w:val="nil"/>
              <w:tr2bl w:val="nil"/>
            </w:tcBorders>
            <w:noWrap w:val="0"/>
            <w:tcMar>
              <w:top w:w="12" w:type="dxa"/>
              <w:left w:w="12" w:type="dxa"/>
              <w:right w:w="12" w:type="dxa"/>
            </w:tcMar>
            <w:vAlign w:val="center"/>
          </w:tcPr>
          <w:p w14:paraId="78BF948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20.9</w:t>
            </w:r>
          </w:p>
        </w:tc>
        <w:tc>
          <w:tcPr>
            <w:tcW w:w="459" w:type="pct"/>
            <w:tcBorders>
              <w:tl2br w:val="nil"/>
              <w:tr2bl w:val="nil"/>
            </w:tcBorders>
            <w:noWrap w:val="0"/>
            <w:tcMar>
              <w:top w:w="12" w:type="dxa"/>
              <w:left w:w="12" w:type="dxa"/>
              <w:right w:w="12" w:type="dxa"/>
            </w:tcMar>
            <w:vAlign w:val="center"/>
          </w:tcPr>
          <w:p w14:paraId="17D50961">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19.3</w:t>
            </w:r>
          </w:p>
        </w:tc>
        <w:tc>
          <w:tcPr>
            <w:tcW w:w="459" w:type="pct"/>
            <w:tcBorders>
              <w:tl2br w:val="nil"/>
              <w:tr2bl w:val="nil"/>
            </w:tcBorders>
            <w:noWrap w:val="0"/>
            <w:tcMar>
              <w:top w:w="12" w:type="dxa"/>
              <w:left w:w="12" w:type="dxa"/>
              <w:right w:w="12" w:type="dxa"/>
            </w:tcMar>
            <w:vAlign w:val="center"/>
          </w:tcPr>
          <w:p w14:paraId="5EB685E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14.8</w:t>
            </w:r>
          </w:p>
        </w:tc>
        <w:tc>
          <w:tcPr>
            <w:tcW w:w="459" w:type="pct"/>
            <w:tcBorders>
              <w:tl2br w:val="nil"/>
              <w:tr2bl w:val="nil"/>
            </w:tcBorders>
            <w:noWrap w:val="0"/>
            <w:tcMar>
              <w:top w:w="12" w:type="dxa"/>
              <w:left w:w="12" w:type="dxa"/>
              <w:right w:w="12" w:type="dxa"/>
            </w:tcMar>
            <w:vAlign w:val="center"/>
          </w:tcPr>
          <w:p w14:paraId="50EFF60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135</w:t>
            </w:r>
          </w:p>
        </w:tc>
        <w:tc>
          <w:tcPr>
            <w:tcW w:w="459" w:type="pct"/>
            <w:tcBorders>
              <w:tl2br w:val="nil"/>
              <w:tr2bl w:val="nil"/>
            </w:tcBorders>
            <w:noWrap w:val="0"/>
            <w:tcMar>
              <w:top w:w="12" w:type="dxa"/>
              <w:left w:w="12" w:type="dxa"/>
              <w:right w:w="12" w:type="dxa"/>
            </w:tcMar>
            <w:vAlign w:val="center"/>
          </w:tcPr>
          <w:p w14:paraId="7C53AAD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11.8</w:t>
            </w:r>
          </w:p>
        </w:tc>
        <w:tc>
          <w:tcPr>
            <w:tcW w:w="461" w:type="pct"/>
            <w:tcBorders>
              <w:tl2br w:val="nil"/>
              <w:tr2bl w:val="nil"/>
            </w:tcBorders>
            <w:noWrap w:val="0"/>
            <w:tcMar>
              <w:top w:w="12" w:type="dxa"/>
              <w:left w:w="12" w:type="dxa"/>
              <w:right w:w="12" w:type="dxa"/>
            </w:tcMar>
            <w:vAlign w:val="center"/>
          </w:tcPr>
          <w:p w14:paraId="117F264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13.6</w:t>
            </w:r>
          </w:p>
        </w:tc>
      </w:tr>
      <w:tr w14:paraId="4FEE2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7C1DE0E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钡（μg/L）</w:t>
            </w:r>
          </w:p>
        </w:tc>
        <w:tc>
          <w:tcPr>
            <w:tcW w:w="459" w:type="pct"/>
            <w:tcBorders>
              <w:tl2br w:val="nil"/>
              <w:tr2bl w:val="nil"/>
            </w:tcBorders>
            <w:noWrap w:val="0"/>
            <w:tcMar>
              <w:top w:w="12" w:type="dxa"/>
              <w:left w:w="12" w:type="dxa"/>
              <w:right w:w="12" w:type="dxa"/>
            </w:tcMar>
            <w:vAlign w:val="center"/>
          </w:tcPr>
          <w:p w14:paraId="1A6DF91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43.2</w:t>
            </w:r>
          </w:p>
        </w:tc>
        <w:tc>
          <w:tcPr>
            <w:tcW w:w="459" w:type="pct"/>
            <w:tcBorders>
              <w:tl2br w:val="nil"/>
              <w:tr2bl w:val="nil"/>
            </w:tcBorders>
            <w:noWrap w:val="0"/>
            <w:tcMar>
              <w:top w:w="12" w:type="dxa"/>
              <w:left w:w="12" w:type="dxa"/>
              <w:right w:w="12" w:type="dxa"/>
            </w:tcMar>
            <w:vAlign w:val="center"/>
          </w:tcPr>
          <w:p w14:paraId="44565D3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40.4</w:t>
            </w:r>
          </w:p>
        </w:tc>
        <w:tc>
          <w:tcPr>
            <w:tcW w:w="459" w:type="pct"/>
            <w:tcBorders>
              <w:tl2br w:val="nil"/>
              <w:tr2bl w:val="nil"/>
            </w:tcBorders>
            <w:noWrap w:val="0"/>
            <w:tcMar>
              <w:top w:w="12" w:type="dxa"/>
              <w:left w:w="12" w:type="dxa"/>
              <w:right w:w="12" w:type="dxa"/>
            </w:tcMar>
            <w:vAlign w:val="center"/>
          </w:tcPr>
          <w:p w14:paraId="5847DA0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33.9</w:t>
            </w:r>
          </w:p>
        </w:tc>
        <w:tc>
          <w:tcPr>
            <w:tcW w:w="459" w:type="pct"/>
            <w:tcBorders>
              <w:tl2br w:val="nil"/>
              <w:tr2bl w:val="nil"/>
            </w:tcBorders>
            <w:noWrap w:val="0"/>
            <w:tcMar>
              <w:top w:w="12" w:type="dxa"/>
              <w:left w:w="12" w:type="dxa"/>
              <w:right w:w="12" w:type="dxa"/>
            </w:tcMar>
            <w:vAlign w:val="center"/>
          </w:tcPr>
          <w:p w14:paraId="546EEC4F">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55.5</w:t>
            </w:r>
          </w:p>
        </w:tc>
        <w:tc>
          <w:tcPr>
            <w:tcW w:w="459" w:type="pct"/>
            <w:tcBorders>
              <w:tl2br w:val="nil"/>
              <w:tr2bl w:val="nil"/>
            </w:tcBorders>
            <w:noWrap w:val="0"/>
            <w:tcMar>
              <w:top w:w="12" w:type="dxa"/>
              <w:left w:w="12" w:type="dxa"/>
              <w:right w:w="12" w:type="dxa"/>
            </w:tcMar>
            <w:vAlign w:val="center"/>
          </w:tcPr>
          <w:p w14:paraId="2885F78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60.7</w:t>
            </w:r>
          </w:p>
        </w:tc>
        <w:tc>
          <w:tcPr>
            <w:tcW w:w="459" w:type="pct"/>
            <w:tcBorders>
              <w:tl2br w:val="nil"/>
              <w:tr2bl w:val="nil"/>
            </w:tcBorders>
            <w:noWrap w:val="0"/>
            <w:tcMar>
              <w:top w:w="12" w:type="dxa"/>
              <w:left w:w="12" w:type="dxa"/>
              <w:right w:w="12" w:type="dxa"/>
            </w:tcMar>
            <w:vAlign w:val="center"/>
          </w:tcPr>
          <w:p w14:paraId="063ED61C">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48.2</w:t>
            </w:r>
          </w:p>
        </w:tc>
        <w:tc>
          <w:tcPr>
            <w:tcW w:w="459" w:type="pct"/>
            <w:tcBorders>
              <w:tl2br w:val="nil"/>
              <w:tr2bl w:val="nil"/>
            </w:tcBorders>
            <w:noWrap w:val="0"/>
            <w:tcMar>
              <w:top w:w="12" w:type="dxa"/>
              <w:left w:w="12" w:type="dxa"/>
              <w:right w:w="12" w:type="dxa"/>
            </w:tcMar>
            <w:vAlign w:val="center"/>
          </w:tcPr>
          <w:p w14:paraId="2F7EF20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93.1</w:t>
            </w:r>
          </w:p>
        </w:tc>
        <w:tc>
          <w:tcPr>
            <w:tcW w:w="459" w:type="pct"/>
            <w:tcBorders>
              <w:tl2br w:val="nil"/>
              <w:tr2bl w:val="nil"/>
            </w:tcBorders>
            <w:noWrap w:val="0"/>
            <w:tcMar>
              <w:top w:w="12" w:type="dxa"/>
              <w:left w:w="12" w:type="dxa"/>
              <w:right w:w="12" w:type="dxa"/>
            </w:tcMar>
            <w:vAlign w:val="center"/>
          </w:tcPr>
          <w:p w14:paraId="5F6B096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48.8</w:t>
            </w:r>
          </w:p>
        </w:tc>
        <w:tc>
          <w:tcPr>
            <w:tcW w:w="461" w:type="pct"/>
            <w:tcBorders>
              <w:tl2br w:val="nil"/>
              <w:tr2bl w:val="nil"/>
            </w:tcBorders>
            <w:noWrap w:val="0"/>
            <w:tcMar>
              <w:top w:w="12" w:type="dxa"/>
              <w:left w:w="12" w:type="dxa"/>
              <w:right w:w="12" w:type="dxa"/>
            </w:tcMar>
            <w:vAlign w:val="center"/>
          </w:tcPr>
          <w:p w14:paraId="6674DDEC">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59.5</w:t>
            </w:r>
          </w:p>
        </w:tc>
      </w:tr>
      <w:tr w14:paraId="01A57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7A31BE0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钼（μg/L）</w:t>
            </w:r>
          </w:p>
        </w:tc>
        <w:tc>
          <w:tcPr>
            <w:tcW w:w="459" w:type="pct"/>
            <w:tcBorders>
              <w:tl2br w:val="nil"/>
              <w:tr2bl w:val="nil"/>
            </w:tcBorders>
            <w:noWrap w:val="0"/>
            <w:tcMar>
              <w:top w:w="12" w:type="dxa"/>
              <w:left w:w="12" w:type="dxa"/>
              <w:right w:w="12" w:type="dxa"/>
            </w:tcMar>
            <w:vAlign w:val="center"/>
          </w:tcPr>
          <w:p w14:paraId="6C4D50A3">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1.06</w:t>
            </w:r>
          </w:p>
        </w:tc>
        <w:tc>
          <w:tcPr>
            <w:tcW w:w="459" w:type="pct"/>
            <w:tcBorders>
              <w:tl2br w:val="nil"/>
              <w:tr2bl w:val="nil"/>
            </w:tcBorders>
            <w:noWrap w:val="0"/>
            <w:tcMar>
              <w:top w:w="12" w:type="dxa"/>
              <w:left w:w="12" w:type="dxa"/>
              <w:right w:w="12" w:type="dxa"/>
            </w:tcMar>
            <w:vAlign w:val="center"/>
          </w:tcPr>
          <w:p w14:paraId="31CC835E">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1.96</w:t>
            </w:r>
          </w:p>
        </w:tc>
        <w:tc>
          <w:tcPr>
            <w:tcW w:w="459" w:type="pct"/>
            <w:tcBorders>
              <w:tl2br w:val="nil"/>
              <w:tr2bl w:val="nil"/>
            </w:tcBorders>
            <w:noWrap w:val="0"/>
            <w:tcMar>
              <w:top w:w="12" w:type="dxa"/>
              <w:left w:w="12" w:type="dxa"/>
              <w:right w:w="12" w:type="dxa"/>
            </w:tcMar>
            <w:vAlign w:val="center"/>
          </w:tcPr>
          <w:p w14:paraId="34266D18">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15.1</w:t>
            </w:r>
          </w:p>
        </w:tc>
        <w:tc>
          <w:tcPr>
            <w:tcW w:w="459" w:type="pct"/>
            <w:tcBorders>
              <w:tl2br w:val="nil"/>
              <w:tr2bl w:val="nil"/>
            </w:tcBorders>
            <w:noWrap w:val="0"/>
            <w:tcMar>
              <w:top w:w="12" w:type="dxa"/>
              <w:left w:w="12" w:type="dxa"/>
              <w:right w:w="12" w:type="dxa"/>
            </w:tcMar>
            <w:vAlign w:val="center"/>
          </w:tcPr>
          <w:p w14:paraId="44C87C81">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1.85</w:t>
            </w:r>
          </w:p>
        </w:tc>
        <w:tc>
          <w:tcPr>
            <w:tcW w:w="459" w:type="pct"/>
            <w:tcBorders>
              <w:tl2br w:val="nil"/>
              <w:tr2bl w:val="nil"/>
            </w:tcBorders>
            <w:noWrap w:val="0"/>
            <w:tcMar>
              <w:top w:w="12" w:type="dxa"/>
              <w:left w:w="12" w:type="dxa"/>
              <w:right w:w="12" w:type="dxa"/>
            </w:tcMar>
            <w:vAlign w:val="center"/>
          </w:tcPr>
          <w:p w14:paraId="2D139CF9">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3.42</w:t>
            </w:r>
          </w:p>
        </w:tc>
        <w:tc>
          <w:tcPr>
            <w:tcW w:w="459" w:type="pct"/>
            <w:tcBorders>
              <w:tl2br w:val="nil"/>
              <w:tr2bl w:val="nil"/>
            </w:tcBorders>
            <w:noWrap w:val="0"/>
            <w:tcMar>
              <w:top w:w="12" w:type="dxa"/>
              <w:left w:w="12" w:type="dxa"/>
              <w:right w:w="12" w:type="dxa"/>
            </w:tcMar>
            <w:vAlign w:val="center"/>
          </w:tcPr>
          <w:p w14:paraId="3C6E18C8">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2.06</w:t>
            </w:r>
          </w:p>
        </w:tc>
        <w:tc>
          <w:tcPr>
            <w:tcW w:w="459" w:type="pct"/>
            <w:tcBorders>
              <w:tl2br w:val="nil"/>
              <w:tr2bl w:val="nil"/>
            </w:tcBorders>
            <w:noWrap w:val="0"/>
            <w:tcMar>
              <w:top w:w="12" w:type="dxa"/>
              <w:left w:w="12" w:type="dxa"/>
              <w:right w:w="12" w:type="dxa"/>
            </w:tcMar>
            <w:vAlign w:val="center"/>
          </w:tcPr>
          <w:p w14:paraId="5925D87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3.38</w:t>
            </w:r>
          </w:p>
        </w:tc>
        <w:tc>
          <w:tcPr>
            <w:tcW w:w="459" w:type="pct"/>
            <w:tcBorders>
              <w:tl2br w:val="nil"/>
              <w:tr2bl w:val="nil"/>
            </w:tcBorders>
            <w:noWrap w:val="0"/>
            <w:tcMar>
              <w:top w:w="12" w:type="dxa"/>
              <w:left w:w="12" w:type="dxa"/>
              <w:right w:w="12" w:type="dxa"/>
            </w:tcMar>
            <w:vAlign w:val="center"/>
          </w:tcPr>
          <w:p w14:paraId="1961C04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1.64</w:t>
            </w:r>
          </w:p>
        </w:tc>
        <w:tc>
          <w:tcPr>
            <w:tcW w:w="461" w:type="pct"/>
            <w:tcBorders>
              <w:tl2br w:val="nil"/>
              <w:tr2bl w:val="nil"/>
            </w:tcBorders>
            <w:noWrap w:val="0"/>
            <w:tcMar>
              <w:top w:w="12" w:type="dxa"/>
              <w:left w:w="12" w:type="dxa"/>
              <w:right w:w="12" w:type="dxa"/>
            </w:tcMar>
            <w:vAlign w:val="center"/>
          </w:tcPr>
          <w:p w14:paraId="6D00DB1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4.43</w:t>
            </w:r>
          </w:p>
        </w:tc>
      </w:tr>
      <w:tr w14:paraId="7337F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7331776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铁（mg/L）</w:t>
            </w:r>
          </w:p>
        </w:tc>
        <w:tc>
          <w:tcPr>
            <w:tcW w:w="459" w:type="pct"/>
            <w:tcBorders>
              <w:tl2br w:val="nil"/>
              <w:tr2bl w:val="nil"/>
            </w:tcBorders>
            <w:noWrap w:val="0"/>
            <w:tcMar>
              <w:top w:w="12" w:type="dxa"/>
              <w:left w:w="12" w:type="dxa"/>
              <w:right w:w="12" w:type="dxa"/>
            </w:tcMar>
            <w:vAlign w:val="center"/>
          </w:tcPr>
          <w:p w14:paraId="7DAE217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2E3C55E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544C5FD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0D1DAC17">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0.01</w:t>
            </w:r>
          </w:p>
        </w:tc>
        <w:tc>
          <w:tcPr>
            <w:tcW w:w="459" w:type="pct"/>
            <w:tcBorders>
              <w:tl2br w:val="nil"/>
              <w:tr2bl w:val="nil"/>
            </w:tcBorders>
            <w:noWrap w:val="0"/>
            <w:tcMar>
              <w:top w:w="12" w:type="dxa"/>
              <w:left w:w="12" w:type="dxa"/>
              <w:right w:w="12" w:type="dxa"/>
            </w:tcMar>
            <w:vAlign w:val="center"/>
          </w:tcPr>
          <w:p w14:paraId="5353805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746DAD1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1F9507D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0DE372E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61" w:type="pct"/>
            <w:tcBorders>
              <w:tl2br w:val="nil"/>
              <w:tr2bl w:val="nil"/>
            </w:tcBorders>
            <w:noWrap w:val="0"/>
            <w:tcMar>
              <w:top w:w="12" w:type="dxa"/>
              <w:left w:w="12" w:type="dxa"/>
              <w:right w:w="12" w:type="dxa"/>
            </w:tcMar>
            <w:vAlign w:val="center"/>
          </w:tcPr>
          <w:p w14:paraId="45EDE86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r>
      <w:tr w14:paraId="08C32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036304E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铝（mg/L）</w:t>
            </w:r>
          </w:p>
        </w:tc>
        <w:tc>
          <w:tcPr>
            <w:tcW w:w="459" w:type="pct"/>
            <w:tcBorders>
              <w:tl2br w:val="nil"/>
              <w:tr2bl w:val="nil"/>
            </w:tcBorders>
            <w:noWrap w:val="0"/>
            <w:tcMar>
              <w:top w:w="12" w:type="dxa"/>
              <w:left w:w="12" w:type="dxa"/>
              <w:right w:w="12" w:type="dxa"/>
            </w:tcMar>
            <w:vAlign w:val="center"/>
          </w:tcPr>
          <w:p w14:paraId="6C695EB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0.011</w:t>
            </w:r>
          </w:p>
        </w:tc>
        <w:tc>
          <w:tcPr>
            <w:tcW w:w="459" w:type="pct"/>
            <w:tcBorders>
              <w:tl2br w:val="nil"/>
              <w:tr2bl w:val="nil"/>
            </w:tcBorders>
            <w:noWrap w:val="0"/>
            <w:tcMar>
              <w:top w:w="12" w:type="dxa"/>
              <w:left w:w="12" w:type="dxa"/>
              <w:right w:w="12" w:type="dxa"/>
            </w:tcMar>
            <w:vAlign w:val="center"/>
          </w:tcPr>
          <w:p w14:paraId="243D5CA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0.032</w:t>
            </w:r>
          </w:p>
        </w:tc>
        <w:tc>
          <w:tcPr>
            <w:tcW w:w="459" w:type="pct"/>
            <w:tcBorders>
              <w:tl2br w:val="nil"/>
              <w:tr2bl w:val="nil"/>
            </w:tcBorders>
            <w:noWrap w:val="0"/>
            <w:tcMar>
              <w:top w:w="12" w:type="dxa"/>
              <w:left w:w="12" w:type="dxa"/>
              <w:right w:w="12" w:type="dxa"/>
            </w:tcMar>
            <w:vAlign w:val="center"/>
          </w:tcPr>
          <w:p w14:paraId="54437DF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052F02DE">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0.028</w:t>
            </w:r>
          </w:p>
        </w:tc>
        <w:tc>
          <w:tcPr>
            <w:tcW w:w="459" w:type="pct"/>
            <w:tcBorders>
              <w:tl2br w:val="nil"/>
              <w:tr2bl w:val="nil"/>
            </w:tcBorders>
            <w:noWrap w:val="0"/>
            <w:tcMar>
              <w:top w:w="12" w:type="dxa"/>
              <w:left w:w="12" w:type="dxa"/>
              <w:right w:w="12" w:type="dxa"/>
            </w:tcMar>
            <w:vAlign w:val="center"/>
          </w:tcPr>
          <w:p w14:paraId="2BA33FEF">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0.018</w:t>
            </w:r>
          </w:p>
        </w:tc>
        <w:tc>
          <w:tcPr>
            <w:tcW w:w="459" w:type="pct"/>
            <w:tcBorders>
              <w:tl2br w:val="nil"/>
              <w:tr2bl w:val="nil"/>
            </w:tcBorders>
            <w:noWrap w:val="0"/>
            <w:tcMar>
              <w:top w:w="12" w:type="dxa"/>
              <w:left w:w="12" w:type="dxa"/>
              <w:right w:w="12" w:type="dxa"/>
            </w:tcMar>
            <w:vAlign w:val="center"/>
          </w:tcPr>
          <w:p w14:paraId="7614FF1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51FDAB19">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1BDDE38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61" w:type="pct"/>
            <w:tcBorders>
              <w:tl2br w:val="nil"/>
              <w:tr2bl w:val="nil"/>
            </w:tcBorders>
            <w:noWrap w:val="0"/>
            <w:tcMar>
              <w:top w:w="12" w:type="dxa"/>
              <w:left w:w="12" w:type="dxa"/>
              <w:right w:w="12" w:type="dxa"/>
            </w:tcMar>
            <w:vAlign w:val="center"/>
          </w:tcPr>
          <w:p w14:paraId="670E8A6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r>
      <w:tr w14:paraId="3A96D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0FF9A6B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锌（μg/L）</w:t>
            </w:r>
          </w:p>
        </w:tc>
        <w:tc>
          <w:tcPr>
            <w:tcW w:w="459" w:type="pct"/>
            <w:tcBorders>
              <w:tl2br w:val="nil"/>
              <w:tr2bl w:val="nil"/>
            </w:tcBorders>
            <w:noWrap w:val="0"/>
            <w:tcMar>
              <w:top w:w="12" w:type="dxa"/>
              <w:left w:w="12" w:type="dxa"/>
              <w:right w:w="12" w:type="dxa"/>
            </w:tcMar>
            <w:vAlign w:val="center"/>
          </w:tcPr>
          <w:p w14:paraId="6DC4AF6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3673924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7E27D992">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0.73</w:t>
            </w:r>
          </w:p>
        </w:tc>
        <w:tc>
          <w:tcPr>
            <w:tcW w:w="459" w:type="pct"/>
            <w:tcBorders>
              <w:tl2br w:val="nil"/>
              <w:tr2bl w:val="nil"/>
            </w:tcBorders>
            <w:noWrap w:val="0"/>
            <w:tcMar>
              <w:top w:w="12" w:type="dxa"/>
              <w:left w:w="12" w:type="dxa"/>
              <w:right w:w="12" w:type="dxa"/>
            </w:tcMar>
            <w:vAlign w:val="center"/>
          </w:tcPr>
          <w:p w14:paraId="54CFEF37">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0.95</w:t>
            </w:r>
          </w:p>
        </w:tc>
        <w:tc>
          <w:tcPr>
            <w:tcW w:w="459" w:type="pct"/>
            <w:tcBorders>
              <w:tl2br w:val="nil"/>
              <w:tr2bl w:val="nil"/>
            </w:tcBorders>
            <w:noWrap w:val="0"/>
            <w:tcMar>
              <w:top w:w="12" w:type="dxa"/>
              <w:left w:w="12" w:type="dxa"/>
              <w:right w:w="12" w:type="dxa"/>
            </w:tcMar>
            <w:vAlign w:val="center"/>
          </w:tcPr>
          <w:p w14:paraId="08EFB63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0.91</w:t>
            </w:r>
          </w:p>
        </w:tc>
        <w:tc>
          <w:tcPr>
            <w:tcW w:w="459" w:type="pct"/>
            <w:tcBorders>
              <w:tl2br w:val="nil"/>
              <w:tr2bl w:val="nil"/>
            </w:tcBorders>
            <w:noWrap w:val="0"/>
            <w:tcMar>
              <w:top w:w="12" w:type="dxa"/>
              <w:left w:w="12" w:type="dxa"/>
              <w:right w:w="12" w:type="dxa"/>
            </w:tcMar>
            <w:vAlign w:val="center"/>
          </w:tcPr>
          <w:p w14:paraId="51ABADFC">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1.64</w:t>
            </w:r>
          </w:p>
        </w:tc>
        <w:tc>
          <w:tcPr>
            <w:tcW w:w="459" w:type="pct"/>
            <w:tcBorders>
              <w:tl2br w:val="nil"/>
              <w:tr2bl w:val="nil"/>
            </w:tcBorders>
            <w:noWrap w:val="0"/>
            <w:tcMar>
              <w:top w:w="12" w:type="dxa"/>
              <w:left w:w="12" w:type="dxa"/>
              <w:right w:w="12" w:type="dxa"/>
            </w:tcMar>
            <w:vAlign w:val="center"/>
          </w:tcPr>
          <w:p w14:paraId="44C66168">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4.57</w:t>
            </w:r>
          </w:p>
        </w:tc>
        <w:tc>
          <w:tcPr>
            <w:tcW w:w="459" w:type="pct"/>
            <w:tcBorders>
              <w:tl2br w:val="nil"/>
              <w:tr2bl w:val="nil"/>
            </w:tcBorders>
            <w:noWrap w:val="0"/>
            <w:tcMar>
              <w:top w:w="12" w:type="dxa"/>
              <w:left w:w="12" w:type="dxa"/>
              <w:right w:w="12" w:type="dxa"/>
            </w:tcMar>
            <w:vAlign w:val="center"/>
          </w:tcPr>
          <w:p w14:paraId="783E5202">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2.54</w:t>
            </w:r>
          </w:p>
        </w:tc>
        <w:tc>
          <w:tcPr>
            <w:tcW w:w="461" w:type="pct"/>
            <w:tcBorders>
              <w:tl2br w:val="nil"/>
              <w:tr2bl w:val="nil"/>
            </w:tcBorders>
            <w:noWrap w:val="0"/>
            <w:tcMar>
              <w:top w:w="12" w:type="dxa"/>
              <w:left w:w="12" w:type="dxa"/>
              <w:right w:w="12" w:type="dxa"/>
            </w:tcMar>
            <w:vAlign w:val="center"/>
          </w:tcPr>
          <w:p w14:paraId="3AB1A2F0">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3.15</w:t>
            </w:r>
          </w:p>
        </w:tc>
      </w:tr>
      <w:tr w14:paraId="6DBA9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57BB421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镍（μg/L）</w:t>
            </w:r>
          </w:p>
        </w:tc>
        <w:tc>
          <w:tcPr>
            <w:tcW w:w="459" w:type="pct"/>
            <w:tcBorders>
              <w:tl2br w:val="nil"/>
              <w:tr2bl w:val="nil"/>
            </w:tcBorders>
            <w:noWrap w:val="0"/>
            <w:tcMar>
              <w:top w:w="12" w:type="dxa"/>
              <w:left w:w="12" w:type="dxa"/>
              <w:right w:w="12" w:type="dxa"/>
            </w:tcMar>
            <w:vAlign w:val="center"/>
          </w:tcPr>
          <w:p w14:paraId="6702E87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ND</w:t>
            </w:r>
          </w:p>
        </w:tc>
        <w:tc>
          <w:tcPr>
            <w:tcW w:w="459" w:type="pct"/>
            <w:tcBorders>
              <w:tl2br w:val="nil"/>
              <w:tr2bl w:val="nil"/>
            </w:tcBorders>
            <w:noWrap w:val="0"/>
            <w:tcMar>
              <w:top w:w="12" w:type="dxa"/>
              <w:left w:w="12" w:type="dxa"/>
              <w:right w:w="12" w:type="dxa"/>
            </w:tcMar>
            <w:vAlign w:val="center"/>
          </w:tcPr>
          <w:p w14:paraId="7FE8340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0.06</w:t>
            </w:r>
          </w:p>
        </w:tc>
        <w:tc>
          <w:tcPr>
            <w:tcW w:w="459" w:type="pct"/>
            <w:tcBorders>
              <w:tl2br w:val="nil"/>
              <w:tr2bl w:val="nil"/>
            </w:tcBorders>
            <w:noWrap w:val="0"/>
            <w:tcMar>
              <w:top w:w="12" w:type="dxa"/>
              <w:left w:w="12" w:type="dxa"/>
              <w:right w:w="12" w:type="dxa"/>
            </w:tcMar>
            <w:vAlign w:val="center"/>
          </w:tcPr>
          <w:p w14:paraId="28828BF9">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1.81</w:t>
            </w:r>
          </w:p>
        </w:tc>
        <w:tc>
          <w:tcPr>
            <w:tcW w:w="459" w:type="pct"/>
            <w:tcBorders>
              <w:tl2br w:val="nil"/>
              <w:tr2bl w:val="nil"/>
            </w:tcBorders>
            <w:noWrap w:val="0"/>
            <w:tcMar>
              <w:top w:w="12" w:type="dxa"/>
              <w:left w:w="12" w:type="dxa"/>
              <w:right w:w="12" w:type="dxa"/>
            </w:tcMar>
            <w:vAlign w:val="center"/>
          </w:tcPr>
          <w:p w14:paraId="4408521B">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3.98</w:t>
            </w:r>
          </w:p>
        </w:tc>
        <w:tc>
          <w:tcPr>
            <w:tcW w:w="459" w:type="pct"/>
            <w:tcBorders>
              <w:tl2br w:val="nil"/>
              <w:tr2bl w:val="nil"/>
            </w:tcBorders>
            <w:noWrap w:val="0"/>
            <w:tcMar>
              <w:top w:w="12" w:type="dxa"/>
              <w:left w:w="12" w:type="dxa"/>
              <w:right w:w="12" w:type="dxa"/>
            </w:tcMar>
            <w:vAlign w:val="center"/>
          </w:tcPr>
          <w:p w14:paraId="3C0B3751">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1.81</w:t>
            </w:r>
          </w:p>
        </w:tc>
        <w:tc>
          <w:tcPr>
            <w:tcW w:w="459" w:type="pct"/>
            <w:tcBorders>
              <w:tl2br w:val="nil"/>
              <w:tr2bl w:val="nil"/>
            </w:tcBorders>
            <w:noWrap w:val="0"/>
            <w:tcMar>
              <w:top w:w="12" w:type="dxa"/>
              <w:left w:w="12" w:type="dxa"/>
              <w:right w:w="12" w:type="dxa"/>
            </w:tcMar>
            <w:vAlign w:val="center"/>
          </w:tcPr>
          <w:p w14:paraId="34CCDDA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0.54</w:t>
            </w:r>
          </w:p>
        </w:tc>
        <w:tc>
          <w:tcPr>
            <w:tcW w:w="459" w:type="pct"/>
            <w:tcBorders>
              <w:tl2br w:val="nil"/>
              <w:tr2bl w:val="nil"/>
            </w:tcBorders>
            <w:noWrap w:val="0"/>
            <w:tcMar>
              <w:top w:w="12" w:type="dxa"/>
              <w:left w:w="12" w:type="dxa"/>
              <w:right w:w="12" w:type="dxa"/>
            </w:tcMar>
            <w:vAlign w:val="center"/>
          </w:tcPr>
          <w:p w14:paraId="5C75564A">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1.09</w:t>
            </w:r>
          </w:p>
        </w:tc>
        <w:tc>
          <w:tcPr>
            <w:tcW w:w="459" w:type="pct"/>
            <w:tcBorders>
              <w:tl2br w:val="nil"/>
              <w:tr2bl w:val="nil"/>
            </w:tcBorders>
            <w:noWrap w:val="0"/>
            <w:tcMar>
              <w:top w:w="12" w:type="dxa"/>
              <w:left w:w="12" w:type="dxa"/>
              <w:right w:w="12" w:type="dxa"/>
            </w:tcMar>
            <w:vAlign w:val="center"/>
          </w:tcPr>
          <w:p w14:paraId="25BCC930">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0.16</w:t>
            </w:r>
          </w:p>
        </w:tc>
        <w:tc>
          <w:tcPr>
            <w:tcW w:w="461" w:type="pct"/>
            <w:tcBorders>
              <w:tl2br w:val="nil"/>
              <w:tr2bl w:val="nil"/>
            </w:tcBorders>
            <w:noWrap w:val="0"/>
            <w:tcMar>
              <w:top w:w="12" w:type="dxa"/>
              <w:left w:w="12" w:type="dxa"/>
              <w:right w:w="12" w:type="dxa"/>
            </w:tcMar>
            <w:vAlign w:val="center"/>
          </w:tcPr>
          <w:p w14:paraId="54E2625B">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0.18</w:t>
            </w:r>
          </w:p>
        </w:tc>
      </w:tr>
      <w:tr w14:paraId="325D3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865" w:type="pct"/>
            <w:tcBorders>
              <w:tl2br w:val="nil"/>
              <w:tr2bl w:val="nil"/>
            </w:tcBorders>
            <w:noWrap w:val="0"/>
            <w:tcMar>
              <w:top w:w="12" w:type="dxa"/>
              <w:left w:w="12" w:type="dxa"/>
              <w:right w:w="12" w:type="dxa"/>
            </w:tcMar>
            <w:vAlign w:val="center"/>
          </w:tcPr>
          <w:p w14:paraId="3605133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高锰酸盐指数（mg/L）</w:t>
            </w:r>
          </w:p>
        </w:tc>
        <w:tc>
          <w:tcPr>
            <w:tcW w:w="459" w:type="pct"/>
            <w:tcBorders>
              <w:tl2br w:val="nil"/>
              <w:tr2bl w:val="nil"/>
            </w:tcBorders>
            <w:noWrap w:val="0"/>
            <w:tcMar>
              <w:top w:w="12" w:type="dxa"/>
              <w:left w:w="12" w:type="dxa"/>
              <w:right w:w="12" w:type="dxa"/>
            </w:tcMar>
            <w:vAlign w:val="center"/>
          </w:tcPr>
          <w:p w14:paraId="07B21086">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1.8</w:t>
            </w:r>
          </w:p>
        </w:tc>
        <w:tc>
          <w:tcPr>
            <w:tcW w:w="459" w:type="pct"/>
            <w:tcBorders>
              <w:tl2br w:val="nil"/>
              <w:tr2bl w:val="nil"/>
            </w:tcBorders>
            <w:noWrap w:val="0"/>
            <w:tcMar>
              <w:top w:w="12" w:type="dxa"/>
              <w:left w:w="12" w:type="dxa"/>
              <w:right w:w="12" w:type="dxa"/>
            </w:tcMar>
            <w:vAlign w:val="center"/>
          </w:tcPr>
          <w:p w14:paraId="7E434BCD">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1.4</w:t>
            </w:r>
          </w:p>
        </w:tc>
        <w:tc>
          <w:tcPr>
            <w:tcW w:w="459" w:type="pct"/>
            <w:tcBorders>
              <w:tl2br w:val="nil"/>
              <w:tr2bl w:val="nil"/>
            </w:tcBorders>
            <w:noWrap w:val="0"/>
            <w:tcMar>
              <w:top w:w="12" w:type="dxa"/>
              <w:left w:w="12" w:type="dxa"/>
              <w:right w:w="12" w:type="dxa"/>
            </w:tcMar>
            <w:vAlign w:val="center"/>
          </w:tcPr>
          <w:p w14:paraId="4ED04804">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0.9</w:t>
            </w:r>
          </w:p>
        </w:tc>
        <w:tc>
          <w:tcPr>
            <w:tcW w:w="459" w:type="pct"/>
            <w:tcBorders>
              <w:tl2br w:val="nil"/>
              <w:tr2bl w:val="nil"/>
            </w:tcBorders>
            <w:noWrap w:val="0"/>
            <w:tcMar>
              <w:top w:w="12" w:type="dxa"/>
              <w:left w:w="12" w:type="dxa"/>
              <w:right w:w="12" w:type="dxa"/>
            </w:tcMar>
            <w:vAlign w:val="center"/>
          </w:tcPr>
          <w:p w14:paraId="18DF0E7E">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1.9</w:t>
            </w:r>
          </w:p>
        </w:tc>
        <w:tc>
          <w:tcPr>
            <w:tcW w:w="459" w:type="pct"/>
            <w:tcBorders>
              <w:tl2br w:val="nil"/>
              <w:tr2bl w:val="nil"/>
            </w:tcBorders>
            <w:noWrap w:val="0"/>
            <w:tcMar>
              <w:top w:w="12" w:type="dxa"/>
              <w:left w:w="12" w:type="dxa"/>
              <w:right w:w="12" w:type="dxa"/>
            </w:tcMar>
            <w:vAlign w:val="center"/>
          </w:tcPr>
          <w:p w14:paraId="5248F1C6">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1.4</w:t>
            </w:r>
          </w:p>
        </w:tc>
        <w:tc>
          <w:tcPr>
            <w:tcW w:w="459" w:type="pct"/>
            <w:tcBorders>
              <w:tl2br w:val="nil"/>
              <w:tr2bl w:val="nil"/>
            </w:tcBorders>
            <w:noWrap w:val="0"/>
            <w:tcMar>
              <w:top w:w="12" w:type="dxa"/>
              <w:left w:w="12" w:type="dxa"/>
              <w:right w:w="12" w:type="dxa"/>
            </w:tcMar>
            <w:vAlign w:val="center"/>
          </w:tcPr>
          <w:p w14:paraId="5FA1417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1.4</w:t>
            </w:r>
          </w:p>
        </w:tc>
        <w:tc>
          <w:tcPr>
            <w:tcW w:w="459" w:type="pct"/>
            <w:tcBorders>
              <w:tl2br w:val="nil"/>
              <w:tr2bl w:val="nil"/>
            </w:tcBorders>
            <w:noWrap w:val="0"/>
            <w:tcMar>
              <w:top w:w="12" w:type="dxa"/>
              <w:left w:w="12" w:type="dxa"/>
              <w:right w:w="12" w:type="dxa"/>
            </w:tcMar>
            <w:vAlign w:val="center"/>
          </w:tcPr>
          <w:p w14:paraId="0CD83D24">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1.1</w:t>
            </w:r>
          </w:p>
        </w:tc>
        <w:tc>
          <w:tcPr>
            <w:tcW w:w="459" w:type="pct"/>
            <w:tcBorders>
              <w:tl2br w:val="nil"/>
              <w:tr2bl w:val="nil"/>
            </w:tcBorders>
            <w:noWrap w:val="0"/>
            <w:tcMar>
              <w:top w:w="12" w:type="dxa"/>
              <w:left w:w="12" w:type="dxa"/>
              <w:right w:w="12" w:type="dxa"/>
            </w:tcMar>
            <w:vAlign w:val="center"/>
          </w:tcPr>
          <w:p w14:paraId="178D6DC7">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0.8</w:t>
            </w:r>
          </w:p>
        </w:tc>
        <w:tc>
          <w:tcPr>
            <w:tcW w:w="461" w:type="pct"/>
            <w:tcBorders>
              <w:tl2br w:val="nil"/>
              <w:tr2bl w:val="nil"/>
            </w:tcBorders>
            <w:noWrap w:val="0"/>
            <w:tcMar>
              <w:top w:w="12" w:type="dxa"/>
              <w:left w:w="12" w:type="dxa"/>
              <w:right w:w="12" w:type="dxa"/>
            </w:tcMar>
            <w:vAlign w:val="center"/>
          </w:tcPr>
          <w:p w14:paraId="4CB2BBF5">
            <w:pPr>
              <w:jc w:val="center"/>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1</w:t>
            </w:r>
          </w:p>
        </w:tc>
      </w:tr>
    </w:tbl>
    <w:p w14:paraId="5B584524">
      <w:pPr>
        <w:rPr>
          <w:rFonts w:hint="eastAsia"/>
          <w:b/>
          <w:bCs/>
          <w:sz w:val="24"/>
          <w:szCs w:val="24"/>
          <w:lang w:val="en-US" w:eastAsia="zh-CN"/>
        </w:rPr>
      </w:pPr>
      <w:r>
        <w:rPr>
          <w:rFonts w:hint="eastAsia"/>
          <w:b/>
          <w:bCs/>
          <w:sz w:val="24"/>
          <w:szCs w:val="24"/>
          <w:lang w:val="en-US" w:eastAsia="zh-CN"/>
        </w:rPr>
        <w:br w:type="page"/>
      </w:r>
    </w:p>
    <w:p w14:paraId="7EF77751">
      <w:pPr>
        <w:jc w:val="center"/>
        <w:rPr>
          <w:rFonts w:hint="eastAsia"/>
          <w:b/>
          <w:bCs/>
          <w:sz w:val="24"/>
          <w:szCs w:val="24"/>
          <w:lang w:val="en-US" w:eastAsia="zh-CN"/>
        </w:rPr>
      </w:pPr>
      <w:r>
        <w:rPr>
          <w:rFonts w:hint="eastAsia"/>
          <w:b/>
          <w:bCs/>
          <w:sz w:val="24"/>
          <w:szCs w:val="24"/>
          <w:lang w:val="en-US" w:eastAsia="zh-CN"/>
        </w:rPr>
        <w:t>8.2-2 2025年度地下水污染物检出情况汇总表</w:t>
      </w:r>
    </w:p>
    <w:tbl>
      <w:tblPr>
        <w:tblStyle w:val="1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44"/>
        <w:gridCol w:w="1229"/>
        <w:gridCol w:w="1199"/>
        <w:gridCol w:w="1199"/>
        <w:gridCol w:w="1199"/>
        <w:gridCol w:w="1213"/>
        <w:gridCol w:w="1199"/>
        <w:gridCol w:w="1199"/>
        <w:gridCol w:w="1493"/>
        <w:gridCol w:w="1689"/>
      </w:tblGrid>
      <w:tr w14:paraId="45551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vMerge w:val="restart"/>
            <w:tcBorders>
              <w:tl2br w:val="nil"/>
              <w:tr2bl w:val="nil"/>
            </w:tcBorders>
            <w:noWrap w:val="0"/>
            <w:vAlign w:val="center"/>
          </w:tcPr>
          <w:p w14:paraId="61CACB81">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检出项目/样品编号</w:t>
            </w:r>
          </w:p>
        </w:tc>
        <w:tc>
          <w:tcPr>
            <w:tcW w:w="2131" w:type="pct"/>
            <w:gridSpan w:val="5"/>
            <w:tcBorders>
              <w:tl2br w:val="nil"/>
              <w:tr2bl w:val="nil"/>
            </w:tcBorders>
            <w:noWrap w:val="0"/>
            <w:vAlign w:val="center"/>
          </w:tcPr>
          <w:p w14:paraId="437DEDC7">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检出情况</w:t>
            </w:r>
          </w:p>
        </w:tc>
        <w:tc>
          <w:tcPr>
            <w:tcW w:w="1969" w:type="pct"/>
            <w:gridSpan w:val="4"/>
            <w:tcBorders>
              <w:tl2br w:val="nil"/>
              <w:tr2bl w:val="nil"/>
            </w:tcBorders>
            <w:noWrap w:val="0"/>
            <w:vAlign w:val="center"/>
          </w:tcPr>
          <w:p w14:paraId="10E2AE6C">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含量特征</w:t>
            </w:r>
          </w:p>
        </w:tc>
      </w:tr>
      <w:tr w14:paraId="05463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vMerge w:val="continue"/>
            <w:tcBorders>
              <w:tl2br w:val="nil"/>
              <w:tr2bl w:val="nil"/>
            </w:tcBorders>
            <w:noWrap w:val="0"/>
            <w:vAlign w:val="center"/>
          </w:tcPr>
          <w:p w14:paraId="6BF30169">
            <w:pPr>
              <w:jc w:val="center"/>
              <w:rPr>
                <w:rFonts w:hint="eastAsia" w:ascii="宋体" w:hAnsi="宋体" w:eastAsia="宋体" w:cs="宋体"/>
                <w:b/>
                <w:bCs/>
                <w:sz w:val="21"/>
                <w:szCs w:val="21"/>
                <w:vertAlign w:val="baseline"/>
                <w:lang w:val="en-US" w:eastAsia="zh-CN"/>
              </w:rPr>
            </w:pPr>
          </w:p>
        </w:tc>
        <w:tc>
          <w:tcPr>
            <w:tcW w:w="434" w:type="pct"/>
            <w:tcBorders>
              <w:tl2br w:val="nil"/>
              <w:tr2bl w:val="nil"/>
            </w:tcBorders>
            <w:noWrap w:val="0"/>
            <w:vAlign w:val="center"/>
          </w:tcPr>
          <w:p w14:paraId="7E9B00D7">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送检数</w:t>
            </w:r>
          </w:p>
        </w:tc>
        <w:tc>
          <w:tcPr>
            <w:tcW w:w="423" w:type="pct"/>
            <w:tcBorders>
              <w:tl2br w:val="nil"/>
              <w:tr2bl w:val="nil"/>
            </w:tcBorders>
            <w:noWrap w:val="0"/>
            <w:vAlign w:val="center"/>
          </w:tcPr>
          <w:p w14:paraId="7B84F9D8">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检出数</w:t>
            </w:r>
          </w:p>
        </w:tc>
        <w:tc>
          <w:tcPr>
            <w:tcW w:w="423" w:type="pct"/>
            <w:tcBorders>
              <w:tl2br w:val="nil"/>
              <w:tr2bl w:val="nil"/>
            </w:tcBorders>
            <w:noWrap w:val="0"/>
            <w:vAlign w:val="center"/>
          </w:tcPr>
          <w:p w14:paraId="19389075">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检出率</w:t>
            </w:r>
          </w:p>
        </w:tc>
        <w:tc>
          <w:tcPr>
            <w:tcW w:w="423" w:type="pct"/>
            <w:tcBorders>
              <w:tl2br w:val="nil"/>
              <w:tr2bl w:val="nil"/>
            </w:tcBorders>
            <w:noWrap w:val="0"/>
            <w:vAlign w:val="center"/>
          </w:tcPr>
          <w:p w14:paraId="58764EC3">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超标数</w:t>
            </w:r>
          </w:p>
        </w:tc>
        <w:tc>
          <w:tcPr>
            <w:tcW w:w="427" w:type="pct"/>
            <w:tcBorders>
              <w:tl2br w:val="nil"/>
              <w:tr2bl w:val="nil"/>
            </w:tcBorders>
            <w:noWrap w:val="0"/>
            <w:vAlign w:val="center"/>
          </w:tcPr>
          <w:p w14:paraId="52440135">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超标率</w:t>
            </w:r>
          </w:p>
        </w:tc>
        <w:tc>
          <w:tcPr>
            <w:tcW w:w="423" w:type="pct"/>
            <w:tcBorders>
              <w:tl2br w:val="nil"/>
              <w:tr2bl w:val="nil"/>
            </w:tcBorders>
            <w:noWrap w:val="0"/>
            <w:vAlign w:val="center"/>
          </w:tcPr>
          <w:p w14:paraId="2E46ACF7">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最大值</w:t>
            </w:r>
          </w:p>
        </w:tc>
        <w:tc>
          <w:tcPr>
            <w:tcW w:w="423" w:type="pct"/>
            <w:tcBorders>
              <w:tl2br w:val="nil"/>
              <w:tr2bl w:val="nil"/>
            </w:tcBorders>
            <w:noWrap w:val="0"/>
            <w:vAlign w:val="center"/>
          </w:tcPr>
          <w:p w14:paraId="555F1CC1">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最小值</w:t>
            </w:r>
          </w:p>
        </w:tc>
        <w:tc>
          <w:tcPr>
            <w:tcW w:w="527" w:type="pct"/>
            <w:tcBorders>
              <w:tl2br w:val="nil"/>
              <w:tr2bl w:val="nil"/>
            </w:tcBorders>
            <w:noWrap w:val="0"/>
            <w:vAlign w:val="center"/>
          </w:tcPr>
          <w:p w14:paraId="6D104D18">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检出平均值</w:t>
            </w:r>
          </w:p>
        </w:tc>
        <w:tc>
          <w:tcPr>
            <w:tcW w:w="596" w:type="pct"/>
            <w:tcBorders>
              <w:tl2br w:val="nil"/>
              <w:tr2bl w:val="nil"/>
            </w:tcBorders>
            <w:noWrap w:val="0"/>
            <w:vAlign w:val="center"/>
          </w:tcPr>
          <w:p w14:paraId="36433FC9">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标准值</w:t>
            </w:r>
          </w:p>
        </w:tc>
      </w:tr>
      <w:tr w14:paraId="653E7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190A877C">
            <w:pPr>
              <w:jc w:val="center"/>
              <w:rPr>
                <w:rFonts w:hint="eastAsia"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t>pH</w:t>
            </w:r>
            <w:r>
              <w:rPr>
                <w:rFonts w:hint="eastAsia" w:ascii="宋体" w:hAnsi="宋体" w:eastAsia="宋体" w:cs="宋体"/>
                <w:b w:val="0"/>
                <w:bCs w:val="0"/>
                <w:sz w:val="21"/>
                <w:szCs w:val="21"/>
                <w:vertAlign w:val="baseline"/>
                <w:lang w:val="en-US" w:eastAsia="zh-CN"/>
              </w:rPr>
              <w:t>值（无量纲）</w:t>
            </w:r>
          </w:p>
        </w:tc>
        <w:tc>
          <w:tcPr>
            <w:tcW w:w="434" w:type="pct"/>
            <w:tcBorders>
              <w:tl2br w:val="nil"/>
              <w:tr2bl w:val="nil"/>
            </w:tcBorders>
            <w:noWrap w:val="0"/>
            <w:vAlign w:val="center"/>
          </w:tcPr>
          <w:p w14:paraId="3117806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04BC65A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2222B0A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32920F8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35B9E2B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68F7CE1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7.6</w:t>
            </w:r>
          </w:p>
        </w:tc>
        <w:tc>
          <w:tcPr>
            <w:tcW w:w="423" w:type="pct"/>
            <w:tcBorders>
              <w:tl2br w:val="nil"/>
              <w:tr2bl w:val="nil"/>
            </w:tcBorders>
            <w:noWrap w:val="0"/>
            <w:vAlign w:val="center"/>
          </w:tcPr>
          <w:p w14:paraId="4228E8F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7.1</w:t>
            </w:r>
          </w:p>
        </w:tc>
        <w:tc>
          <w:tcPr>
            <w:tcW w:w="527" w:type="pct"/>
            <w:tcBorders>
              <w:tl2br w:val="nil"/>
              <w:tr2bl w:val="nil"/>
            </w:tcBorders>
            <w:noWrap w:val="0"/>
            <w:vAlign w:val="center"/>
          </w:tcPr>
          <w:p w14:paraId="09C1EF3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p>
        </w:tc>
        <w:tc>
          <w:tcPr>
            <w:tcW w:w="596" w:type="pct"/>
            <w:tcBorders>
              <w:tl2br w:val="nil"/>
              <w:tr2bl w:val="nil"/>
            </w:tcBorders>
            <w:noWrap w:val="0"/>
            <w:vAlign w:val="center"/>
          </w:tcPr>
          <w:p w14:paraId="3794702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5.5≤pH＜6.5</w:t>
            </w:r>
          </w:p>
          <w:p w14:paraId="50831BF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8.5＜pH≤9.5</w:t>
            </w:r>
          </w:p>
        </w:tc>
      </w:tr>
      <w:tr w14:paraId="6ABD8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5DDB69CE">
            <w:pPr>
              <w:jc w:val="center"/>
              <w:rPr>
                <w:rFonts w:hint="eastAsia" w:ascii="宋体" w:hAnsi="宋体" w:eastAsia="宋体" w:cs="宋体"/>
                <w:sz w:val="21"/>
                <w:szCs w:val="21"/>
              </w:rPr>
            </w:pPr>
            <w:r>
              <w:rPr>
                <w:rFonts w:hint="eastAsia" w:ascii="宋体" w:hAnsi="宋体" w:eastAsia="宋体" w:cs="宋体"/>
                <w:b w:val="0"/>
                <w:bCs w:val="0"/>
                <w:sz w:val="21"/>
                <w:szCs w:val="21"/>
                <w:vertAlign w:val="baseline"/>
                <w:lang w:val="en-US" w:eastAsia="zh-CN"/>
              </w:rPr>
              <w:t>总硬度（mg/L）</w:t>
            </w:r>
          </w:p>
        </w:tc>
        <w:tc>
          <w:tcPr>
            <w:tcW w:w="434" w:type="pct"/>
            <w:tcBorders>
              <w:tl2br w:val="nil"/>
              <w:tr2bl w:val="nil"/>
            </w:tcBorders>
            <w:noWrap w:val="0"/>
            <w:vAlign w:val="center"/>
          </w:tcPr>
          <w:p w14:paraId="621B125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3F06EAC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48D18BE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2881F3A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4F801BC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6D7F44C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292</w:t>
            </w:r>
          </w:p>
        </w:tc>
        <w:tc>
          <w:tcPr>
            <w:tcW w:w="423" w:type="pct"/>
            <w:tcBorders>
              <w:tl2br w:val="nil"/>
              <w:tr2bl w:val="nil"/>
            </w:tcBorders>
            <w:noWrap w:val="0"/>
            <w:vAlign w:val="center"/>
          </w:tcPr>
          <w:p w14:paraId="289EF65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158</w:t>
            </w:r>
          </w:p>
        </w:tc>
        <w:tc>
          <w:tcPr>
            <w:tcW w:w="527" w:type="pct"/>
            <w:tcBorders>
              <w:tl2br w:val="nil"/>
              <w:tr2bl w:val="nil"/>
            </w:tcBorders>
            <w:noWrap w:val="0"/>
            <w:vAlign w:val="center"/>
          </w:tcPr>
          <w:p w14:paraId="5F1ABFF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223.11 </w:t>
            </w:r>
          </w:p>
        </w:tc>
        <w:tc>
          <w:tcPr>
            <w:tcW w:w="596" w:type="pct"/>
            <w:tcBorders>
              <w:tl2br w:val="nil"/>
              <w:tr2bl w:val="nil"/>
            </w:tcBorders>
            <w:noWrap w:val="0"/>
            <w:vAlign w:val="center"/>
          </w:tcPr>
          <w:p w14:paraId="1A64C93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≤650</w:t>
            </w:r>
          </w:p>
        </w:tc>
      </w:tr>
      <w:tr w14:paraId="385B5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3A2F611F">
            <w:pPr>
              <w:jc w:val="center"/>
              <w:rPr>
                <w:rFonts w:hint="eastAsia"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氯仿（μg/L）</w:t>
            </w:r>
          </w:p>
        </w:tc>
        <w:tc>
          <w:tcPr>
            <w:tcW w:w="434" w:type="pct"/>
            <w:tcBorders>
              <w:tl2br w:val="nil"/>
              <w:tr2bl w:val="nil"/>
            </w:tcBorders>
            <w:noWrap w:val="0"/>
            <w:vAlign w:val="center"/>
          </w:tcPr>
          <w:p w14:paraId="3174228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6127552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423" w:type="pct"/>
            <w:tcBorders>
              <w:tl2br w:val="nil"/>
              <w:tr2bl w:val="nil"/>
            </w:tcBorders>
            <w:noWrap w:val="0"/>
            <w:vAlign w:val="center"/>
          </w:tcPr>
          <w:p w14:paraId="12174E4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11.11%</w:t>
            </w:r>
          </w:p>
        </w:tc>
        <w:tc>
          <w:tcPr>
            <w:tcW w:w="423" w:type="pct"/>
            <w:tcBorders>
              <w:tl2br w:val="nil"/>
              <w:tr2bl w:val="nil"/>
            </w:tcBorders>
            <w:noWrap w:val="0"/>
            <w:vAlign w:val="center"/>
          </w:tcPr>
          <w:p w14:paraId="2A14B48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24F4289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00B2B6D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w:t>
            </w:r>
          </w:p>
        </w:tc>
        <w:tc>
          <w:tcPr>
            <w:tcW w:w="423" w:type="pct"/>
            <w:tcBorders>
              <w:tl2br w:val="nil"/>
              <w:tr2bl w:val="nil"/>
            </w:tcBorders>
            <w:noWrap w:val="0"/>
            <w:vAlign w:val="center"/>
          </w:tcPr>
          <w:p w14:paraId="010F130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w:t>
            </w:r>
          </w:p>
        </w:tc>
        <w:tc>
          <w:tcPr>
            <w:tcW w:w="527" w:type="pct"/>
            <w:tcBorders>
              <w:tl2br w:val="nil"/>
              <w:tr2bl w:val="nil"/>
            </w:tcBorders>
            <w:noWrap w:val="0"/>
            <w:vAlign w:val="center"/>
          </w:tcPr>
          <w:p w14:paraId="106D47F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2.20 </w:t>
            </w:r>
          </w:p>
        </w:tc>
        <w:tc>
          <w:tcPr>
            <w:tcW w:w="596" w:type="pct"/>
            <w:tcBorders>
              <w:tl2br w:val="nil"/>
              <w:tr2bl w:val="nil"/>
            </w:tcBorders>
            <w:noWrap w:val="0"/>
            <w:vAlign w:val="center"/>
          </w:tcPr>
          <w:p w14:paraId="4092B79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≤300</w:t>
            </w:r>
          </w:p>
        </w:tc>
      </w:tr>
      <w:tr w14:paraId="1AD54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15F6CECB">
            <w:pPr>
              <w:jc w:val="center"/>
              <w:rPr>
                <w:rFonts w:hint="default"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挥发酚（mg/L）</w:t>
            </w:r>
          </w:p>
        </w:tc>
        <w:tc>
          <w:tcPr>
            <w:tcW w:w="434" w:type="pct"/>
            <w:tcBorders>
              <w:tl2br w:val="nil"/>
              <w:tr2bl w:val="nil"/>
            </w:tcBorders>
            <w:noWrap w:val="0"/>
            <w:vAlign w:val="center"/>
          </w:tcPr>
          <w:p w14:paraId="380D650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041ABB3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70FF77A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5B44DD5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1476DFC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2BC2A07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0.0009</w:t>
            </w:r>
          </w:p>
        </w:tc>
        <w:tc>
          <w:tcPr>
            <w:tcW w:w="423" w:type="pct"/>
            <w:tcBorders>
              <w:tl2br w:val="nil"/>
              <w:tr2bl w:val="nil"/>
            </w:tcBorders>
            <w:noWrap w:val="0"/>
            <w:vAlign w:val="center"/>
          </w:tcPr>
          <w:p w14:paraId="46C4A8C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0.0004</w:t>
            </w:r>
          </w:p>
        </w:tc>
        <w:tc>
          <w:tcPr>
            <w:tcW w:w="527" w:type="pct"/>
            <w:tcBorders>
              <w:tl2br w:val="nil"/>
              <w:tr2bl w:val="nil"/>
            </w:tcBorders>
            <w:noWrap w:val="0"/>
            <w:vAlign w:val="center"/>
          </w:tcPr>
          <w:p w14:paraId="1FBBACF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0.0006 </w:t>
            </w:r>
          </w:p>
        </w:tc>
        <w:tc>
          <w:tcPr>
            <w:tcW w:w="596" w:type="pct"/>
            <w:tcBorders>
              <w:tl2br w:val="nil"/>
              <w:tr2bl w:val="nil"/>
            </w:tcBorders>
            <w:noWrap w:val="0"/>
            <w:vAlign w:val="center"/>
          </w:tcPr>
          <w:p w14:paraId="09B9C9B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≤0.01</w:t>
            </w:r>
          </w:p>
        </w:tc>
      </w:tr>
      <w:tr w14:paraId="2EC86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7F0B26D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氟化物（mg/L）</w:t>
            </w:r>
          </w:p>
        </w:tc>
        <w:tc>
          <w:tcPr>
            <w:tcW w:w="434" w:type="pct"/>
            <w:tcBorders>
              <w:tl2br w:val="nil"/>
              <w:tr2bl w:val="nil"/>
            </w:tcBorders>
            <w:noWrap w:val="0"/>
            <w:vAlign w:val="center"/>
          </w:tcPr>
          <w:p w14:paraId="160C01C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6E5667B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003AD92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0010B93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7115E77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46EC3B3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0.69</w:t>
            </w:r>
          </w:p>
        </w:tc>
        <w:tc>
          <w:tcPr>
            <w:tcW w:w="423" w:type="pct"/>
            <w:tcBorders>
              <w:tl2br w:val="nil"/>
              <w:tr2bl w:val="nil"/>
            </w:tcBorders>
            <w:noWrap w:val="0"/>
            <w:vAlign w:val="center"/>
          </w:tcPr>
          <w:p w14:paraId="2081BC1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0.23</w:t>
            </w:r>
          </w:p>
        </w:tc>
        <w:tc>
          <w:tcPr>
            <w:tcW w:w="527" w:type="pct"/>
            <w:tcBorders>
              <w:tl2br w:val="nil"/>
              <w:tr2bl w:val="nil"/>
            </w:tcBorders>
            <w:noWrap w:val="0"/>
            <w:vAlign w:val="center"/>
          </w:tcPr>
          <w:p w14:paraId="6914568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0.34 </w:t>
            </w:r>
          </w:p>
        </w:tc>
        <w:tc>
          <w:tcPr>
            <w:tcW w:w="596" w:type="pct"/>
            <w:tcBorders>
              <w:tl2br w:val="nil"/>
              <w:tr2bl w:val="nil"/>
            </w:tcBorders>
            <w:noWrap w:val="0"/>
            <w:vAlign w:val="center"/>
          </w:tcPr>
          <w:p w14:paraId="62DCE3D3">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r>
      <w:tr w14:paraId="1A8D4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613ECE9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氨氮（mg/L）</w:t>
            </w:r>
          </w:p>
        </w:tc>
        <w:tc>
          <w:tcPr>
            <w:tcW w:w="434" w:type="pct"/>
            <w:tcBorders>
              <w:tl2br w:val="nil"/>
              <w:tr2bl w:val="nil"/>
            </w:tcBorders>
            <w:noWrap w:val="0"/>
            <w:vAlign w:val="center"/>
          </w:tcPr>
          <w:p w14:paraId="120E419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7A53633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6032E33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399C231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07240A0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4E0B484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0.17</w:t>
            </w:r>
          </w:p>
        </w:tc>
        <w:tc>
          <w:tcPr>
            <w:tcW w:w="423" w:type="pct"/>
            <w:tcBorders>
              <w:tl2br w:val="nil"/>
              <w:tr2bl w:val="nil"/>
            </w:tcBorders>
            <w:noWrap w:val="0"/>
            <w:vAlign w:val="center"/>
          </w:tcPr>
          <w:p w14:paraId="5D960E1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0.028</w:t>
            </w:r>
          </w:p>
        </w:tc>
        <w:tc>
          <w:tcPr>
            <w:tcW w:w="527" w:type="pct"/>
            <w:tcBorders>
              <w:tl2br w:val="nil"/>
              <w:tr2bl w:val="nil"/>
            </w:tcBorders>
            <w:noWrap w:val="0"/>
            <w:vAlign w:val="center"/>
          </w:tcPr>
          <w:p w14:paraId="3FA8943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0.074 </w:t>
            </w:r>
          </w:p>
        </w:tc>
        <w:tc>
          <w:tcPr>
            <w:tcW w:w="596" w:type="pct"/>
            <w:tcBorders>
              <w:tl2br w:val="nil"/>
              <w:tr2bl w:val="nil"/>
            </w:tcBorders>
            <w:noWrap w:val="0"/>
            <w:vAlign w:val="center"/>
          </w:tcPr>
          <w:p w14:paraId="080A3F6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w:t>
            </w:r>
          </w:p>
        </w:tc>
      </w:tr>
      <w:tr w14:paraId="797BD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18C3639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氯化物（mg/L）</w:t>
            </w:r>
          </w:p>
        </w:tc>
        <w:tc>
          <w:tcPr>
            <w:tcW w:w="434" w:type="pct"/>
            <w:tcBorders>
              <w:tl2br w:val="nil"/>
              <w:tr2bl w:val="nil"/>
            </w:tcBorders>
            <w:noWrap w:val="0"/>
            <w:vAlign w:val="center"/>
          </w:tcPr>
          <w:p w14:paraId="0306691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47BBA4A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107721A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43BDF20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4A2170B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22C798E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91</w:t>
            </w:r>
          </w:p>
        </w:tc>
        <w:tc>
          <w:tcPr>
            <w:tcW w:w="423" w:type="pct"/>
            <w:tcBorders>
              <w:tl2br w:val="nil"/>
              <w:tr2bl w:val="nil"/>
            </w:tcBorders>
            <w:noWrap w:val="0"/>
            <w:vAlign w:val="center"/>
          </w:tcPr>
          <w:p w14:paraId="68C59DE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21</w:t>
            </w:r>
          </w:p>
        </w:tc>
        <w:tc>
          <w:tcPr>
            <w:tcW w:w="527" w:type="pct"/>
            <w:tcBorders>
              <w:tl2br w:val="nil"/>
              <w:tr2bl w:val="nil"/>
            </w:tcBorders>
            <w:noWrap w:val="0"/>
            <w:vAlign w:val="center"/>
          </w:tcPr>
          <w:p w14:paraId="0962B70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49.89 </w:t>
            </w:r>
          </w:p>
        </w:tc>
        <w:tc>
          <w:tcPr>
            <w:tcW w:w="596" w:type="pct"/>
            <w:tcBorders>
              <w:tl2br w:val="nil"/>
              <w:tr2bl w:val="nil"/>
            </w:tcBorders>
            <w:noWrap w:val="0"/>
            <w:vAlign w:val="center"/>
          </w:tcPr>
          <w:p w14:paraId="3B359C1A">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≤350</w:t>
            </w:r>
          </w:p>
        </w:tc>
      </w:tr>
      <w:tr w14:paraId="45633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712D6EC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汞（μg/L）</w:t>
            </w:r>
          </w:p>
        </w:tc>
        <w:tc>
          <w:tcPr>
            <w:tcW w:w="434" w:type="pct"/>
            <w:tcBorders>
              <w:tl2br w:val="nil"/>
              <w:tr2bl w:val="nil"/>
            </w:tcBorders>
            <w:noWrap w:val="0"/>
            <w:vAlign w:val="center"/>
          </w:tcPr>
          <w:p w14:paraId="1FC804F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456E6D4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278884B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0FBAD52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1660CDE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2733EE3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0.86</w:t>
            </w:r>
          </w:p>
        </w:tc>
        <w:tc>
          <w:tcPr>
            <w:tcW w:w="423" w:type="pct"/>
            <w:tcBorders>
              <w:tl2br w:val="nil"/>
              <w:tr2bl w:val="nil"/>
            </w:tcBorders>
            <w:noWrap w:val="0"/>
            <w:vAlign w:val="center"/>
          </w:tcPr>
          <w:p w14:paraId="0C26FF3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0.72</w:t>
            </w:r>
          </w:p>
        </w:tc>
        <w:tc>
          <w:tcPr>
            <w:tcW w:w="527" w:type="pct"/>
            <w:tcBorders>
              <w:tl2br w:val="nil"/>
              <w:tr2bl w:val="nil"/>
            </w:tcBorders>
            <w:noWrap w:val="0"/>
            <w:vAlign w:val="center"/>
          </w:tcPr>
          <w:p w14:paraId="13FB022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0.79 </w:t>
            </w:r>
          </w:p>
        </w:tc>
        <w:tc>
          <w:tcPr>
            <w:tcW w:w="596" w:type="pct"/>
            <w:tcBorders>
              <w:tl2br w:val="nil"/>
              <w:tr2bl w:val="nil"/>
            </w:tcBorders>
            <w:noWrap w:val="0"/>
            <w:vAlign w:val="center"/>
          </w:tcPr>
          <w:p w14:paraId="384FF1E9">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r>
      <w:tr w14:paraId="68984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08A57A6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浊度（NTU）</w:t>
            </w:r>
          </w:p>
        </w:tc>
        <w:tc>
          <w:tcPr>
            <w:tcW w:w="434" w:type="pct"/>
            <w:tcBorders>
              <w:tl2br w:val="nil"/>
              <w:tr2bl w:val="nil"/>
            </w:tcBorders>
            <w:noWrap w:val="0"/>
            <w:vAlign w:val="center"/>
          </w:tcPr>
          <w:p w14:paraId="7CABC52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5A481F9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6703CCA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466B65A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2A78052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62058F7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8.7</w:t>
            </w:r>
          </w:p>
        </w:tc>
        <w:tc>
          <w:tcPr>
            <w:tcW w:w="423" w:type="pct"/>
            <w:tcBorders>
              <w:tl2br w:val="nil"/>
              <w:tr2bl w:val="nil"/>
            </w:tcBorders>
            <w:noWrap w:val="0"/>
            <w:vAlign w:val="center"/>
          </w:tcPr>
          <w:p w14:paraId="070B666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527" w:type="pct"/>
            <w:tcBorders>
              <w:tl2br w:val="nil"/>
              <w:tr2bl w:val="nil"/>
            </w:tcBorders>
            <w:noWrap w:val="0"/>
            <w:vAlign w:val="center"/>
          </w:tcPr>
          <w:p w14:paraId="00EFF3D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8.24 </w:t>
            </w:r>
          </w:p>
        </w:tc>
        <w:tc>
          <w:tcPr>
            <w:tcW w:w="596" w:type="pct"/>
            <w:tcBorders>
              <w:tl2br w:val="nil"/>
              <w:tr2bl w:val="nil"/>
            </w:tcBorders>
            <w:noWrap w:val="0"/>
            <w:vAlign w:val="center"/>
          </w:tcPr>
          <w:p w14:paraId="5EA9BD3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r w14:paraId="1D651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341B4CF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溶解性固体总量（mg/L）</w:t>
            </w:r>
          </w:p>
        </w:tc>
        <w:tc>
          <w:tcPr>
            <w:tcW w:w="434" w:type="pct"/>
            <w:tcBorders>
              <w:tl2br w:val="nil"/>
              <w:tr2bl w:val="nil"/>
            </w:tcBorders>
            <w:noWrap w:val="0"/>
            <w:vAlign w:val="center"/>
          </w:tcPr>
          <w:p w14:paraId="73424B3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699FE53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03316E6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5B6BEB7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00A5FBB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22C8A57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790</w:t>
            </w:r>
          </w:p>
        </w:tc>
        <w:tc>
          <w:tcPr>
            <w:tcW w:w="423" w:type="pct"/>
            <w:tcBorders>
              <w:tl2br w:val="nil"/>
              <w:tr2bl w:val="nil"/>
            </w:tcBorders>
            <w:noWrap w:val="0"/>
            <w:vAlign w:val="center"/>
          </w:tcPr>
          <w:p w14:paraId="287790C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257</w:t>
            </w:r>
          </w:p>
        </w:tc>
        <w:tc>
          <w:tcPr>
            <w:tcW w:w="527" w:type="pct"/>
            <w:tcBorders>
              <w:tl2br w:val="nil"/>
              <w:tr2bl w:val="nil"/>
            </w:tcBorders>
            <w:noWrap w:val="0"/>
            <w:vAlign w:val="center"/>
          </w:tcPr>
          <w:p w14:paraId="623DE83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427.00 </w:t>
            </w:r>
          </w:p>
        </w:tc>
        <w:tc>
          <w:tcPr>
            <w:tcW w:w="596" w:type="pct"/>
            <w:tcBorders>
              <w:tl2br w:val="nil"/>
              <w:tr2bl w:val="nil"/>
            </w:tcBorders>
            <w:noWrap w:val="0"/>
            <w:vAlign w:val="center"/>
          </w:tcPr>
          <w:p w14:paraId="56F65572">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≤2000</w:t>
            </w:r>
          </w:p>
        </w:tc>
      </w:tr>
      <w:tr w14:paraId="605EE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0BE0D7C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砷（μg/L）</w:t>
            </w:r>
          </w:p>
        </w:tc>
        <w:tc>
          <w:tcPr>
            <w:tcW w:w="434" w:type="pct"/>
            <w:tcBorders>
              <w:tl2br w:val="nil"/>
              <w:tr2bl w:val="nil"/>
            </w:tcBorders>
            <w:noWrap w:val="0"/>
            <w:vAlign w:val="center"/>
          </w:tcPr>
          <w:p w14:paraId="3C4E9D8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5C3E48C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22C6B24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4714265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03E55ED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3A47514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w:t>
            </w:r>
          </w:p>
        </w:tc>
        <w:tc>
          <w:tcPr>
            <w:tcW w:w="423" w:type="pct"/>
            <w:tcBorders>
              <w:tl2br w:val="nil"/>
              <w:tr2bl w:val="nil"/>
            </w:tcBorders>
            <w:noWrap w:val="0"/>
            <w:vAlign w:val="center"/>
          </w:tcPr>
          <w:p w14:paraId="355CD89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0.5</w:t>
            </w:r>
          </w:p>
        </w:tc>
        <w:tc>
          <w:tcPr>
            <w:tcW w:w="527" w:type="pct"/>
            <w:tcBorders>
              <w:tl2br w:val="nil"/>
              <w:tr2bl w:val="nil"/>
            </w:tcBorders>
            <w:noWrap w:val="0"/>
            <w:vAlign w:val="center"/>
          </w:tcPr>
          <w:p w14:paraId="0B110FD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0.73 </w:t>
            </w:r>
          </w:p>
        </w:tc>
        <w:tc>
          <w:tcPr>
            <w:tcW w:w="596" w:type="pct"/>
            <w:tcBorders>
              <w:tl2br w:val="nil"/>
              <w:tr2bl w:val="nil"/>
            </w:tcBorders>
            <w:noWrap w:val="0"/>
            <w:vAlign w:val="center"/>
          </w:tcPr>
          <w:p w14:paraId="6BD51D6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≤50</w:t>
            </w:r>
          </w:p>
        </w:tc>
      </w:tr>
      <w:tr w14:paraId="1C945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38827B6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硒（μg/L）</w:t>
            </w:r>
          </w:p>
        </w:tc>
        <w:tc>
          <w:tcPr>
            <w:tcW w:w="434" w:type="pct"/>
            <w:tcBorders>
              <w:tl2br w:val="nil"/>
              <w:tr2bl w:val="nil"/>
            </w:tcBorders>
            <w:noWrap w:val="0"/>
            <w:vAlign w:val="center"/>
          </w:tcPr>
          <w:p w14:paraId="6F1EF2D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3E1FD13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1CBA66F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24D79B2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3BED3F4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4BF5387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5.1</w:t>
            </w:r>
          </w:p>
        </w:tc>
        <w:tc>
          <w:tcPr>
            <w:tcW w:w="423" w:type="pct"/>
            <w:tcBorders>
              <w:tl2br w:val="nil"/>
              <w:tr2bl w:val="nil"/>
            </w:tcBorders>
            <w:noWrap w:val="0"/>
            <w:vAlign w:val="center"/>
          </w:tcPr>
          <w:p w14:paraId="2405DEC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4.4</w:t>
            </w:r>
          </w:p>
        </w:tc>
        <w:tc>
          <w:tcPr>
            <w:tcW w:w="527" w:type="pct"/>
            <w:tcBorders>
              <w:tl2br w:val="nil"/>
              <w:tr2bl w:val="nil"/>
            </w:tcBorders>
            <w:noWrap w:val="0"/>
            <w:vAlign w:val="center"/>
          </w:tcPr>
          <w:p w14:paraId="39D5084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4.76 </w:t>
            </w:r>
          </w:p>
        </w:tc>
        <w:tc>
          <w:tcPr>
            <w:tcW w:w="596" w:type="pct"/>
            <w:tcBorders>
              <w:tl2br w:val="nil"/>
              <w:tr2bl w:val="nil"/>
            </w:tcBorders>
            <w:noWrap w:val="0"/>
            <w:vAlign w:val="center"/>
          </w:tcPr>
          <w:p w14:paraId="2BFD4DA7">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r>
      <w:tr w14:paraId="27083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7AF8522E">
            <w:pPr>
              <w:jc w:val="center"/>
              <w:rPr>
                <w:rFonts w:hint="default"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硫酸盐（mg/L）</w:t>
            </w:r>
          </w:p>
        </w:tc>
        <w:tc>
          <w:tcPr>
            <w:tcW w:w="434" w:type="pct"/>
            <w:tcBorders>
              <w:tl2br w:val="nil"/>
              <w:tr2bl w:val="nil"/>
            </w:tcBorders>
            <w:noWrap w:val="0"/>
            <w:vAlign w:val="center"/>
          </w:tcPr>
          <w:p w14:paraId="5B4E4AB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55B09CA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79A5B17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1B1A006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588160F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12BAB34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114</w:t>
            </w:r>
          </w:p>
        </w:tc>
        <w:tc>
          <w:tcPr>
            <w:tcW w:w="423" w:type="pct"/>
            <w:tcBorders>
              <w:tl2br w:val="nil"/>
              <w:tr2bl w:val="nil"/>
            </w:tcBorders>
            <w:noWrap w:val="0"/>
            <w:vAlign w:val="center"/>
          </w:tcPr>
          <w:p w14:paraId="1AE3CAD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42</w:t>
            </w:r>
          </w:p>
        </w:tc>
        <w:tc>
          <w:tcPr>
            <w:tcW w:w="527" w:type="pct"/>
            <w:tcBorders>
              <w:tl2br w:val="nil"/>
              <w:tr2bl w:val="nil"/>
            </w:tcBorders>
            <w:noWrap w:val="0"/>
            <w:vAlign w:val="center"/>
          </w:tcPr>
          <w:p w14:paraId="3916547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65.33 </w:t>
            </w:r>
          </w:p>
        </w:tc>
        <w:tc>
          <w:tcPr>
            <w:tcW w:w="596" w:type="pct"/>
            <w:tcBorders>
              <w:tl2br w:val="nil"/>
              <w:tr2bl w:val="nil"/>
            </w:tcBorders>
            <w:noWrap w:val="0"/>
            <w:vAlign w:val="center"/>
          </w:tcPr>
          <w:p w14:paraId="14A7D53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≤350</w:t>
            </w:r>
          </w:p>
        </w:tc>
      </w:tr>
      <w:tr w14:paraId="5FA61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5C8DEB2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硼（μg/L）</w:t>
            </w:r>
          </w:p>
        </w:tc>
        <w:tc>
          <w:tcPr>
            <w:tcW w:w="434" w:type="pct"/>
            <w:tcBorders>
              <w:tl2br w:val="nil"/>
              <w:tr2bl w:val="nil"/>
            </w:tcBorders>
            <w:noWrap w:val="0"/>
            <w:vAlign w:val="center"/>
          </w:tcPr>
          <w:p w14:paraId="7EBEBD7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5E63715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619478F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3AC5302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48A3C77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520BF2A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62.1</w:t>
            </w:r>
          </w:p>
        </w:tc>
        <w:tc>
          <w:tcPr>
            <w:tcW w:w="423" w:type="pct"/>
            <w:tcBorders>
              <w:tl2br w:val="nil"/>
              <w:tr2bl w:val="nil"/>
            </w:tcBorders>
            <w:noWrap w:val="0"/>
            <w:vAlign w:val="center"/>
          </w:tcPr>
          <w:p w14:paraId="4AE2504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13.8</w:t>
            </w:r>
          </w:p>
        </w:tc>
        <w:tc>
          <w:tcPr>
            <w:tcW w:w="527" w:type="pct"/>
            <w:tcBorders>
              <w:tl2br w:val="nil"/>
              <w:tr2bl w:val="nil"/>
            </w:tcBorders>
            <w:noWrap w:val="0"/>
            <w:vAlign w:val="center"/>
          </w:tcPr>
          <w:p w14:paraId="4B796CB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31.79 </w:t>
            </w:r>
          </w:p>
        </w:tc>
        <w:tc>
          <w:tcPr>
            <w:tcW w:w="596" w:type="pct"/>
            <w:tcBorders>
              <w:tl2br w:val="nil"/>
              <w:tr2bl w:val="nil"/>
            </w:tcBorders>
            <w:noWrap w:val="0"/>
            <w:vAlign w:val="center"/>
          </w:tcPr>
          <w:p w14:paraId="7E1A0C4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r>
      <w:tr w14:paraId="5A767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4840581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钠（mg/L）</w:t>
            </w:r>
          </w:p>
        </w:tc>
        <w:tc>
          <w:tcPr>
            <w:tcW w:w="434" w:type="pct"/>
            <w:tcBorders>
              <w:tl2br w:val="nil"/>
              <w:tr2bl w:val="nil"/>
            </w:tcBorders>
            <w:noWrap w:val="0"/>
            <w:vAlign w:val="center"/>
          </w:tcPr>
          <w:p w14:paraId="070E1A0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564AB3F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4528A3D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3161497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6FCDFAD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6375743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135</w:t>
            </w:r>
          </w:p>
        </w:tc>
        <w:tc>
          <w:tcPr>
            <w:tcW w:w="423" w:type="pct"/>
            <w:tcBorders>
              <w:tl2br w:val="nil"/>
              <w:tr2bl w:val="nil"/>
            </w:tcBorders>
            <w:noWrap w:val="0"/>
            <w:vAlign w:val="center"/>
          </w:tcPr>
          <w:p w14:paraId="7AFB57B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11.8</w:t>
            </w:r>
          </w:p>
        </w:tc>
        <w:tc>
          <w:tcPr>
            <w:tcW w:w="527" w:type="pct"/>
            <w:tcBorders>
              <w:tl2br w:val="nil"/>
              <w:tr2bl w:val="nil"/>
            </w:tcBorders>
            <w:noWrap w:val="0"/>
            <w:vAlign w:val="center"/>
          </w:tcPr>
          <w:p w14:paraId="0C6237C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30.39 </w:t>
            </w:r>
          </w:p>
        </w:tc>
        <w:tc>
          <w:tcPr>
            <w:tcW w:w="596" w:type="pct"/>
            <w:tcBorders>
              <w:tl2br w:val="nil"/>
              <w:tr2bl w:val="nil"/>
            </w:tcBorders>
            <w:noWrap w:val="0"/>
            <w:vAlign w:val="center"/>
          </w:tcPr>
          <w:p w14:paraId="4AD1285F">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≤400</w:t>
            </w:r>
          </w:p>
        </w:tc>
      </w:tr>
      <w:tr w14:paraId="1681F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097A445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钡（μg/L）</w:t>
            </w:r>
          </w:p>
        </w:tc>
        <w:tc>
          <w:tcPr>
            <w:tcW w:w="434" w:type="pct"/>
            <w:tcBorders>
              <w:tl2br w:val="nil"/>
              <w:tr2bl w:val="nil"/>
            </w:tcBorders>
            <w:noWrap w:val="0"/>
            <w:vAlign w:val="center"/>
          </w:tcPr>
          <w:p w14:paraId="1B4A8CD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51FFCDD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4E89107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451CC5A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0766388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671272F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93.1</w:t>
            </w:r>
          </w:p>
        </w:tc>
        <w:tc>
          <w:tcPr>
            <w:tcW w:w="423" w:type="pct"/>
            <w:tcBorders>
              <w:tl2br w:val="nil"/>
              <w:tr2bl w:val="nil"/>
            </w:tcBorders>
            <w:noWrap w:val="0"/>
            <w:vAlign w:val="center"/>
          </w:tcPr>
          <w:p w14:paraId="4FA0B61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33.9</w:t>
            </w:r>
          </w:p>
        </w:tc>
        <w:tc>
          <w:tcPr>
            <w:tcW w:w="527" w:type="pct"/>
            <w:tcBorders>
              <w:tl2br w:val="nil"/>
              <w:tr2bl w:val="nil"/>
            </w:tcBorders>
            <w:noWrap w:val="0"/>
            <w:vAlign w:val="center"/>
          </w:tcPr>
          <w:p w14:paraId="021B67E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53.70 </w:t>
            </w:r>
          </w:p>
        </w:tc>
        <w:tc>
          <w:tcPr>
            <w:tcW w:w="596" w:type="pct"/>
            <w:tcBorders>
              <w:tl2br w:val="nil"/>
              <w:tr2bl w:val="nil"/>
            </w:tcBorders>
            <w:noWrap w:val="0"/>
            <w:vAlign w:val="center"/>
          </w:tcPr>
          <w:p w14:paraId="64D69C9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≤4000</w:t>
            </w:r>
          </w:p>
        </w:tc>
      </w:tr>
      <w:tr w14:paraId="74CBB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43F1AA7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钼（μg/L）</w:t>
            </w:r>
          </w:p>
        </w:tc>
        <w:tc>
          <w:tcPr>
            <w:tcW w:w="434" w:type="pct"/>
            <w:tcBorders>
              <w:tl2br w:val="nil"/>
              <w:tr2bl w:val="nil"/>
            </w:tcBorders>
            <w:noWrap w:val="0"/>
            <w:vAlign w:val="center"/>
          </w:tcPr>
          <w:p w14:paraId="617651A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053137A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421E412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4144678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698A768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1235BDD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15.1</w:t>
            </w:r>
          </w:p>
        </w:tc>
        <w:tc>
          <w:tcPr>
            <w:tcW w:w="423" w:type="pct"/>
            <w:tcBorders>
              <w:tl2br w:val="nil"/>
              <w:tr2bl w:val="nil"/>
            </w:tcBorders>
            <w:noWrap w:val="0"/>
            <w:vAlign w:val="center"/>
          </w:tcPr>
          <w:p w14:paraId="41C14B8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1.06</w:t>
            </w:r>
          </w:p>
        </w:tc>
        <w:tc>
          <w:tcPr>
            <w:tcW w:w="527" w:type="pct"/>
            <w:tcBorders>
              <w:tl2br w:val="nil"/>
              <w:tr2bl w:val="nil"/>
            </w:tcBorders>
            <w:noWrap w:val="0"/>
            <w:vAlign w:val="center"/>
          </w:tcPr>
          <w:p w14:paraId="17F582E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3.88 </w:t>
            </w:r>
          </w:p>
        </w:tc>
        <w:tc>
          <w:tcPr>
            <w:tcW w:w="596" w:type="pct"/>
            <w:tcBorders>
              <w:tl2br w:val="nil"/>
              <w:tr2bl w:val="nil"/>
            </w:tcBorders>
            <w:noWrap w:val="0"/>
            <w:vAlign w:val="center"/>
          </w:tcPr>
          <w:p w14:paraId="02D3CB6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≤150</w:t>
            </w:r>
          </w:p>
        </w:tc>
      </w:tr>
      <w:tr w14:paraId="41202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4ABE65CF">
            <w:pPr>
              <w:jc w:val="center"/>
              <w:rPr>
                <w:rFonts w:hint="default"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铁（mg/L）</w:t>
            </w:r>
          </w:p>
        </w:tc>
        <w:tc>
          <w:tcPr>
            <w:tcW w:w="434" w:type="pct"/>
            <w:tcBorders>
              <w:tl2br w:val="nil"/>
              <w:tr2bl w:val="nil"/>
            </w:tcBorders>
            <w:noWrap w:val="0"/>
            <w:vAlign w:val="center"/>
          </w:tcPr>
          <w:p w14:paraId="45C9236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1007790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423" w:type="pct"/>
            <w:tcBorders>
              <w:tl2br w:val="nil"/>
              <w:tr2bl w:val="nil"/>
            </w:tcBorders>
            <w:noWrap w:val="0"/>
            <w:vAlign w:val="center"/>
          </w:tcPr>
          <w:p w14:paraId="60032F9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11.11%</w:t>
            </w:r>
          </w:p>
        </w:tc>
        <w:tc>
          <w:tcPr>
            <w:tcW w:w="423" w:type="pct"/>
            <w:tcBorders>
              <w:tl2br w:val="nil"/>
              <w:tr2bl w:val="nil"/>
            </w:tcBorders>
            <w:noWrap w:val="0"/>
            <w:vAlign w:val="center"/>
          </w:tcPr>
          <w:p w14:paraId="08A5FBA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4962E83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0A5A19C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0.01</w:t>
            </w:r>
          </w:p>
        </w:tc>
        <w:tc>
          <w:tcPr>
            <w:tcW w:w="423" w:type="pct"/>
            <w:tcBorders>
              <w:tl2br w:val="nil"/>
              <w:tr2bl w:val="nil"/>
            </w:tcBorders>
            <w:noWrap w:val="0"/>
            <w:vAlign w:val="center"/>
          </w:tcPr>
          <w:p w14:paraId="76A64D6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0.01</w:t>
            </w:r>
          </w:p>
        </w:tc>
        <w:tc>
          <w:tcPr>
            <w:tcW w:w="527" w:type="pct"/>
            <w:tcBorders>
              <w:tl2br w:val="nil"/>
              <w:tr2bl w:val="nil"/>
            </w:tcBorders>
            <w:noWrap w:val="0"/>
            <w:vAlign w:val="center"/>
          </w:tcPr>
          <w:p w14:paraId="69D0E7B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0.01 </w:t>
            </w:r>
          </w:p>
        </w:tc>
        <w:tc>
          <w:tcPr>
            <w:tcW w:w="596" w:type="pct"/>
            <w:tcBorders>
              <w:tl2br w:val="nil"/>
              <w:tr2bl w:val="nil"/>
            </w:tcBorders>
            <w:noWrap w:val="0"/>
            <w:vAlign w:val="center"/>
          </w:tcPr>
          <w:p w14:paraId="3B9EC84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r>
      <w:tr w14:paraId="6E2FA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74592160">
            <w:pPr>
              <w:jc w:val="center"/>
              <w:rPr>
                <w:rFonts w:hint="default" w:ascii="宋体" w:hAnsi="宋体" w:eastAsia="宋体" w:cs="宋体"/>
                <w:sz w:val="21"/>
                <w:szCs w:val="21"/>
                <w:lang w:val="en-US" w:eastAsia="zh-CN"/>
              </w:rPr>
            </w:pPr>
            <w:r>
              <w:rPr>
                <w:rFonts w:hint="eastAsia" w:ascii="宋体" w:hAnsi="宋体" w:eastAsia="宋体" w:cs="宋体"/>
                <w:b w:val="0"/>
                <w:bCs w:val="0"/>
                <w:sz w:val="21"/>
                <w:szCs w:val="21"/>
                <w:vertAlign w:val="baseline"/>
                <w:lang w:val="en-US" w:eastAsia="zh-CN"/>
              </w:rPr>
              <w:t>铝（mg/L）</w:t>
            </w:r>
          </w:p>
        </w:tc>
        <w:tc>
          <w:tcPr>
            <w:tcW w:w="434" w:type="pct"/>
            <w:tcBorders>
              <w:tl2br w:val="nil"/>
              <w:tr2bl w:val="nil"/>
            </w:tcBorders>
            <w:noWrap w:val="0"/>
            <w:vAlign w:val="center"/>
          </w:tcPr>
          <w:p w14:paraId="65E6FECF">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7826A983">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423" w:type="pct"/>
            <w:tcBorders>
              <w:tl2br w:val="nil"/>
              <w:tr2bl w:val="nil"/>
            </w:tcBorders>
            <w:noWrap w:val="0"/>
            <w:vAlign w:val="center"/>
          </w:tcPr>
          <w:p w14:paraId="2910A9D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44.44%</w:t>
            </w:r>
          </w:p>
        </w:tc>
        <w:tc>
          <w:tcPr>
            <w:tcW w:w="423" w:type="pct"/>
            <w:tcBorders>
              <w:tl2br w:val="nil"/>
              <w:tr2bl w:val="nil"/>
            </w:tcBorders>
            <w:noWrap w:val="0"/>
            <w:vAlign w:val="center"/>
          </w:tcPr>
          <w:p w14:paraId="0507FAF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5D1F1382">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096BFB4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0.032</w:t>
            </w:r>
          </w:p>
        </w:tc>
        <w:tc>
          <w:tcPr>
            <w:tcW w:w="423" w:type="pct"/>
            <w:tcBorders>
              <w:tl2br w:val="nil"/>
              <w:tr2bl w:val="nil"/>
            </w:tcBorders>
            <w:noWrap w:val="0"/>
            <w:vAlign w:val="center"/>
          </w:tcPr>
          <w:p w14:paraId="496F5EA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0.011</w:t>
            </w:r>
          </w:p>
        </w:tc>
        <w:tc>
          <w:tcPr>
            <w:tcW w:w="527" w:type="pct"/>
            <w:tcBorders>
              <w:tl2br w:val="nil"/>
              <w:tr2bl w:val="nil"/>
            </w:tcBorders>
            <w:noWrap w:val="0"/>
            <w:vAlign w:val="center"/>
          </w:tcPr>
          <w:p w14:paraId="26A6BF8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0.022 </w:t>
            </w:r>
          </w:p>
        </w:tc>
        <w:tc>
          <w:tcPr>
            <w:tcW w:w="596" w:type="pct"/>
            <w:tcBorders>
              <w:tl2br w:val="nil"/>
              <w:tr2bl w:val="nil"/>
            </w:tcBorders>
            <w:noWrap w:val="0"/>
            <w:vAlign w:val="center"/>
          </w:tcPr>
          <w:p w14:paraId="79348FD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≤0.5</w:t>
            </w:r>
          </w:p>
        </w:tc>
      </w:tr>
      <w:tr w14:paraId="494CA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596CBD8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锌（μg/L）</w:t>
            </w:r>
          </w:p>
        </w:tc>
        <w:tc>
          <w:tcPr>
            <w:tcW w:w="434" w:type="pct"/>
            <w:tcBorders>
              <w:tl2br w:val="nil"/>
              <w:tr2bl w:val="nil"/>
            </w:tcBorders>
            <w:noWrap w:val="0"/>
            <w:vAlign w:val="center"/>
          </w:tcPr>
          <w:p w14:paraId="5DF84AB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2110DAA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423" w:type="pct"/>
            <w:tcBorders>
              <w:tl2br w:val="nil"/>
              <w:tr2bl w:val="nil"/>
            </w:tcBorders>
            <w:noWrap w:val="0"/>
            <w:vAlign w:val="center"/>
          </w:tcPr>
          <w:p w14:paraId="6BE2BC1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77.78%</w:t>
            </w:r>
          </w:p>
        </w:tc>
        <w:tc>
          <w:tcPr>
            <w:tcW w:w="423" w:type="pct"/>
            <w:tcBorders>
              <w:tl2br w:val="nil"/>
              <w:tr2bl w:val="nil"/>
            </w:tcBorders>
            <w:noWrap w:val="0"/>
            <w:vAlign w:val="center"/>
          </w:tcPr>
          <w:p w14:paraId="7C749E9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3FC6062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465D3F3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4.57</w:t>
            </w:r>
          </w:p>
        </w:tc>
        <w:tc>
          <w:tcPr>
            <w:tcW w:w="423" w:type="pct"/>
            <w:tcBorders>
              <w:tl2br w:val="nil"/>
              <w:tr2bl w:val="nil"/>
            </w:tcBorders>
            <w:noWrap w:val="0"/>
            <w:vAlign w:val="center"/>
          </w:tcPr>
          <w:p w14:paraId="72E7E0B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0.73</w:t>
            </w:r>
          </w:p>
        </w:tc>
        <w:tc>
          <w:tcPr>
            <w:tcW w:w="527" w:type="pct"/>
            <w:tcBorders>
              <w:tl2br w:val="nil"/>
              <w:tr2bl w:val="nil"/>
            </w:tcBorders>
            <w:noWrap w:val="0"/>
            <w:vAlign w:val="center"/>
          </w:tcPr>
          <w:p w14:paraId="00606BE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2.07 </w:t>
            </w:r>
          </w:p>
        </w:tc>
        <w:tc>
          <w:tcPr>
            <w:tcW w:w="596" w:type="pct"/>
            <w:tcBorders>
              <w:tl2br w:val="nil"/>
              <w:tr2bl w:val="nil"/>
            </w:tcBorders>
            <w:noWrap w:val="0"/>
            <w:vAlign w:val="center"/>
          </w:tcPr>
          <w:p w14:paraId="3637965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≤5000</w:t>
            </w:r>
          </w:p>
        </w:tc>
      </w:tr>
      <w:tr w14:paraId="2EF27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731E058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镍（μg/L）</w:t>
            </w:r>
          </w:p>
        </w:tc>
        <w:tc>
          <w:tcPr>
            <w:tcW w:w="434" w:type="pct"/>
            <w:tcBorders>
              <w:tl2br w:val="nil"/>
              <w:tr2bl w:val="nil"/>
            </w:tcBorders>
            <w:noWrap w:val="0"/>
            <w:vAlign w:val="center"/>
          </w:tcPr>
          <w:p w14:paraId="110DD49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303E432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423" w:type="pct"/>
            <w:tcBorders>
              <w:tl2br w:val="nil"/>
              <w:tr2bl w:val="nil"/>
            </w:tcBorders>
            <w:noWrap w:val="0"/>
            <w:vAlign w:val="center"/>
          </w:tcPr>
          <w:p w14:paraId="64E2ECA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88.89%</w:t>
            </w:r>
          </w:p>
        </w:tc>
        <w:tc>
          <w:tcPr>
            <w:tcW w:w="423" w:type="pct"/>
            <w:tcBorders>
              <w:tl2br w:val="nil"/>
              <w:tr2bl w:val="nil"/>
            </w:tcBorders>
            <w:noWrap w:val="0"/>
            <w:vAlign w:val="center"/>
          </w:tcPr>
          <w:p w14:paraId="5C59565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54785D3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37DF10E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3.98</w:t>
            </w:r>
          </w:p>
        </w:tc>
        <w:tc>
          <w:tcPr>
            <w:tcW w:w="423" w:type="pct"/>
            <w:tcBorders>
              <w:tl2br w:val="nil"/>
              <w:tr2bl w:val="nil"/>
            </w:tcBorders>
            <w:noWrap w:val="0"/>
            <w:vAlign w:val="center"/>
          </w:tcPr>
          <w:p w14:paraId="2E1E563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0.06</w:t>
            </w:r>
          </w:p>
        </w:tc>
        <w:tc>
          <w:tcPr>
            <w:tcW w:w="527" w:type="pct"/>
            <w:tcBorders>
              <w:tl2br w:val="nil"/>
              <w:tr2bl w:val="nil"/>
            </w:tcBorders>
            <w:noWrap w:val="0"/>
            <w:vAlign w:val="center"/>
          </w:tcPr>
          <w:p w14:paraId="4FFD0E8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1.20 </w:t>
            </w:r>
          </w:p>
        </w:tc>
        <w:tc>
          <w:tcPr>
            <w:tcW w:w="596" w:type="pct"/>
            <w:tcBorders>
              <w:tl2br w:val="nil"/>
              <w:tr2bl w:val="nil"/>
            </w:tcBorders>
            <w:noWrap w:val="0"/>
            <w:vAlign w:val="center"/>
          </w:tcPr>
          <w:p w14:paraId="4EFC339F">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r>
      <w:tr w14:paraId="7D70A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pct"/>
            <w:tcBorders>
              <w:tl2br w:val="nil"/>
              <w:tr2bl w:val="nil"/>
            </w:tcBorders>
            <w:noWrap w:val="0"/>
            <w:vAlign w:val="center"/>
          </w:tcPr>
          <w:p w14:paraId="1FC6E91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高锰酸盐指数（mg/L）</w:t>
            </w:r>
          </w:p>
        </w:tc>
        <w:tc>
          <w:tcPr>
            <w:tcW w:w="434" w:type="pct"/>
            <w:tcBorders>
              <w:tl2br w:val="nil"/>
              <w:tr2bl w:val="nil"/>
            </w:tcBorders>
            <w:noWrap w:val="0"/>
            <w:vAlign w:val="center"/>
          </w:tcPr>
          <w:p w14:paraId="4960134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2275D73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423" w:type="pct"/>
            <w:tcBorders>
              <w:tl2br w:val="nil"/>
              <w:tr2bl w:val="nil"/>
            </w:tcBorders>
            <w:noWrap w:val="0"/>
            <w:vAlign w:val="center"/>
          </w:tcPr>
          <w:p w14:paraId="0872CA0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423" w:type="pct"/>
            <w:tcBorders>
              <w:tl2br w:val="nil"/>
              <w:tr2bl w:val="nil"/>
            </w:tcBorders>
            <w:noWrap w:val="0"/>
            <w:vAlign w:val="center"/>
          </w:tcPr>
          <w:p w14:paraId="63C6FB5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7" w:type="pct"/>
            <w:tcBorders>
              <w:tl2br w:val="nil"/>
              <w:tr2bl w:val="nil"/>
            </w:tcBorders>
            <w:noWrap w:val="0"/>
            <w:vAlign w:val="center"/>
          </w:tcPr>
          <w:p w14:paraId="41EFC06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423" w:type="pct"/>
            <w:tcBorders>
              <w:tl2br w:val="nil"/>
              <w:tr2bl w:val="nil"/>
            </w:tcBorders>
            <w:noWrap w:val="0"/>
            <w:vAlign w:val="center"/>
          </w:tcPr>
          <w:p w14:paraId="26E7B35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w:t>
            </w:r>
          </w:p>
        </w:tc>
        <w:tc>
          <w:tcPr>
            <w:tcW w:w="423" w:type="pct"/>
            <w:tcBorders>
              <w:tl2br w:val="nil"/>
              <w:tr2bl w:val="nil"/>
            </w:tcBorders>
            <w:noWrap w:val="0"/>
            <w:vAlign w:val="center"/>
          </w:tcPr>
          <w:p w14:paraId="67E6B87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0.8</w:t>
            </w:r>
          </w:p>
        </w:tc>
        <w:tc>
          <w:tcPr>
            <w:tcW w:w="527" w:type="pct"/>
            <w:tcBorders>
              <w:tl2br w:val="nil"/>
              <w:tr2bl w:val="nil"/>
            </w:tcBorders>
            <w:noWrap w:val="0"/>
            <w:vAlign w:val="center"/>
          </w:tcPr>
          <w:p w14:paraId="165AA4B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1.30 </w:t>
            </w:r>
          </w:p>
        </w:tc>
        <w:tc>
          <w:tcPr>
            <w:tcW w:w="596" w:type="pct"/>
            <w:tcBorders>
              <w:tl2br w:val="nil"/>
              <w:tr2bl w:val="nil"/>
            </w:tcBorders>
            <w:noWrap w:val="0"/>
            <w:vAlign w:val="center"/>
          </w:tcPr>
          <w:p w14:paraId="05AF870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w:t>
            </w:r>
          </w:p>
        </w:tc>
      </w:tr>
    </w:tbl>
    <w:p w14:paraId="6969C3D3">
      <w:pPr>
        <w:keepNext w:val="0"/>
        <w:keepLines w:val="0"/>
        <w:widowControl/>
        <w:suppressLineNumbers w:val="0"/>
        <w:jc w:val="left"/>
      </w:pPr>
      <w:r>
        <w:rPr>
          <w:rFonts w:hint="eastAsia" w:ascii="宋体" w:hAnsi="宋体" w:eastAsia="宋体" w:cs="宋体"/>
          <w:color w:val="000000"/>
          <w:kern w:val="0"/>
          <w:sz w:val="21"/>
          <w:szCs w:val="21"/>
          <w:lang w:val="en-US" w:eastAsia="zh-CN" w:bidi="ar"/>
        </w:rPr>
        <w:t>注：平均值为检出样品的平均值，ND 未计算。</w:t>
      </w:r>
    </w:p>
    <w:p w14:paraId="09CB5F8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14FDE2EC">
      <w:pPr>
        <w:autoSpaceDE w:val="0"/>
        <w:autoSpaceDN w:val="0"/>
        <w:adjustRightInd w:val="0"/>
        <w:spacing w:line="360" w:lineRule="auto"/>
        <w:jc w:val="left"/>
        <w:outlineLvl w:val="2"/>
        <w:rPr>
          <w:rFonts w:hint="default" w:ascii="宋体" w:hAnsi="宋体" w:eastAsia="宋体" w:cs="宋体"/>
          <w:b/>
          <w:kern w:val="0"/>
          <w:sz w:val="28"/>
          <w:szCs w:val="28"/>
          <w:lang w:val="en-US" w:eastAsia="zh-CN"/>
        </w:rPr>
      </w:pPr>
      <w:r>
        <w:rPr>
          <w:rFonts w:hint="default" w:ascii="Times New Roman" w:hAnsi="Times New Roman" w:eastAsia="宋体" w:cs="Times New Roman"/>
          <w:b/>
          <w:snapToGrid/>
          <w:color w:val="000000"/>
          <w:kern w:val="0"/>
          <w:sz w:val="24"/>
          <w:szCs w:val="22"/>
          <w:lang w:val="en-US" w:eastAsia="zh-CN" w:bidi="ar-SA"/>
        </w:rPr>
        <w:t>8.</w:t>
      </w:r>
      <w:r>
        <w:rPr>
          <w:rFonts w:hint="eastAsia" w:ascii="Times New Roman" w:hAnsi="Times New Roman" w:eastAsia="宋体" w:cs="Times New Roman"/>
          <w:b/>
          <w:snapToGrid/>
          <w:color w:val="000000"/>
          <w:kern w:val="0"/>
          <w:sz w:val="24"/>
          <w:szCs w:val="22"/>
          <w:lang w:val="en-US" w:eastAsia="zh-CN" w:bidi="ar-SA"/>
        </w:rPr>
        <w:t>2</w:t>
      </w:r>
      <w:r>
        <w:rPr>
          <w:rFonts w:hint="default" w:ascii="Times New Roman" w:hAnsi="Times New Roman" w:eastAsia="宋体" w:cs="Times New Roman"/>
          <w:b/>
          <w:snapToGrid/>
          <w:color w:val="000000"/>
          <w:kern w:val="0"/>
          <w:sz w:val="24"/>
          <w:szCs w:val="22"/>
          <w:lang w:val="en-US" w:eastAsia="zh-CN" w:bidi="ar-SA"/>
        </w:rPr>
        <w:t xml:space="preserve">.2 </w:t>
      </w:r>
      <w:r>
        <w:rPr>
          <w:rFonts w:hint="eastAsia" w:ascii="Times New Roman" w:hAnsi="Times New Roman" w:eastAsia="宋体" w:cs="Times New Roman"/>
          <w:b/>
          <w:snapToGrid/>
          <w:color w:val="000000"/>
          <w:kern w:val="0"/>
          <w:sz w:val="24"/>
          <w:szCs w:val="22"/>
          <w:lang w:val="en-US" w:eastAsia="zh-CN" w:bidi="ar-SA"/>
        </w:rPr>
        <w:t>地下水污染状况评价总结</w:t>
      </w:r>
      <w:r>
        <w:rPr>
          <w:rFonts w:hint="eastAsia" w:ascii="宋体" w:hAnsi="宋体" w:eastAsia="宋体" w:cs="宋体"/>
          <w:b/>
          <w:kern w:val="0"/>
          <w:sz w:val="28"/>
          <w:szCs w:val="28"/>
          <w:lang w:val="en-US" w:eastAsia="zh-CN"/>
        </w:rPr>
        <w:t xml:space="preserve"> </w:t>
      </w:r>
    </w:p>
    <w:p w14:paraId="5187FE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本项目地块内共采集8个地下水样品，场外对照点样品1个，平行样品1个，共有22项水质指标检出，包括pH值、总硬度、氯仿、挥发酚、氟化物、氨氮、氯化物、汞、浊度、溶解性固体总量、砷、硒、硫酸盐、硼、钠、钡、钼、铁、铝、锌、镍、高锰酸盐指数。</w:t>
      </w:r>
    </w:p>
    <w:p w14:paraId="599F9B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除氯仿、铁、铝、锌、镍部分点位未检出外，其他污染物检出率为 100%，检出指标均满足《地下水质量标准》（GB/T 14848-2017）中Ⅳ类水标准。</w:t>
      </w:r>
    </w:p>
    <w:p w14:paraId="5052E3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对比2021-2025上半年的地下水检出情况，2025年下半年地下水检测，检出数据未出现较大波动，厂区内地下水监测检出值除浊度外，均可满足地下水三类标准，厂区内地下水情况较好。</w:t>
      </w:r>
    </w:p>
    <w:p w14:paraId="5370070E">
      <w:pPr>
        <w:rPr>
          <w:rFonts w:hint="eastAsia" w:ascii="Times New Roman" w:hAnsi="Times New Roman" w:eastAsia="宋体" w:cs="Times New Roman"/>
          <w:snapToGrid/>
          <w:color w:val="000000"/>
          <w:sz w:val="28"/>
          <w:highlight w:val="none"/>
          <w:lang w:val="en-US" w:eastAsia="zh-CN" w:bidi="ar-SA"/>
        </w:rPr>
      </w:pPr>
      <w:r>
        <w:rPr>
          <w:rFonts w:hint="eastAsia" w:ascii="Times New Roman" w:hAnsi="Times New Roman" w:eastAsia="宋体" w:cs="Times New Roman"/>
          <w:snapToGrid/>
          <w:color w:val="000000"/>
          <w:sz w:val="28"/>
          <w:highlight w:val="none"/>
          <w:lang w:val="en-US" w:eastAsia="zh-CN" w:bidi="ar-SA"/>
        </w:rPr>
        <w:br w:type="page"/>
      </w:r>
    </w:p>
    <w:p w14:paraId="5943615A">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28"/>
          <w:lang w:val="en-US" w:eastAsia="zh-CN" w:bidi="ar-SA"/>
        </w:rPr>
      </w:pPr>
      <w:bookmarkStart w:id="123" w:name="_Toc20336"/>
      <w:r>
        <w:rPr>
          <w:rFonts w:hint="eastAsia" w:cs="Times New Roman"/>
          <w:snapToGrid/>
          <w:color w:val="000000"/>
          <w:sz w:val="28"/>
          <w:lang w:val="en-US" w:eastAsia="zh-CN" w:bidi="ar-SA"/>
        </w:rPr>
        <w:t>9</w:t>
      </w:r>
      <w:r>
        <w:rPr>
          <w:rFonts w:hint="eastAsia" w:ascii="Times New Roman" w:hAnsi="Times New Roman" w:eastAsia="宋体" w:cs="Times New Roman"/>
          <w:snapToGrid/>
          <w:color w:val="000000"/>
          <w:sz w:val="28"/>
          <w:lang w:val="en-US" w:eastAsia="zh-CN" w:bidi="ar-SA"/>
        </w:rPr>
        <w:t xml:space="preserve">  建议要求</w:t>
      </w:r>
      <w:bookmarkEnd w:id="118"/>
      <w:bookmarkEnd w:id="119"/>
      <w:bookmarkEnd w:id="120"/>
      <w:bookmarkEnd w:id="123"/>
    </w:p>
    <w:p w14:paraId="355BF50D">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24" w:name="_Toc24394472"/>
      <w:bookmarkStart w:id="125" w:name="_Toc19167"/>
      <w:bookmarkStart w:id="126" w:name="_Toc80795151"/>
      <w:bookmarkStart w:id="127" w:name="_Toc12961"/>
      <w:r>
        <w:rPr>
          <w:rFonts w:hint="eastAsia" w:ascii="Times New Roman" w:hAnsi="Times New Roman" w:eastAsia="宋体" w:cs="Times New Roman"/>
          <w:b/>
          <w:bCs/>
          <w:snapToGrid/>
          <w:color w:val="000000"/>
          <w:kern w:val="2"/>
          <w:sz w:val="28"/>
          <w:szCs w:val="32"/>
          <w:lang w:val="en-US" w:eastAsia="zh-CN" w:bidi="ar-SA"/>
        </w:rPr>
        <w:t>9.1  监测频次</w:t>
      </w:r>
      <w:bookmarkEnd w:id="124"/>
      <w:bookmarkEnd w:id="125"/>
      <w:bookmarkEnd w:id="126"/>
      <w:bookmarkEnd w:id="127"/>
    </w:p>
    <w:p w14:paraId="132E2893">
      <w:pPr>
        <w:widowControl/>
        <w:spacing w:line="360" w:lineRule="auto"/>
        <w:rPr>
          <w:rFonts w:ascii="Times New Roman" w:hAnsi="Times New Roman"/>
          <w:snapToGrid w:val="0"/>
          <w:color w:val="000000"/>
          <w:kern w:val="0"/>
          <w:sz w:val="24"/>
          <w:szCs w:val="24"/>
        </w:rPr>
      </w:pPr>
      <w:r>
        <w:rPr>
          <w:rFonts w:ascii="Times New Roman" w:hAnsi="Times New Roman"/>
          <w:snapToGrid w:val="0"/>
          <w:color w:val="000000"/>
          <w:kern w:val="0"/>
          <w:sz w:val="24"/>
          <w:szCs w:val="24"/>
        </w:rPr>
        <w:tab/>
      </w:r>
      <w:r>
        <w:rPr>
          <w:rFonts w:hint="eastAsia" w:ascii="Times New Roman" w:hAnsi="Times New Roman" w:eastAsia="宋体" w:cs="Times New Roman"/>
          <w:kern w:val="0"/>
          <w:sz w:val="24"/>
          <w:szCs w:val="24"/>
          <w:lang w:val="en-US" w:eastAsia="zh-CN"/>
        </w:rPr>
        <w:t>土壤与地下水自行监测频次依照表9.1-1执行。</w:t>
      </w:r>
    </w:p>
    <w:p w14:paraId="4E54416B">
      <w:pPr>
        <w:widowControl w:val="0"/>
        <w:kinsoku/>
        <w:autoSpaceDE/>
        <w:autoSpaceDN/>
        <w:adjustRightInd/>
        <w:snapToGrid/>
        <w:spacing w:line="240" w:lineRule="auto"/>
        <w:jc w:val="center"/>
        <w:textAlignment w:val="auto"/>
        <w:rPr>
          <w:rFonts w:hint="eastAsia" w:ascii="Times New Roman" w:hAnsi="Times New Roman" w:eastAsia="宋体" w:cs="Times New Roman"/>
          <w:b/>
          <w:bCs/>
          <w:snapToGrid/>
          <w:color w:val="000000"/>
          <w:kern w:val="2"/>
          <w:sz w:val="24"/>
          <w:szCs w:val="28"/>
          <w:lang w:val="en-US" w:eastAsia="zh-CN" w:bidi="ar-SA"/>
        </w:rPr>
      </w:pPr>
      <w:r>
        <w:rPr>
          <w:rFonts w:hint="eastAsia" w:ascii="Times New Roman" w:hAnsi="Times New Roman" w:eastAsia="宋体" w:cs="Times New Roman"/>
          <w:b/>
          <w:bCs/>
          <w:snapToGrid/>
          <w:color w:val="000000"/>
          <w:kern w:val="2"/>
          <w:sz w:val="24"/>
          <w:szCs w:val="28"/>
          <w:lang w:val="en-US" w:eastAsia="zh-CN" w:bidi="ar-SA"/>
        </w:rPr>
        <w:t>表9.1-1</w:t>
      </w:r>
      <w:r>
        <w:rPr>
          <w:rFonts w:hint="default" w:ascii="Times New Roman" w:hAnsi="Times New Roman" w:eastAsia="宋体" w:cs="Times New Roman"/>
          <w:b/>
          <w:bCs/>
          <w:snapToGrid/>
          <w:color w:val="000000"/>
          <w:kern w:val="2"/>
          <w:sz w:val="24"/>
          <w:szCs w:val="28"/>
          <w:lang w:val="en-US" w:eastAsia="zh-CN" w:bidi="ar-SA"/>
        </w:rPr>
        <w:t xml:space="preserve"> </w:t>
      </w:r>
      <w:r>
        <w:rPr>
          <w:rFonts w:hint="eastAsia" w:ascii="Times New Roman" w:hAnsi="Times New Roman" w:eastAsia="宋体" w:cs="Times New Roman"/>
          <w:b/>
          <w:bCs/>
          <w:snapToGrid/>
          <w:color w:val="000000"/>
          <w:kern w:val="2"/>
          <w:sz w:val="24"/>
          <w:szCs w:val="28"/>
          <w:lang w:val="en-US" w:eastAsia="zh-CN" w:bidi="ar-SA"/>
        </w:rPr>
        <w:t>自行监测的最低监测频次</w:t>
      </w:r>
    </w:p>
    <w:tbl>
      <w:tblPr>
        <w:tblStyle w:val="1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737"/>
        <w:gridCol w:w="2521"/>
        <w:gridCol w:w="4048"/>
      </w:tblGrid>
      <w:tr w14:paraId="2B5AE58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0" w:hRule="atLeast"/>
          <w:jc w:val="center"/>
        </w:trPr>
        <w:tc>
          <w:tcPr>
            <w:tcW w:w="2563" w:type="pct"/>
            <w:gridSpan w:val="2"/>
            <w:shd w:val="clear" w:color="auto" w:fill="auto"/>
            <w:noWrap w:val="0"/>
            <w:vAlign w:val="center"/>
          </w:tcPr>
          <w:p w14:paraId="5846F333">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b/>
                <w:bCs/>
                <w:snapToGrid/>
                <w:kern w:val="2"/>
                <w:sz w:val="21"/>
                <w:szCs w:val="21"/>
                <w:lang w:val="en-US" w:eastAsia="zh-CN" w:bidi="ar-SA"/>
              </w:rPr>
            </w:pPr>
            <w:r>
              <w:rPr>
                <w:rFonts w:hint="default" w:ascii="Times New Roman" w:hAnsi="Times New Roman" w:eastAsia="宋体" w:cs="Times New Roman"/>
                <w:b/>
                <w:bCs/>
                <w:snapToGrid/>
                <w:kern w:val="2"/>
                <w:sz w:val="21"/>
                <w:szCs w:val="21"/>
                <w:lang w:val="en-US" w:eastAsia="zh-CN" w:bidi="ar-SA"/>
              </w:rPr>
              <w:t>监测对象</w:t>
            </w:r>
          </w:p>
        </w:tc>
        <w:tc>
          <w:tcPr>
            <w:tcW w:w="2436" w:type="pct"/>
            <w:shd w:val="clear" w:color="auto" w:fill="auto"/>
            <w:noWrap w:val="0"/>
            <w:vAlign w:val="center"/>
          </w:tcPr>
          <w:p w14:paraId="4ECC9C90">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b/>
                <w:bCs/>
                <w:snapToGrid/>
                <w:kern w:val="2"/>
                <w:sz w:val="21"/>
                <w:szCs w:val="21"/>
                <w:lang w:val="en-US" w:eastAsia="zh-CN" w:bidi="ar-SA"/>
              </w:rPr>
            </w:pPr>
            <w:r>
              <w:rPr>
                <w:rFonts w:hint="default" w:ascii="Times New Roman" w:hAnsi="Times New Roman" w:eastAsia="宋体" w:cs="Times New Roman"/>
                <w:b/>
                <w:bCs/>
                <w:snapToGrid/>
                <w:kern w:val="2"/>
                <w:sz w:val="21"/>
                <w:szCs w:val="21"/>
                <w:lang w:val="en-US" w:eastAsia="zh-CN" w:bidi="ar-SA"/>
              </w:rPr>
              <w:t>监测频次</w:t>
            </w:r>
          </w:p>
        </w:tc>
      </w:tr>
      <w:tr w14:paraId="1F36238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0" w:hRule="atLeast"/>
          <w:jc w:val="center"/>
        </w:trPr>
        <w:tc>
          <w:tcPr>
            <w:tcW w:w="1046" w:type="pct"/>
            <w:vMerge w:val="restart"/>
            <w:shd w:val="clear" w:color="auto" w:fill="auto"/>
            <w:noWrap w:val="0"/>
            <w:vAlign w:val="center"/>
          </w:tcPr>
          <w:p w14:paraId="31BE6297">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en-US" w:eastAsia="zh-CN" w:bidi="ar-SA"/>
              </w:rPr>
              <w:t>土壤</w:t>
            </w:r>
          </w:p>
        </w:tc>
        <w:tc>
          <w:tcPr>
            <w:tcW w:w="1516" w:type="pct"/>
            <w:shd w:val="clear" w:color="auto" w:fill="auto"/>
            <w:noWrap w:val="0"/>
            <w:vAlign w:val="center"/>
          </w:tcPr>
          <w:p w14:paraId="7610714E">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en-US" w:eastAsia="zh-CN" w:bidi="ar-SA"/>
              </w:rPr>
              <w:t>深层土壤监测</w:t>
            </w:r>
          </w:p>
        </w:tc>
        <w:tc>
          <w:tcPr>
            <w:tcW w:w="2436" w:type="pct"/>
            <w:shd w:val="clear" w:color="auto" w:fill="auto"/>
            <w:noWrap w:val="0"/>
            <w:vAlign w:val="center"/>
          </w:tcPr>
          <w:p w14:paraId="3C1E83EC">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en-US" w:eastAsia="zh-CN" w:bidi="ar-SA"/>
              </w:rPr>
              <w:t>3年1次</w:t>
            </w:r>
          </w:p>
          <w:p w14:paraId="485A6E9E">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en-US" w:eastAsia="zh-CN" w:bidi="ar-SA"/>
              </w:rPr>
              <w:t>（深层土壤点位的表层土1年1次）</w:t>
            </w:r>
          </w:p>
        </w:tc>
      </w:tr>
      <w:tr w14:paraId="69557D3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0" w:hRule="atLeast"/>
          <w:jc w:val="center"/>
        </w:trPr>
        <w:tc>
          <w:tcPr>
            <w:tcW w:w="1046" w:type="pct"/>
            <w:vMerge w:val="continue"/>
            <w:shd w:val="clear" w:color="auto" w:fill="auto"/>
            <w:noWrap w:val="0"/>
            <w:vAlign w:val="center"/>
          </w:tcPr>
          <w:p w14:paraId="7CD46A91">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snapToGrid/>
                <w:kern w:val="2"/>
                <w:sz w:val="21"/>
                <w:szCs w:val="21"/>
                <w:lang w:val="en-US" w:eastAsia="zh-CN" w:bidi="ar-SA"/>
              </w:rPr>
            </w:pPr>
          </w:p>
        </w:tc>
        <w:tc>
          <w:tcPr>
            <w:tcW w:w="1516" w:type="pct"/>
            <w:shd w:val="clear" w:color="auto" w:fill="auto"/>
            <w:noWrap w:val="0"/>
            <w:vAlign w:val="center"/>
          </w:tcPr>
          <w:p w14:paraId="2722D06B">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en-US" w:eastAsia="zh-CN" w:bidi="ar-SA"/>
              </w:rPr>
              <w:t>表层土壤监测</w:t>
            </w:r>
          </w:p>
        </w:tc>
        <w:tc>
          <w:tcPr>
            <w:tcW w:w="2436" w:type="pct"/>
            <w:shd w:val="clear" w:color="auto" w:fill="auto"/>
            <w:noWrap w:val="0"/>
            <w:vAlign w:val="center"/>
          </w:tcPr>
          <w:p w14:paraId="1460A877">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en-US" w:eastAsia="zh-CN" w:bidi="ar-SA"/>
              </w:rPr>
              <w:t>1年1次</w:t>
            </w:r>
          </w:p>
        </w:tc>
      </w:tr>
      <w:tr w14:paraId="03EDC23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0" w:hRule="atLeast"/>
          <w:jc w:val="center"/>
        </w:trPr>
        <w:tc>
          <w:tcPr>
            <w:tcW w:w="2563" w:type="pct"/>
            <w:gridSpan w:val="2"/>
            <w:shd w:val="clear" w:color="auto" w:fill="auto"/>
            <w:noWrap w:val="0"/>
            <w:vAlign w:val="center"/>
          </w:tcPr>
          <w:p w14:paraId="1E25F5E1">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en-US" w:eastAsia="zh-CN" w:bidi="ar-SA"/>
              </w:rPr>
              <w:t>地下水</w:t>
            </w:r>
          </w:p>
        </w:tc>
        <w:tc>
          <w:tcPr>
            <w:tcW w:w="2436" w:type="pct"/>
            <w:shd w:val="clear" w:color="auto" w:fill="auto"/>
            <w:noWrap w:val="0"/>
            <w:vAlign w:val="center"/>
          </w:tcPr>
          <w:p w14:paraId="2FAE2072">
            <w:pPr>
              <w:pStyle w:val="40"/>
              <w:kinsoku/>
              <w:autoSpaceDE/>
              <w:autoSpaceDN/>
              <w:adjustRightInd/>
              <w:snapToGrid/>
              <w:spacing w:before="0" w:beforeAutospacing="0" w:after="0" w:afterAutospacing="0" w:line="240" w:lineRule="auto"/>
              <w:jc w:val="center"/>
              <w:textAlignment w:val="auto"/>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en-US" w:eastAsia="zh-CN" w:bidi="ar-SA"/>
              </w:rPr>
              <w:t>半年1次</w:t>
            </w:r>
          </w:p>
        </w:tc>
      </w:tr>
    </w:tbl>
    <w:p w14:paraId="3E6F856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28" w:name="_Toc80795152"/>
      <w:bookmarkStart w:id="129" w:name="_Toc4955"/>
      <w:bookmarkStart w:id="130" w:name="_Toc1250"/>
      <w:bookmarkStart w:id="131" w:name="_Toc24394473"/>
      <w:r>
        <w:rPr>
          <w:rFonts w:hint="eastAsia" w:ascii="Times New Roman" w:hAnsi="Times New Roman" w:eastAsia="宋体" w:cs="Times New Roman"/>
          <w:b/>
          <w:bCs/>
          <w:snapToGrid/>
          <w:color w:val="000000"/>
          <w:kern w:val="2"/>
          <w:sz w:val="28"/>
          <w:szCs w:val="32"/>
          <w:lang w:val="en-US" w:eastAsia="zh-CN" w:bidi="ar-SA"/>
        </w:rPr>
        <w:t>9.2  监测井归档资料</w:t>
      </w:r>
      <w:bookmarkEnd w:id="128"/>
      <w:bookmarkEnd w:id="129"/>
      <w:bookmarkEnd w:id="130"/>
      <w:bookmarkEnd w:id="131"/>
    </w:p>
    <w:p w14:paraId="3249B68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监测井归档资料包括监测井设计、原始记录、成果资料、竣工报告、建井验收书的纸介质和电子文档等，归档资料应在企业及当地生态环境主管部门备案。</w:t>
      </w:r>
    </w:p>
    <w:p w14:paraId="485FEE1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32" w:name="_Toc24394474"/>
      <w:bookmarkStart w:id="133" w:name="_Toc20381"/>
      <w:bookmarkStart w:id="134" w:name="_Toc31796"/>
      <w:bookmarkStart w:id="135" w:name="_Toc80795153"/>
      <w:r>
        <w:rPr>
          <w:rFonts w:hint="eastAsia" w:ascii="Times New Roman" w:hAnsi="Times New Roman" w:eastAsia="宋体" w:cs="Times New Roman"/>
          <w:b/>
          <w:bCs/>
          <w:snapToGrid/>
          <w:color w:val="000000"/>
          <w:kern w:val="2"/>
          <w:sz w:val="28"/>
          <w:szCs w:val="32"/>
          <w:lang w:val="en-US" w:eastAsia="zh-CN" w:bidi="ar-SA"/>
        </w:rPr>
        <w:t>9.3  监测设施维护</w:t>
      </w:r>
      <w:bookmarkEnd w:id="132"/>
      <w:bookmarkEnd w:id="133"/>
      <w:bookmarkEnd w:id="134"/>
      <w:bookmarkEnd w:id="135"/>
    </w:p>
    <w:p w14:paraId="33907D9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为防止监测井物理破坏，防止地表水、污染物质进入，监测井应建有井台、井口保护管、锁盖等。井台构筑通常分为明显式和隐藏式井台，隐藏式井台与地面齐平，适用于路面等特殊位置。</w:t>
      </w:r>
    </w:p>
    <w:p w14:paraId="4219022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采用明显式井台的，井管地上部分约30—50cm，超出地面的部分采用管套保护，保护管顶端安装可开合的盖子，并有上锁的位置。安装时，监测井井管位于保护管中央。井口保护管建议选择强度较大且不宜损坏材质，管长1 m，直径比井管大10 cm左右，高出平台50 cm，外部刷防锈漆。监测井井口用与井管同材质的丝堵或管帽封堵。</w:t>
      </w:r>
    </w:p>
    <w:p w14:paraId="30628E9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（2）采用隐蔽式井台的，其高度原则上不超过自然地面10 cm。为方便检测时能够打开井盖，建议在地面以下的部分设置直径比井管略大的井套套在井管外，井套外再用水泥固定并筑成土坡状。井套内与井管之间的环形空隙不填充任何物质，以便于井口开启和不妨碍道路通行。</w:t>
      </w:r>
    </w:p>
    <w:p w14:paraId="3A5D983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（3）应指派专人对监测井的设施进行经常性维护，设施一经损坏，需及时修复。</w:t>
      </w:r>
    </w:p>
    <w:p w14:paraId="0CCF63F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（4）地下水监测井每年测量井深一次，当监测井内淤积物淤没滤水管或井内水深小于1 m时，应及时清淤。</w:t>
      </w:r>
    </w:p>
    <w:p w14:paraId="2709FDE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（5）井口固定点标志和孔口保护帽等发生移位或损坏时，需及时修复。</w:t>
      </w:r>
    </w:p>
    <w:p w14:paraId="4AF02677">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36" w:name="_Toc24351"/>
      <w:bookmarkStart w:id="137" w:name="_Toc80795154"/>
      <w:bookmarkStart w:id="138" w:name="_Toc24394475"/>
      <w:bookmarkStart w:id="139" w:name="_Toc15797"/>
      <w:r>
        <w:rPr>
          <w:rFonts w:hint="eastAsia" w:ascii="Times New Roman" w:hAnsi="Times New Roman" w:eastAsia="宋体" w:cs="Times New Roman"/>
          <w:b/>
          <w:bCs/>
          <w:snapToGrid/>
          <w:color w:val="000000"/>
          <w:kern w:val="2"/>
          <w:sz w:val="28"/>
          <w:szCs w:val="32"/>
          <w:lang w:val="en-US" w:eastAsia="zh-CN" w:bidi="ar-SA"/>
        </w:rPr>
        <w:t>9.4  监测方案动态更新</w:t>
      </w:r>
      <w:bookmarkEnd w:id="136"/>
      <w:bookmarkEnd w:id="137"/>
      <w:bookmarkEnd w:id="138"/>
      <w:bookmarkEnd w:id="139"/>
    </w:p>
    <w:p w14:paraId="6D54057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kern w:val="0"/>
          <w:sz w:val="24"/>
          <w:szCs w:val="24"/>
          <w:lang w:val="en-US" w:eastAsia="zh-CN"/>
        </w:rPr>
        <w:t>建设单位应根据国家相关法律法规、技术规范及现场生产实际情况，对土壤和地下水监测布点方案实施动态更新。</w:t>
      </w:r>
    </w:p>
    <w:p w14:paraId="47C57F6C">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28"/>
          <w:lang w:val="en-US" w:eastAsia="zh-CN" w:bidi="ar-SA"/>
        </w:rPr>
      </w:pPr>
      <w:bookmarkStart w:id="140" w:name="_Toc80795155"/>
      <w:bookmarkStart w:id="141" w:name="_Toc2751"/>
      <w:bookmarkStart w:id="142" w:name="_Toc28900"/>
      <w:r>
        <w:rPr>
          <w:rFonts w:hint="eastAsia" w:cs="Times New Roman"/>
          <w:snapToGrid/>
          <w:color w:val="000000"/>
          <w:sz w:val="28"/>
          <w:lang w:val="en-US" w:eastAsia="zh-CN" w:bidi="ar-SA"/>
        </w:rPr>
        <w:t xml:space="preserve">10 </w:t>
      </w:r>
      <w:r>
        <w:rPr>
          <w:rFonts w:hint="eastAsia" w:ascii="Times New Roman" w:hAnsi="Times New Roman" w:eastAsia="宋体" w:cs="Times New Roman"/>
          <w:snapToGrid/>
          <w:color w:val="000000"/>
          <w:sz w:val="28"/>
          <w:lang w:val="en-US" w:eastAsia="zh-CN" w:bidi="ar-SA"/>
        </w:rPr>
        <w:t>安全防护和应急处置计划</w:t>
      </w:r>
      <w:bookmarkEnd w:id="140"/>
      <w:bookmarkEnd w:id="141"/>
      <w:bookmarkEnd w:id="142"/>
    </w:p>
    <w:p w14:paraId="77F0726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43" w:name="_Toc3189"/>
      <w:bookmarkStart w:id="144" w:name="_Toc80795156"/>
      <w:bookmarkStart w:id="145" w:name="_Toc7643"/>
      <w:r>
        <w:rPr>
          <w:rFonts w:hint="eastAsia" w:ascii="Times New Roman" w:hAnsi="Times New Roman" w:eastAsia="宋体" w:cs="Times New Roman"/>
          <w:b/>
          <w:bCs/>
          <w:snapToGrid/>
          <w:color w:val="000000"/>
          <w:kern w:val="2"/>
          <w:sz w:val="28"/>
          <w:szCs w:val="32"/>
          <w:lang w:val="en-US" w:eastAsia="zh-CN" w:bidi="ar-SA"/>
        </w:rPr>
        <w:t>10.1 安全风险识别</w:t>
      </w:r>
      <w:bookmarkEnd w:id="143"/>
      <w:bookmarkEnd w:id="144"/>
      <w:bookmarkEnd w:id="145"/>
    </w:p>
    <w:p w14:paraId="01E7E6A2">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bookmarkStart w:id="146" w:name="_Toc80795157"/>
      <w:r>
        <w:rPr>
          <w:rFonts w:hint="eastAsia" w:ascii="Times New Roman" w:hAnsi="Times New Roman"/>
          <w:snapToGrid w:val="0"/>
          <w:color w:val="000000"/>
          <w:kern w:val="0"/>
          <w:sz w:val="24"/>
          <w:szCs w:val="24"/>
          <w:lang w:eastAsia="zh-CN"/>
        </w:rPr>
        <w:t>弘成</w:t>
      </w:r>
      <w:r>
        <w:rPr>
          <w:rFonts w:ascii="Times New Roman" w:hAnsi="Times New Roman"/>
          <w:snapToGrid w:val="0"/>
          <w:color w:val="000000"/>
          <w:kern w:val="0"/>
          <w:sz w:val="24"/>
          <w:szCs w:val="24"/>
        </w:rPr>
        <w:t xml:space="preserve">主要的安全风险主要包括以下内容： </w:t>
      </w:r>
    </w:p>
    <w:p w14:paraId="4B00EF18">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（1）现场安全风险：</w:t>
      </w:r>
    </w:p>
    <w:p w14:paraId="5A136329">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本项目主要物质都为液体或者固体，不含容易产生爆炸或者泄漏的气体原材料，主要的几种毒性较大的物质</w:t>
      </w:r>
      <w:r>
        <w:rPr>
          <w:rFonts w:hint="eastAsia" w:ascii="Times New Roman" w:hAnsi="Times New Roman"/>
          <w:snapToGrid w:val="0"/>
          <w:color w:val="000000"/>
          <w:kern w:val="0"/>
          <w:sz w:val="24"/>
          <w:szCs w:val="24"/>
          <w:lang w:eastAsia="zh-CN"/>
        </w:rPr>
        <w:t>，</w:t>
      </w:r>
      <w:r>
        <w:rPr>
          <w:rFonts w:ascii="Times New Roman" w:hAnsi="Times New Roman"/>
          <w:snapToGrid w:val="0"/>
          <w:color w:val="000000"/>
          <w:kern w:val="0"/>
          <w:sz w:val="24"/>
          <w:szCs w:val="24"/>
        </w:rPr>
        <w:t>主要安全风险为</w:t>
      </w:r>
      <w:r>
        <w:rPr>
          <w:rFonts w:hint="eastAsia" w:ascii="Times New Roman" w:hAnsi="Times New Roman"/>
          <w:snapToGrid w:val="0"/>
          <w:color w:val="000000"/>
          <w:kern w:val="0"/>
          <w:sz w:val="24"/>
          <w:szCs w:val="24"/>
        </w:rPr>
        <w:t>储罐</w:t>
      </w:r>
      <w:r>
        <w:rPr>
          <w:rFonts w:ascii="Times New Roman" w:hAnsi="Times New Roman"/>
          <w:snapToGrid w:val="0"/>
          <w:color w:val="000000"/>
          <w:kern w:val="0"/>
          <w:sz w:val="24"/>
          <w:szCs w:val="24"/>
        </w:rPr>
        <w:t xml:space="preserve">及传输管线破损、废水管线损坏，导致污染物泄漏。人体通过接触或者吸入危化品，导致中毒现象。 </w:t>
      </w:r>
    </w:p>
    <w:p w14:paraId="63ADC575">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（2）钻探、采样过程安全风险：</w:t>
      </w:r>
    </w:p>
    <w:p w14:paraId="2EE7DA81">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地块布点区域虽然经过地块工作人员确认无电力管线、燃气关系、储罐管线等，但实际钻探过程仍然存在安全风险。另外钻探和采样过程可能接触土壤和地下水有害物质，对人体健康产生影响。 </w:t>
      </w:r>
    </w:p>
    <w:p w14:paraId="759B4894">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（3）公共卫生安全风险：</w:t>
      </w:r>
    </w:p>
    <w:p w14:paraId="5F776F8C">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在新型冠状病毒防控期间，现场人员来自不同区域、不同单位，存在突发公共卫生安全风险的可能。应做好钻探采样过程中疫情预防和控制工作，最低程度公共卫生安全风险。</w:t>
      </w:r>
    </w:p>
    <w:p w14:paraId="2B3AB4C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47" w:name="_Toc1491"/>
      <w:bookmarkStart w:id="148" w:name="_Toc2459"/>
      <w:bookmarkStart w:id="149" w:name="_Toc30027"/>
      <w:r>
        <w:rPr>
          <w:rFonts w:hint="eastAsia" w:ascii="Times New Roman" w:hAnsi="Times New Roman" w:eastAsia="宋体" w:cs="Times New Roman"/>
          <w:b/>
          <w:bCs/>
          <w:snapToGrid/>
          <w:color w:val="000000"/>
          <w:kern w:val="2"/>
          <w:sz w:val="28"/>
          <w:szCs w:val="32"/>
          <w:lang w:val="en-US" w:eastAsia="zh-CN" w:bidi="ar-SA"/>
        </w:rPr>
        <w:t>10.2 安全防护和应急处置措施</w:t>
      </w:r>
      <w:bookmarkEnd w:id="147"/>
      <w:bookmarkEnd w:id="148"/>
      <w:bookmarkEnd w:id="149"/>
      <w:r>
        <w:rPr>
          <w:rFonts w:hint="eastAsia" w:ascii="Times New Roman" w:hAnsi="Times New Roman" w:eastAsia="宋体" w:cs="Times New Roman"/>
          <w:b/>
          <w:bCs/>
          <w:snapToGrid/>
          <w:color w:val="000000"/>
          <w:kern w:val="2"/>
          <w:sz w:val="28"/>
          <w:szCs w:val="32"/>
          <w:lang w:val="en-US" w:eastAsia="zh-CN" w:bidi="ar-SA"/>
        </w:rPr>
        <w:t xml:space="preserve"> </w:t>
      </w:r>
    </w:p>
    <w:p w14:paraId="138F2FFC">
      <w:pPr>
        <w:widowControl/>
        <w:spacing w:line="360" w:lineRule="auto"/>
        <w:outlineLvl w:val="2"/>
        <w:rPr>
          <w:rFonts w:hint="eastAsia" w:ascii="Times New Roman" w:hAnsi="Times New Roman" w:eastAsia="宋体" w:cs="Times New Roman"/>
          <w:b/>
          <w:snapToGrid/>
          <w:color w:val="000000"/>
          <w:kern w:val="0"/>
          <w:sz w:val="24"/>
          <w:szCs w:val="22"/>
          <w:lang w:val="en-US" w:eastAsia="zh-CN" w:bidi="ar-SA"/>
        </w:rPr>
      </w:pPr>
      <w:bookmarkStart w:id="150" w:name="_Toc14714"/>
      <w:r>
        <w:rPr>
          <w:rFonts w:hint="eastAsia" w:ascii="Times New Roman" w:hAnsi="Times New Roman" w:eastAsia="宋体" w:cs="Times New Roman"/>
          <w:b/>
          <w:snapToGrid/>
          <w:color w:val="000000"/>
          <w:kern w:val="0"/>
          <w:sz w:val="24"/>
          <w:szCs w:val="22"/>
          <w:lang w:val="en-US" w:eastAsia="zh-CN" w:bidi="ar-SA"/>
        </w:rPr>
        <w:t>10.2.1 安全培训</w:t>
      </w:r>
      <w:bookmarkEnd w:id="150"/>
      <w:r>
        <w:rPr>
          <w:rFonts w:hint="eastAsia" w:ascii="Times New Roman" w:hAnsi="Times New Roman" w:eastAsia="宋体" w:cs="Times New Roman"/>
          <w:b/>
          <w:snapToGrid/>
          <w:color w:val="000000"/>
          <w:kern w:val="0"/>
          <w:sz w:val="24"/>
          <w:szCs w:val="22"/>
          <w:lang w:val="en-US" w:eastAsia="zh-CN" w:bidi="ar-SA"/>
        </w:rPr>
        <w:t xml:space="preserve"> </w:t>
      </w:r>
    </w:p>
    <w:p w14:paraId="6409A109">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在施工进场前，进行必要的安全培训，由调查单位负责。安全培训覆盖施工现场的所有人员，贯穿于从施工准备、工程施工到竣工的各个阶段和方面，通过动态控制，确保只有经过安全教育的人员才能上岗。安全培训的主要内容如下： </w:t>
      </w:r>
    </w:p>
    <w:p w14:paraId="5FC60E01">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宋体" w:hAnsi="宋体"/>
          <w:snapToGrid w:val="0"/>
          <w:color w:val="000000"/>
          <w:kern w:val="0"/>
          <w:sz w:val="24"/>
          <w:szCs w:val="24"/>
        </w:rPr>
        <w:t>①</w:t>
      </w:r>
      <w:r>
        <w:rPr>
          <w:rFonts w:ascii="Times New Roman" w:hAnsi="Times New Roman"/>
          <w:snapToGrid w:val="0"/>
          <w:color w:val="000000"/>
          <w:kern w:val="0"/>
          <w:sz w:val="24"/>
          <w:szCs w:val="24"/>
        </w:rPr>
        <w:t>安全生产须知：</w:t>
      </w:r>
    </w:p>
    <w:p w14:paraId="521DFFC0">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工人进入工地前必须认真学习本工种安全技术操作规程，未经安全知识培训，不得进入施工现场操作；各类材料和构件要堆放整齐稳妥，不要过高；在操作中，应坚守工作岗位，严禁酒后操作；特殊工种必须经过有关部门专业培训考试合格发给操作证，方准独立操作；施工现场禁止穿拖鞋、高跟鞋、赤脚和易滑、带钉的鞋和赤膊操作；不得擅自拆除施工现场的防护设施、安全标志、 警告牌。任何人不准向下、向上乱丢材、物、垃圾、工具等，不准随意开动一切机械。操作时思想要集中，不准开玩笑，玩手机；遇有暴雨、浓雾和六级以上的强风，停止室外作业；夜间施工必须要有充分的照明。 </w:t>
      </w:r>
    </w:p>
    <w:p w14:paraId="4435EFCF">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outlineLvl w:val="9"/>
        <w:rPr>
          <w:rFonts w:hint="eastAsia" w:ascii="Times New Roman" w:hAnsi="Times New Roman"/>
          <w:snapToGrid w:val="0"/>
          <w:color w:val="000000"/>
          <w:kern w:val="0"/>
          <w:sz w:val="24"/>
          <w:szCs w:val="24"/>
        </w:rPr>
      </w:pPr>
      <w:r>
        <w:rPr>
          <w:rFonts w:ascii="宋体" w:hAnsi="宋体"/>
          <w:snapToGrid w:val="0"/>
          <w:color w:val="000000"/>
          <w:kern w:val="0"/>
          <w:sz w:val="24"/>
          <w:szCs w:val="24"/>
        </w:rPr>
        <w:t>②</w:t>
      </w:r>
      <w:r>
        <w:rPr>
          <w:rFonts w:ascii="Times New Roman" w:hAnsi="Times New Roman"/>
          <w:snapToGrid w:val="0"/>
          <w:color w:val="000000"/>
          <w:kern w:val="0"/>
          <w:sz w:val="24"/>
          <w:szCs w:val="24"/>
        </w:rPr>
        <w:t>现场规章制度和遵章守纪：</w:t>
      </w:r>
    </w:p>
    <w:p w14:paraId="47C3A8B0">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outlineLvl w:val="9"/>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本工程施工特点及施工安全基本知识；本工程（包括施工生产现场）安全生产制度、规定及安全注意事项；工种的安全技术操作规程；机械设备、电气安全基础知识；防火、防毒、防尘、防爆及紧急情况安全防患自救；防护用品发放标准及防护用品、用具使用的基本知识。 </w:t>
      </w:r>
    </w:p>
    <w:p w14:paraId="6FD54609">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outlineLvl w:val="9"/>
        <w:rPr>
          <w:rFonts w:hint="eastAsia" w:ascii="Times New Roman" w:hAnsi="Times New Roman"/>
          <w:snapToGrid w:val="0"/>
          <w:color w:val="000000"/>
          <w:kern w:val="0"/>
          <w:sz w:val="24"/>
          <w:szCs w:val="24"/>
        </w:rPr>
      </w:pPr>
      <w:r>
        <w:rPr>
          <w:rFonts w:ascii="宋体" w:hAnsi="宋体"/>
          <w:snapToGrid w:val="0"/>
          <w:color w:val="000000"/>
          <w:kern w:val="0"/>
          <w:sz w:val="24"/>
          <w:szCs w:val="24"/>
        </w:rPr>
        <w:t>③</w:t>
      </w:r>
      <w:r>
        <w:rPr>
          <w:rFonts w:ascii="Times New Roman" w:hAnsi="Times New Roman"/>
          <w:snapToGrid w:val="0"/>
          <w:color w:val="000000"/>
          <w:kern w:val="0"/>
          <w:sz w:val="24"/>
          <w:szCs w:val="24"/>
        </w:rPr>
        <w:t>有害物质安全教育：</w:t>
      </w:r>
    </w:p>
    <w:p w14:paraId="635E9183">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outlineLvl w:val="9"/>
        <w:rPr>
          <w:rFonts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使相关人员充分了解与之工作有关的材料、工艺和可能产生污染的途径，获取有关因暴露于这些物质或工艺而可能引起的不良的健康影响的资料信息。 </w:t>
      </w:r>
    </w:p>
    <w:p w14:paraId="16C16422">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2"/>
        <w:rPr>
          <w:rFonts w:hint="eastAsia" w:ascii="Times New Roman" w:hAnsi="Times New Roman"/>
          <w:snapToGrid w:val="0"/>
          <w:color w:val="000000"/>
          <w:kern w:val="0"/>
          <w:sz w:val="24"/>
          <w:szCs w:val="24"/>
        </w:rPr>
      </w:pPr>
      <w:bookmarkStart w:id="151" w:name="_Toc29559"/>
      <w:r>
        <w:rPr>
          <w:rFonts w:hint="eastAsia" w:ascii="Times New Roman" w:hAnsi="Times New Roman" w:eastAsia="宋体" w:cs="Times New Roman"/>
          <w:b/>
          <w:snapToGrid/>
          <w:color w:val="000000"/>
          <w:kern w:val="0"/>
          <w:sz w:val="24"/>
          <w:szCs w:val="22"/>
          <w:lang w:val="en-US" w:eastAsia="zh-CN" w:bidi="ar-SA"/>
        </w:rPr>
        <w:t>10.2.2 组建应急救援小组</w:t>
      </w:r>
      <w:bookmarkEnd w:id="151"/>
      <w:r>
        <w:rPr>
          <w:rFonts w:hint="eastAsia" w:ascii="Times New Roman" w:hAnsi="Times New Roman" w:eastAsia="宋体" w:cs="Times New Roman"/>
          <w:b/>
          <w:snapToGrid/>
          <w:color w:val="000000"/>
          <w:kern w:val="0"/>
          <w:sz w:val="24"/>
          <w:szCs w:val="22"/>
          <w:lang w:val="en-US" w:eastAsia="zh-CN" w:bidi="ar-SA"/>
        </w:rPr>
        <w:t xml:space="preserve"> </w:t>
      </w:r>
    </w:p>
    <w:p w14:paraId="49A6A29F">
      <w:pPr>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结合</w:t>
      </w:r>
      <w:r>
        <w:rPr>
          <w:rFonts w:hint="eastAsia" w:ascii="Times New Roman" w:hAnsi="Times New Roman"/>
          <w:snapToGrid w:val="0"/>
          <w:color w:val="000000"/>
          <w:kern w:val="0"/>
          <w:sz w:val="24"/>
          <w:szCs w:val="24"/>
          <w:lang w:eastAsia="zh-CN"/>
        </w:rPr>
        <w:t>弘成</w:t>
      </w:r>
      <w:r>
        <w:rPr>
          <w:rFonts w:ascii="Times New Roman" w:hAnsi="Times New Roman"/>
          <w:snapToGrid w:val="0"/>
          <w:color w:val="000000"/>
          <w:kern w:val="0"/>
          <w:sz w:val="24"/>
          <w:szCs w:val="24"/>
        </w:rPr>
        <w:t>突发事件应急救援体系及本次涉及的调查单位、钻探单位、采样单位等，组建临时应急救援小组。</w:t>
      </w:r>
    </w:p>
    <w:p w14:paraId="7062FF02">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2"/>
        <w:rPr>
          <w:rFonts w:hint="eastAsia" w:ascii="Times New Roman" w:hAnsi="Times New Roman" w:eastAsia="宋体" w:cs="Times New Roman"/>
          <w:b/>
          <w:snapToGrid/>
          <w:color w:val="000000"/>
          <w:kern w:val="0"/>
          <w:sz w:val="24"/>
          <w:szCs w:val="22"/>
          <w:lang w:val="en-US" w:eastAsia="zh-CN" w:bidi="ar-SA"/>
        </w:rPr>
      </w:pPr>
      <w:bookmarkStart w:id="152" w:name="_Toc27161"/>
      <w:r>
        <w:rPr>
          <w:rFonts w:hint="eastAsia" w:ascii="Times New Roman" w:hAnsi="Times New Roman" w:eastAsia="宋体" w:cs="Times New Roman"/>
          <w:b/>
          <w:snapToGrid/>
          <w:color w:val="000000"/>
          <w:kern w:val="0"/>
          <w:sz w:val="24"/>
          <w:szCs w:val="22"/>
          <w:lang w:val="en-US" w:eastAsia="zh-CN" w:bidi="ar-SA"/>
        </w:rPr>
        <w:t>10.2.3 现场设置</w:t>
      </w:r>
      <w:bookmarkEnd w:id="152"/>
      <w:r>
        <w:rPr>
          <w:rFonts w:hint="eastAsia" w:ascii="Times New Roman" w:hAnsi="Times New Roman" w:eastAsia="宋体" w:cs="Times New Roman"/>
          <w:b/>
          <w:snapToGrid/>
          <w:color w:val="000000"/>
          <w:kern w:val="0"/>
          <w:sz w:val="24"/>
          <w:szCs w:val="22"/>
          <w:lang w:val="en-US" w:eastAsia="zh-CN" w:bidi="ar-SA"/>
        </w:rPr>
        <w:t xml:space="preserve"> </w:t>
      </w:r>
    </w:p>
    <w:p w14:paraId="32850F02">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宋体" w:hAnsi="宋体"/>
          <w:snapToGrid w:val="0"/>
          <w:color w:val="000000"/>
          <w:kern w:val="0"/>
          <w:sz w:val="24"/>
          <w:szCs w:val="24"/>
        </w:rPr>
      </w:pPr>
      <w:r>
        <w:rPr>
          <w:rFonts w:ascii="宋体" w:hAnsi="宋体"/>
          <w:snapToGrid w:val="0"/>
          <w:color w:val="000000"/>
          <w:kern w:val="0"/>
          <w:sz w:val="24"/>
          <w:szCs w:val="24"/>
        </w:rPr>
        <w:t>安全检查及设置警示线施工前，对施工现场进行安全检查，排查钻探点位处可能存在的安全隐患。施工过程中，在钻探点位及钻探设备周围设置警戒线和安 全施工标识牌，时刻提醒施工人员安全施工。</w:t>
      </w:r>
    </w:p>
    <w:p w14:paraId="097DB19C">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2"/>
        <w:rPr>
          <w:rFonts w:hint="eastAsia" w:ascii="Times New Roman" w:hAnsi="Times New Roman" w:eastAsia="宋体" w:cs="Times New Roman"/>
          <w:b/>
          <w:snapToGrid/>
          <w:color w:val="000000"/>
          <w:kern w:val="0"/>
          <w:sz w:val="24"/>
          <w:szCs w:val="22"/>
          <w:lang w:val="en-US" w:eastAsia="zh-CN" w:bidi="ar-SA"/>
        </w:rPr>
      </w:pPr>
      <w:bookmarkStart w:id="153" w:name="_Toc28181"/>
      <w:r>
        <w:rPr>
          <w:rFonts w:hint="eastAsia" w:ascii="Times New Roman" w:hAnsi="Times New Roman" w:eastAsia="宋体" w:cs="Times New Roman"/>
          <w:b/>
          <w:snapToGrid/>
          <w:color w:val="000000"/>
          <w:kern w:val="0"/>
          <w:sz w:val="24"/>
          <w:szCs w:val="22"/>
          <w:lang w:val="en-US" w:eastAsia="zh-CN" w:bidi="ar-SA"/>
        </w:rPr>
        <w:t>10.2.4 爆炸应急处置</w:t>
      </w:r>
      <w:bookmarkEnd w:id="153"/>
      <w:r>
        <w:rPr>
          <w:rFonts w:hint="eastAsia" w:ascii="Times New Roman" w:hAnsi="Times New Roman" w:eastAsia="宋体" w:cs="Times New Roman"/>
          <w:b/>
          <w:snapToGrid/>
          <w:color w:val="000000"/>
          <w:kern w:val="0"/>
          <w:sz w:val="24"/>
          <w:szCs w:val="22"/>
          <w:lang w:val="en-US" w:eastAsia="zh-CN" w:bidi="ar-SA"/>
        </w:rPr>
        <w:t xml:space="preserve"> </w:t>
      </w:r>
    </w:p>
    <w:p w14:paraId="01283655">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宋体" w:hAnsi="宋体"/>
          <w:snapToGrid w:val="0"/>
          <w:color w:val="000000"/>
          <w:kern w:val="0"/>
          <w:sz w:val="24"/>
          <w:szCs w:val="24"/>
        </w:rPr>
      </w:pPr>
      <w:r>
        <w:rPr>
          <w:rFonts w:hint="eastAsia" w:ascii="宋体" w:hAnsi="宋体"/>
          <w:snapToGrid w:val="0"/>
          <w:color w:val="000000"/>
          <w:kern w:val="0"/>
          <w:sz w:val="24"/>
          <w:szCs w:val="24"/>
        </w:rPr>
        <w:t>污水</w:t>
      </w:r>
      <w:r>
        <w:rPr>
          <w:rFonts w:ascii="宋体" w:hAnsi="宋体"/>
          <w:snapToGrid w:val="0"/>
          <w:color w:val="000000"/>
          <w:kern w:val="0"/>
          <w:sz w:val="24"/>
          <w:szCs w:val="24"/>
        </w:rPr>
        <w:t>处理区、储罐区施工过程，加强罐区的巡视工作，并与地块</w:t>
      </w:r>
      <w:r>
        <w:rPr>
          <w:rFonts w:hint="eastAsia" w:ascii="宋体" w:hAnsi="宋体" w:eastAsia="宋体"/>
          <w:snapToGrid w:val="0"/>
          <w:color w:val="000000"/>
          <w:kern w:val="0"/>
          <w:sz w:val="24"/>
          <w:szCs w:val="24"/>
          <w:lang w:eastAsia="zh-CN"/>
        </w:rPr>
        <w:t>使用权</w:t>
      </w:r>
      <w:r>
        <w:rPr>
          <w:rFonts w:ascii="宋体" w:hAnsi="宋体"/>
          <w:snapToGrid w:val="0"/>
          <w:color w:val="000000"/>
          <w:kern w:val="0"/>
          <w:sz w:val="24"/>
          <w:szCs w:val="24"/>
        </w:rPr>
        <w:t>人加强联动机制，加强管理。一旦发生安全事故后，施工人员应进行紧急疏散，撤离至企业安全撤离点。</w:t>
      </w:r>
    </w:p>
    <w:p w14:paraId="6393DA46">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2"/>
        <w:rPr>
          <w:rFonts w:hint="eastAsia" w:ascii="Times New Roman" w:hAnsi="Times New Roman" w:eastAsia="宋体" w:cs="Times New Roman"/>
          <w:b/>
          <w:snapToGrid/>
          <w:color w:val="000000"/>
          <w:kern w:val="0"/>
          <w:sz w:val="24"/>
          <w:szCs w:val="22"/>
          <w:lang w:val="en-US" w:eastAsia="zh-CN" w:bidi="ar-SA"/>
        </w:rPr>
      </w:pPr>
      <w:bookmarkStart w:id="154" w:name="_Toc26984"/>
      <w:r>
        <w:rPr>
          <w:rFonts w:hint="eastAsia" w:ascii="Times New Roman" w:hAnsi="Times New Roman" w:eastAsia="宋体" w:cs="Times New Roman"/>
          <w:b/>
          <w:snapToGrid/>
          <w:color w:val="000000"/>
          <w:kern w:val="0"/>
          <w:sz w:val="24"/>
          <w:szCs w:val="22"/>
          <w:lang w:val="en-US" w:eastAsia="zh-CN" w:bidi="ar-SA"/>
        </w:rPr>
        <w:t>10.2.5 接触土壤或地下水有毒有害物质的应急处置</w:t>
      </w:r>
      <w:bookmarkEnd w:id="154"/>
      <w:r>
        <w:rPr>
          <w:rFonts w:hint="eastAsia" w:ascii="Times New Roman" w:hAnsi="Times New Roman" w:eastAsia="宋体" w:cs="Times New Roman"/>
          <w:b/>
          <w:snapToGrid/>
          <w:color w:val="000000"/>
          <w:kern w:val="0"/>
          <w:sz w:val="24"/>
          <w:szCs w:val="22"/>
          <w:lang w:val="en-US" w:eastAsia="zh-CN" w:bidi="ar-SA"/>
        </w:rPr>
        <w:t xml:space="preserve"> </w:t>
      </w:r>
    </w:p>
    <w:p w14:paraId="5684F78D">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宋体" w:hAnsi="宋体" w:eastAsia="宋体" w:cs="宋体"/>
          <w:b/>
          <w:kern w:val="0"/>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宋体" w:hAnsi="宋体"/>
          <w:snapToGrid w:val="0"/>
          <w:color w:val="000000"/>
          <w:kern w:val="0"/>
          <w:sz w:val="24"/>
          <w:szCs w:val="24"/>
        </w:rPr>
        <w:t>施工人员（调查单位、钻探单位、采样单位等）在施工过程应严格佩戴手套。当人体皮肤直接接触有毒有害物质时，应立即对接触区的皮肤进行清洗</w:t>
      </w:r>
      <w:r>
        <w:rPr>
          <w:rFonts w:hint="eastAsia" w:ascii="宋体" w:hAnsi="宋体"/>
          <w:snapToGrid w:val="0"/>
          <w:color w:val="000000"/>
          <w:kern w:val="0"/>
          <w:sz w:val="24"/>
          <w:szCs w:val="24"/>
        </w:rPr>
        <w:t>。</w:t>
      </w:r>
      <w:bookmarkEnd w:id="146"/>
      <w:bookmarkStart w:id="155" w:name="_Toc18656"/>
      <w:bookmarkStart w:id="156" w:name="_Toc1407"/>
    </w:p>
    <w:p w14:paraId="510C3DD1">
      <w:pPr>
        <w:autoSpaceDE w:val="0"/>
        <w:autoSpaceDN w:val="0"/>
        <w:adjustRightInd w:val="0"/>
        <w:spacing w:line="360" w:lineRule="auto"/>
        <w:jc w:val="left"/>
        <w:outlineLvl w:val="0"/>
        <w:rPr>
          <w:rFonts w:hint="eastAsia" w:ascii="宋体" w:hAnsi="宋体" w:eastAsia="宋体" w:cs="宋体"/>
          <w:b/>
          <w:kern w:val="0"/>
          <w:sz w:val="32"/>
          <w:szCs w:val="32"/>
          <w:lang w:eastAsia="zh-CN"/>
        </w:rPr>
      </w:pPr>
      <w:bookmarkStart w:id="157" w:name="_Toc32349"/>
      <w:r>
        <w:rPr>
          <w:rFonts w:hint="eastAsia" w:ascii="宋体" w:hAnsi="宋体" w:eastAsia="宋体" w:cs="宋体"/>
          <w:b/>
          <w:kern w:val="0"/>
          <w:sz w:val="32"/>
          <w:szCs w:val="32"/>
          <w:lang w:val="en-US" w:eastAsia="zh-CN"/>
        </w:rPr>
        <w:t>11</w:t>
      </w:r>
      <w:r>
        <w:rPr>
          <w:rFonts w:hint="eastAsia" w:ascii="宋体" w:hAnsi="宋体" w:eastAsia="宋体" w:cs="宋体"/>
          <w:b/>
          <w:kern w:val="0"/>
          <w:sz w:val="32"/>
          <w:szCs w:val="32"/>
        </w:rPr>
        <w:t xml:space="preserve"> </w:t>
      </w:r>
      <w:r>
        <w:rPr>
          <w:rFonts w:hint="eastAsia" w:ascii="宋体" w:hAnsi="宋体" w:eastAsia="宋体" w:cs="宋体"/>
          <w:b/>
          <w:kern w:val="0"/>
          <w:sz w:val="32"/>
          <w:szCs w:val="32"/>
          <w:lang w:eastAsia="zh-CN"/>
        </w:rPr>
        <w:t>附件</w:t>
      </w:r>
      <w:bookmarkEnd w:id="155"/>
      <w:bookmarkEnd w:id="156"/>
      <w:bookmarkEnd w:id="157"/>
    </w:p>
    <w:p w14:paraId="33F81545">
      <w:pPr>
        <w:spacing w:line="500" w:lineRule="exact"/>
        <w:jc w:val="center"/>
        <w:rPr>
          <w:rFonts w:hint="eastAsia" w:ascii="Times New Roman" w:hAnsi="Times New Roman"/>
          <w:b/>
          <w:color w:val="000000"/>
          <w:sz w:val="24"/>
          <w:szCs w:val="24"/>
          <w:lang w:val="en-US" w:eastAsia="zh-CN"/>
        </w:rPr>
      </w:pPr>
      <w:r>
        <w:rPr>
          <w:rFonts w:hint="eastAsia" w:ascii="Times New Roman" w:hAnsi="Times New Roman"/>
          <w:b/>
          <w:color w:val="000000"/>
          <w:sz w:val="24"/>
          <w:szCs w:val="24"/>
          <w:lang w:val="en-US" w:eastAsia="zh-CN"/>
        </w:rPr>
        <w:t>附件1</w:t>
      </w:r>
      <w:r>
        <w:rPr>
          <w:rFonts w:hint="default" w:ascii="Times New Roman" w:hAnsi="Times New Roman"/>
          <w:b/>
          <w:color w:val="000000"/>
          <w:sz w:val="24"/>
          <w:szCs w:val="24"/>
          <w:lang w:val="en-US" w:eastAsia="zh-CN"/>
        </w:rPr>
        <w:t xml:space="preserve"> </w:t>
      </w:r>
      <w:r>
        <w:rPr>
          <w:rFonts w:hint="eastAsia" w:ascii="Times New Roman" w:hAnsi="Times New Roman"/>
          <w:b/>
          <w:color w:val="000000"/>
          <w:sz w:val="24"/>
          <w:szCs w:val="24"/>
          <w:lang w:val="en-US" w:eastAsia="zh-CN"/>
        </w:rPr>
        <w:t xml:space="preserve">专家审核意见及修改清单 </w:t>
      </w:r>
    </w:p>
    <w:p w14:paraId="7FC2BAD7">
      <w:pPr>
        <w:pStyle w:val="5"/>
        <w:jc w:val="cente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宋体"/>
          <w:lang w:eastAsia="zh-CN"/>
        </w:rPr>
        <w:drawing>
          <wp:inline distT="0" distB="0" distL="114300" distR="114300">
            <wp:extent cx="5221605" cy="7604125"/>
            <wp:effectExtent l="0" t="0" r="17145" b="15875"/>
            <wp:docPr id="192" name="图片 192" descr="弘成-专家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弘成-专家意见_00"/>
                    <pic:cNvPicPr>
                      <a:picLocks noChangeAspect="1"/>
                    </pic:cNvPicPr>
                  </pic:nvPicPr>
                  <pic:blipFill>
                    <a:blip r:embed="rId49"/>
                    <a:srcRect l="11155" t="6483" r="10011" b="12327"/>
                    <a:stretch>
                      <a:fillRect/>
                    </a:stretch>
                  </pic:blipFill>
                  <pic:spPr>
                    <a:xfrm>
                      <a:off x="0" y="0"/>
                      <a:ext cx="5221605" cy="7604125"/>
                    </a:xfrm>
                    <a:prstGeom prst="rect">
                      <a:avLst/>
                    </a:prstGeom>
                  </pic:spPr>
                </pic:pic>
              </a:graphicData>
            </a:graphic>
          </wp:inline>
        </w:drawing>
      </w:r>
    </w:p>
    <w:p w14:paraId="3E51734D">
      <w:pPr>
        <w:jc w:val="cente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宋体"/>
          <w:lang w:eastAsia="zh-CN"/>
        </w:rPr>
        <w:drawing>
          <wp:inline distT="0" distB="0" distL="114300" distR="114300">
            <wp:extent cx="8839200" cy="4561205"/>
            <wp:effectExtent l="0" t="0" r="0" b="10795"/>
            <wp:docPr id="181" name="图片 181" descr="弘成-专家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弘成-专家意见_01"/>
                    <pic:cNvPicPr>
                      <a:picLocks noChangeAspect="1"/>
                    </pic:cNvPicPr>
                  </pic:nvPicPr>
                  <pic:blipFill>
                    <a:blip r:embed="rId50"/>
                    <a:srcRect l="5380" t="8295" r="4999" b="26299"/>
                    <a:stretch>
                      <a:fillRect/>
                    </a:stretch>
                  </pic:blipFill>
                  <pic:spPr>
                    <a:xfrm>
                      <a:off x="0" y="0"/>
                      <a:ext cx="8839200" cy="4561205"/>
                    </a:xfrm>
                    <a:prstGeom prst="rect">
                      <a:avLst/>
                    </a:prstGeom>
                  </pic:spPr>
                </pic:pic>
              </a:graphicData>
            </a:graphic>
          </wp:inline>
        </w:drawing>
      </w:r>
    </w:p>
    <w:p w14:paraId="01652904">
      <w:pPr>
        <w:jc w:val="center"/>
        <w:rPr>
          <w:rFonts w:hint="eastAsia"/>
          <w:b/>
          <w:bCs/>
          <w:sz w:val="28"/>
          <w:szCs w:val="28"/>
        </w:rPr>
      </w:pPr>
      <w:r>
        <w:rPr>
          <w:rFonts w:hint="eastAsia"/>
          <w:b/>
          <w:bCs/>
          <w:sz w:val="28"/>
          <w:szCs w:val="28"/>
        </w:rPr>
        <w:t>专家</w:t>
      </w:r>
      <w:r>
        <w:rPr>
          <w:rFonts w:hint="eastAsia"/>
          <w:b/>
          <w:bCs/>
          <w:sz w:val="28"/>
          <w:szCs w:val="28"/>
          <w:lang w:eastAsia="zh-CN"/>
        </w:rPr>
        <w:t>审核</w:t>
      </w:r>
      <w:r>
        <w:rPr>
          <w:rFonts w:hint="eastAsia"/>
          <w:b/>
          <w:bCs/>
          <w:sz w:val="28"/>
          <w:szCs w:val="28"/>
        </w:rPr>
        <w:t>意见修改说明一览表</w:t>
      </w:r>
    </w:p>
    <w:tbl>
      <w:tblPr>
        <w:tblStyle w:val="11"/>
        <w:tblW w:w="0" w:type="auto"/>
        <w:tblInd w:w="-11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849"/>
        <w:gridCol w:w="4096"/>
      </w:tblGrid>
      <w:tr w14:paraId="4A360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3" w:type="dxa"/>
            <w:tcBorders>
              <w:tl2br w:val="nil"/>
              <w:tr2bl w:val="nil"/>
            </w:tcBorders>
            <w:noWrap w:val="0"/>
            <w:vAlign w:val="center"/>
          </w:tcPr>
          <w:p w14:paraId="314415BD">
            <w:pPr>
              <w:spacing w:line="240" w:lineRule="auto"/>
              <w:jc w:val="center"/>
              <w:rPr>
                <w:rFonts w:hint="eastAsia" w:eastAsia="宋体"/>
                <w:b/>
                <w:bCs/>
                <w:sz w:val="21"/>
                <w:szCs w:val="21"/>
                <w:vertAlign w:val="baseline"/>
                <w:lang w:eastAsia="zh-CN"/>
              </w:rPr>
            </w:pPr>
            <w:r>
              <w:rPr>
                <w:rFonts w:hint="eastAsia"/>
                <w:b/>
                <w:bCs/>
                <w:sz w:val="21"/>
                <w:szCs w:val="21"/>
                <w:vertAlign w:val="baseline"/>
                <w:lang w:eastAsia="zh-CN"/>
              </w:rPr>
              <w:t>序号</w:t>
            </w:r>
          </w:p>
        </w:tc>
        <w:tc>
          <w:tcPr>
            <w:tcW w:w="3849" w:type="dxa"/>
            <w:tcBorders>
              <w:tl2br w:val="nil"/>
              <w:tr2bl w:val="nil"/>
            </w:tcBorders>
            <w:noWrap w:val="0"/>
            <w:vAlign w:val="center"/>
          </w:tcPr>
          <w:p w14:paraId="66AC7E08">
            <w:pPr>
              <w:spacing w:line="240" w:lineRule="auto"/>
              <w:jc w:val="center"/>
              <w:rPr>
                <w:rFonts w:hint="eastAsia" w:eastAsia="宋体"/>
                <w:b/>
                <w:bCs/>
                <w:sz w:val="21"/>
                <w:szCs w:val="21"/>
                <w:vertAlign w:val="baseline"/>
                <w:lang w:eastAsia="zh-CN"/>
              </w:rPr>
            </w:pPr>
            <w:r>
              <w:rPr>
                <w:rFonts w:hint="eastAsia"/>
                <w:b/>
                <w:bCs/>
                <w:sz w:val="21"/>
                <w:szCs w:val="21"/>
                <w:vertAlign w:val="baseline"/>
                <w:lang w:eastAsia="zh-CN"/>
              </w:rPr>
              <w:t>专家意见</w:t>
            </w:r>
          </w:p>
        </w:tc>
        <w:tc>
          <w:tcPr>
            <w:tcW w:w="4096" w:type="dxa"/>
            <w:tcBorders>
              <w:tl2br w:val="nil"/>
              <w:tr2bl w:val="nil"/>
            </w:tcBorders>
            <w:noWrap w:val="0"/>
            <w:vAlign w:val="center"/>
          </w:tcPr>
          <w:p w14:paraId="52F6269D">
            <w:pPr>
              <w:spacing w:line="240" w:lineRule="auto"/>
              <w:jc w:val="center"/>
              <w:rPr>
                <w:rFonts w:hint="eastAsia" w:eastAsia="宋体"/>
                <w:b/>
                <w:bCs/>
                <w:sz w:val="21"/>
                <w:szCs w:val="21"/>
                <w:vertAlign w:val="baseline"/>
                <w:lang w:eastAsia="zh-CN"/>
              </w:rPr>
            </w:pPr>
            <w:r>
              <w:rPr>
                <w:rFonts w:hint="eastAsia"/>
                <w:b/>
                <w:bCs/>
                <w:sz w:val="21"/>
                <w:szCs w:val="21"/>
                <w:vertAlign w:val="baseline"/>
                <w:lang w:eastAsia="zh-CN"/>
              </w:rPr>
              <w:t>修改说明</w:t>
            </w:r>
          </w:p>
        </w:tc>
      </w:tr>
      <w:tr w14:paraId="2E6B3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7" w:hRule="atLeast"/>
        </w:trPr>
        <w:tc>
          <w:tcPr>
            <w:tcW w:w="673" w:type="dxa"/>
            <w:tcBorders>
              <w:tl2br w:val="nil"/>
              <w:tr2bl w:val="nil"/>
            </w:tcBorders>
            <w:noWrap w:val="0"/>
            <w:vAlign w:val="center"/>
          </w:tcPr>
          <w:p w14:paraId="2F7DCB07">
            <w:pPr>
              <w:spacing w:line="240" w:lineRule="auto"/>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1</w:t>
            </w:r>
          </w:p>
        </w:tc>
        <w:tc>
          <w:tcPr>
            <w:tcW w:w="3849" w:type="dxa"/>
            <w:tcBorders>
              <w:tl2br w:val="nil"/>
              <w:tr2bl w:val="nil"/>
            </w:tcBorders>
            <w:noWrap w:val="0"/>
            <w:vAlign w:val="center"/>
          </w:tcPr>
          <w:p w14:paraId="43900CC3">
            <w:pPr>
              <w:spacing w:line="240" w:lineRule="auto"/>
              <w:jc w:val="center"/>
              <w:rPr>
                <w:rFonts w:hint="eastAsia" w:eastAsia="宋体"/>
                <w:b w:val="0"/>
                <w:bCs w:val="0"/>
                <w:sz w:val="21"/>
                <w:szCs w:val="21"/>
                <w:vertAlign w:val="baseline"/>
                <w:lang w:eastAsia="zh-CN"/>
              </w:rPr>
            </w:pPr>
            <w:r>
              <w:rPr>
                <w:rFonts w:hint="eastAsia" w:eastAsia="宋体"/>
                <w:b w:val="0"/>
                <w:bCs w:val="0"/>
                <w:sz w:val="21"/>
                <w:szCs w:val="21"/>
                <w:vertAlign w:val="baseline"/>
                <w:lang w:eastAsia="zh-CN"/>
              </w:rPr>
              <w:t>说明企业原有取样点位的合理性，并明确是否继续使用；补充说明本次采样点位与上一年度是否存在不同；</w:t>
            </w:r>
          </w:p>
        </w:tc>
        <w:tc>
          <w:tcPr>
            <w:tcW w:w="4096" w:type="dxa"/>
            <w:tcBorders>
              <w:tl2br w:val="nil"/>
              <w:tr2bl w:val="nil"/>
            </w:tcBorders>
            <w:noWrap w:val="0"/>
            <w:vAlign w:val="center"/>
          </w:tcPr>
          <w:p w14:paraId="53BC11B3">
            <w:pPr>
              <w:spacing w:line="240" w:lineRule="auto"/>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取样点位遵循“1、监测点位的布设应遵循不影响企业正常生产且不造成安全隐患与二次污染的原则；2、点位应尽量接近重点单元内存在土壤污染隐患的重点场所或重点设施设备，重点场所或重点设施设备占地面积较大时，应尽量接近该场所或设施设备内最有可能受到污染物渗漏、流失、扬散等途径影响的隐患点。”的原则，企业原有取样点按照识别的重点区域布设，并按照点位布设原则设置，与2021下半年隐患排查及自行监测对比，企业原辅材料、工艺流程、厂区布置、生产单元等未发生变化，故本次不改变企业原有取样点位，与之前基本保持一致。</w:t>
            </w:r>
          </w:p>
        </w:tc>
      </w:tr>
      <w:tr w14:paraId="2519C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673" w:type="dxa"/>
            <w:tcBorders>
              <w:tl2br w:val="nil"/>
              <w:tr2bl w:val="nil"/>
            </w:tcBorders>
            <w:noWrap w:val="0"/>
            <w:vAlign w:val="center"/>
          </w:tcPr>
          <w:p w14:paraId="1E5E2C8A">
            <w:pPr>
              <w:spacing w:line="240" w:lineRule="auto"/>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2</w:t>
            </w:r>
          </w:p>
        </w:tc>
        <w:tc>
          <w:tcPr>
            <w:tcW w:w="3849" w:type="dxa"/>
            <w:tcBorders>
              <w:tl2br w:val="nil"/>
              <w:tr2bl w:val="nil"/>
            </w:tcBorders>
            <w:noWrap w:val="0"/>
            <w:vAlign w:val="center"/>
          </w:tcPr>
          <w:p w14:paraId="538D1B5D">
            <w:pPr>
              <w:spacing w:line="240" w:lineRule="auto"/>
              <w:jc w:val="center"/>
              <w:rPr>
                <w:rFonts w:hint="eastAsia" w:eastAsia="宋体"/>
                <w:b w:val="0"/>
                <w:bCs w:val="0"/>
                <w:sz w:val="21"/>
                <w:szCs w:val="21"/>
                <w:vertAlign w:val="baseline"/>
                <w:lang w:eastAsia="zh-CN"/>
              </w:rPr>
            </w:pPr>
            <w:r>
              <w:rPr>
                <w:rFonts w:hint="eastAsia"/>
                <w:b w:val="0"/>
                <w:bCs w:val="0"/>
                <w:sz w:val="21"/>
                <w:szCs w:val="21"/>
                <w:vertAlign w:val="baseline"/>
                <w:lang w:eastAsia="zh-CN"/>
              </w:rPr>
              <w:t>结合该企业2021年度和2022年度自行监测结果，评价各点位污染因子的变化趋势，评价是否存在超标的风险，以及对本次调查点位的设置的影响；</w:t>
            </w:r>
          </w:p>
        </w:tc>
        <w:tc>
          <w:tcPr>
            <w:tcW w:w="4096" w:type="dxa"/>
            <w:tcBorders>
              <w:tl2br w:val="nil"/>
              <w:tr2bl w:val="nil"/>
            </w:tcBorders>
            <w:noWrap w:val="0"/>
            <w:vAlign w:val="center"/>
          </w:tcPr>
          <w:p w14:paraId="6FAD9BCC">
            <w:pPr>
              <w:spacing w:line="240" w:lineRule="auto"/>
              <w:jc w:val="center"/>
              <w:rPr>
                <w:rFonts w:hint="eastAsia" w:eastAsia="宋体"/>
                <w:b w:val="0"/>
                <w:bCs w:val="0"/>
                <w:sz w:val="21"/>
                <w:szCs w:val="21"/>
                <w:vertAlign w:val="baseline"/>
                <w:lang w:eastAsia="zh-CN"/>
              </w:rPr>
            </w:pPr>
            <w:r>
              <w:rPr>
                <w:rFonts w:hint="eastAsia" w:ascii="宋体" w:hAnsi="宋体"/>
                <w:spacing w:val="6"/>
                <w:sz w:val="21"/>
                <w:szCs w:val="21"/>
                <w:lang w:eastAsia="zh-CN"/>
              </w:rPr>
              <w:t>根据江苏弘成环保科技有限公司2021年度和2022年度自行监测结果，厂区内各项污染物暂无超标风险，土壤应关注金属及无机物监测指标，地下水应重点关注PH、镍、砷、汞、锌、氟化物等污染物监测指标。结合现有污染物检出情况，对现有监测方案进行调整。</w:t>
            </w:r>
          </w:p>
        </w:tc>
      </w:tr>
      <w:tr w14:paraId="610E2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673" w:type="dxa"/>
            <w:tcBorders>
              <w:tl2br w:val="nil"/>
              <w:tr2bl w:val="nil"/>
            </w:tcBorders>
            <w:noWrap w:val="0"/>
            <w:vAlign w:val="center"/>
          </w:tcPr>
          <w:p w14:paraId="03D38801">
            <w:pPr>
              <w:spacing w:line="240" w:lineRule="auto"/>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3</w:t>
            </w:r>
          </w:p>
        </w:tc>
        <w:tc>
          <w:tcPr>
            <w:tcW w:w="3849" w:type="dxa"/>
            <w:tcBorders>
              <w:tl2br w:val="nil"/>
              <w:tr2bl w:val="nil"/>
            </w:tcBorders>
            <w:noWrap w:val="0"/>
            <w:vAlign w:val="center"/>
          </w:tcPr>
          <w:p w14:paraId="6D902495">
            <w:pPr>
              <w:spacing w:line="240" w:lineRule="auto"/>
              <w:jc w:val="center"/>
              <w:rPr>
                <w:rFonts w:hint="default" w:eastAsia="宋体"/>
                <w:b w:val="0"/>
                <w:bCs w:val="0"/>
                <w:sz w:val="21"/>
                <w:szCs w:val="21"/>
                <w:vertAlign w:val="baseline"/>
                <w:lang w:val="en-US" w:eastAsia="zh-CN"/>
              </w:rPr>
            </w:pPr>
            <w:r>
              <w:rPr>
                <w:rFonts w:hint="eastAsia"/>
                <w:b w:val="0"/>
                <w:bCs w:val="0"/>
                <w:sz w:val="21"/>
                <w:szCs w:val="21"/>
                <w:vertAlign w:val="baseline"/>
                <w:lang w:eastAsia="zh-CN"/>
              </w:rPr>
              <w:t>对照《工业企业土壤和地下水自行监测技术指南（试行）》（HJ1209-2021）进一步细化识别一类单元和二类单元的分布情况，并对应相关技术要求进行点位优化设置</w:t>
            </w:r>
            <w:r>
              <w:rPr>
                <w:rFonts w:hint="eastAsia"/>
                <w:b w:val="0"/>
                <w:bCs w:val="0"/>
                <w:sz w:val="21"/>
                <w:szCs w:val="21"/>
                <w:vertAlign w:val="baseline"/>
                <w:lang w:val="en-US" w:eastAsia="zh-CN"/>
              </w:rPr>
              <w:t>;</w:t>
            </w:r>
          </w:p>
        </w:tc>
        <w:tc>
          <w:tcPr>
            <w:tcW w:w="4096" w:type="dxa"/>
            <w:tcBorders>
              <w:tl2br w:val="nil"/>
              <w:tr2bl w:val="nil"/>
            </w:tcBorders>
            <w:noWrap w:val="0"/>
            <w:vAlign w:val="center"/>
          </w:tcPr>
          <w:p w14:paraId="55CFD50A">
            <w:pPr>
              <w:spacing w:line="240" w:lineRule="auto"/>
              <w:jc w:val="center"/>
              <w:rPr>
                <w:rFonts w:hint="eastAsia" w:eastAsia="宋体"/>
                <w:b w:val="0"/>
                <w:bCs w:val="0"/>
                <w:sz w:val="21"/>
                <w:szCs w:val="21"/>
                <w:vertAlign w:val="baseline"/>
                <w:lang w:eastAsia="zh-CN"/>
              </w:rPr>
            </w:pPr>
            <w:r>
              <w:rPr>
                <w:rFonts w:hint="eastAsia"/>
                <w:b w:val="0"/>
                <w:bCs w:val="0"/>
                <w:sz w:val="21"/>
                <w:szCs w:val="21"/>
                <w:vertAlign w:val="baseline"/>
                <w:lang w:eastAsia="zh-CN"/>
              </w:rPr>
              <w:t>已对照《工业企业土壤和地下水自行监测技术指南（试行）》（HJ1209-2021），主要依据</w:t>
            </w:r>
            <w:r>
              <w:rPr>
                <w:rFonts w:hint="default"/>
                <w:b w:val="0"/>
                <w:bCs w:val="0"/>
                <w:sz w:val="21"/>
                <w:szCs w:val="21"/>
                <w:vertAlign w:val="baseline"/>
                <w:lang w:val="en-US" w:eastAsia="zh-CN"/>
              </w:rPr>
              <w:t>”内部</w:t>
            </w:r>
            <w:r>
              <w:rPr>
                <w:rFonts w:hint="eastAsia"/>
                <w:b w:val="0"/>
                <w:bCs w:val="0"/>
                <w:sz w:val="21"/>
                <w:szCs w:val="21"/>
                <w:vertAlign w:val="baseline"/>
                <w:lang w:val="en-US" w:eastAsia="zh-CN"/>
              </w:rPr>
              <w:t>是否</w:t>
            </w:r>
            <w:r>
              <w:rPr>
                <w:rFonts w:hint="default"/>
                <w:b w:val="0"/>
                <w:bCs w:val="0"/>
                <w:sz w:val="21"/>
                <w:szCs w:val="21"/>
                <w:vertAlign w:val="baseline"/>
                <w:lang w:val="en-US" w:eastAsia="zh-CN"/>
              </w:rPr>
              <w:t>存在隐蔽性重点设施设备的重点监测单元”</w:t>
            </w:r>
            <w:r>
              <w:rPr>
                <w:rFonts w:hint="eastAsia"/>
                <w:b w:val="0"/>
                <w:bCs w:val="0"/>
                <w:sz w:val="21"/>
                <w:szCs w:val="21"/>
                <w:vertAlign w:val="baseline"/>
                <w:lang w:eastAsia="zh-CN"/>
              </w:rPr>
              <w:t>细化识别一类单元和二类单元的分布情况，并对应相关技术要求进行了点位优化设置。</w:t>
            </w:r>
          </w:p>
        </w:tc>
      </w:tr>
      <w:tr w14:paraId="44832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3" w:type="dxa"/>
            <w:tcBorders>
              <w:tl2br w:val="nil"/>
              <w:tr2bl w:val="nil"/>
            </w:tcBorders>
            <w:noWrap w:val="0"/>
            <w:vAlign w:val="center"/>
          </w:tcPr>
          <w:p w14:paraId="5ED115F8">
            <w:pPr>
              <w:spacing w:line="240" w:lineRule="auto"/>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4</w:t>
            </w:r>
          </w:p>
        </w:tc>
        <w:tc>
          <w:tcPr>
            <w:tcW w:w="3849" w:type="dxa"/>
            <w:tcBorders>
              <w:tl2br w:val="nil"/>
              <w:tr2bl w:val="nil"/>
            </w:tcBorders>
            <w:noWrap w:val="0"/>
            <w:vAlign w:val="center"/>
          </w:tcPr>
          <w:p w14:paraId="1D7EB25E">
            <w:pPr>
              <w:spacing w:line="240" w:lineRule="auto"/>
              <w:jc w:val="center"/>
              <w:rPr>
                <w:rFonts w:hint="default" w:eastAsia="宋体"/>
                <w:b w:val="0"/>
                <w:bCs w:val="0"/>
                <w:sz w:val="21"/>
                <w:szCs w:val="21"/>
                <w:vertAlign w:val="baseline"/>
                <w:lang w:val="en-US" w:eastAsia="zh-CN"/>
              </w:rPr>
            </w:pPr>
            <w:r>
              <w:rPr>
                <w:rFonts w:hint="eastAsia"/>
                <w:b w:val="0"/>
                <w:bCs w:val="0"/>
                <w:sz w:val="21"/>
                <w:szCs w:val="21"/>
                <w:vertAlign w:val="baseline"/>
                <w:lang w:eastAsia="zh-CN"/>
              </w:rPr>
              <w:t>对照HJ164-2020说明企业地下水监测井的建设与管理情况</w:t>
            </w:r>
            <w:r>
              <w:rPr>
                <w:rFonts w:hint="eastAsia"/>
                <w:b w:val="0"/>
                <w:bCs w:val="0"/>
                <w:sz w:val="21"/>
                <w:szCs w:val="21"/>
                <w:vertAlign w:val="baseline"/>
                <w:lang w:val="en-US" w:eastAsia="zh-CN"/>
              </w:rPr>
              <w:t>.</w:t>
            </w:r>
          </w:p>
        </w:tc>
        <w:tc>
          <w:tcPr>
            <w:tcW w:w="4096" w:type="dxa"/>
            <w:tcBorders>
              <w:tl2br w:val="nil"/>
              <w:tr2bl w:val="nil"/>
            </w:tcBorders>
            <w:noWrap w:val="0"/>
            <w:vAlign w:val="center"/>
          </w:tcPr>
          <w:p w14:paraId="17E06E8D">
            <w:pPr>
              <w:spacing w:line="240" w:lineRule="auto"/>
              <w:jc w:val="center"/>
              <w:rPr>
                <w:rFonts w:hint="default" w:eastAsia="宋体"/>
                <w:b w:val="0"/>
                <w:bCs w:val="0"/>
                <w:sz w:val="21"/>
                <w:szCs w:val="21"/>
                <w:vertAlign w:val="baseline"/>
                <w:lang w:val="en-US" w:eastAsia="zh-CN"/>
              </w:rPr>
            </w:pPr>
            <w:r>
              <w:rPr>
                <w:rFonts w:hint="eastAsia"/>
                <w:b w:val="0"/>
                <w:bCs w:val="0"/>
                <w:sz w:val="21"/>
                <w:szCs w:val="21"/>
                <w:vertAlign w:val="baseline"/>
                <w:lang w:eastAsia="zh-CN"/>
              </w:rPr>
              <w:t>已对照HJ164-2020说明企业地下水监测井的建设与管理情况</w:t>
            </w:r>
            <w:r>
              <w:rPr>
                <w:rFonts w:hint="eastAsia"/>
                <w:b w:val="0"/>
                <w:bCs w:val="0"/>
                <w:sz w:val="21"/>
                <w:szCs w:val="21"/>
                <w:vertAlign w:val="baseline"/>
                <w:lang w:val="en-US" w:eastAsia="zh-CN"/>
              </w:rPr>
              <w:t>，详见7.2、7.3章节。</w:t>
            </w:r>
          </w:p>
        </w:tc>
      </w:tr>
    </w:tbl>
    <w:p w14:paraId="4DEE2B9B"/>
    <w:p w14:paraId="7E5623F3">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2826615">
      <w:pPr>
        <w:spacing w:line="500" w:lineRule="exact"/>
        <w:jc w:val="center"/>
        <w:rPr>
          <w:rFonts w:hint="eastAsia" w:ascii="Times New Roman" w:hAnsi="Times New Roman"/>
          <w:b/>
          <w:color w:val="000000"/>
          <w:sz w:val="24"/>
          <w:szCs w:val="24"/>
          <w:lang w:val="en-US" w:eastAsia="zh-CN"/>
        </w:rPr>
      </w:pPr>
      <w:r>
        <w:rPr>
          <w:rFonts w:hint="eastAsia" w:ascii="Times New Roman" w:hAnsi="Times New Roman"/>
          <w:b/>
          <w:color w:val="000000"/>
          <w:sz w:val="24"/>
          <w:szCs w:val="24"/>
          <w:lang w:eastAsia="zh-CN"/>
        </w:rPr>
        <w:t>附件</w:t>
      </w:r>
      <w:r>
        <w:rPr>
          <w:rFonts w:hint="eastAsia" w:ascii="Times New Roman" w:hAnsi="Times New Roman"/>
          <w:b/>
          <w:color w:val="000000"/>
          <w:sz w:val="24"/>
          <w:szCs w:val="24"/>
          <w:lang w:val="en-US" w:eastAsia="zh-CN"/>
        </w:rPr>
        <w:t>2  地勘报告</w:t>
      </w:r>
    </w:p>
    <w:p w14:paraId="59DD4209">
      <w:pPr>
        <w:pStyle w:val="5"/>
        <w:jc w:val="center"/>
        <w:rPr>
          <w:rFonts w:hint="eastAsia"/>
          <w:lang w:val="en-US" w:eastAsia="zh-CN"/>
        </w:rPr>
      </w:pPr>
      <w:r>
        <w:rPr>
          <w:rFonts w:hint="eastAsia"/>
          <w:lang w:val="en-US" w:eastAsia="zh-CN"/>
        </w:rPr>
        <w:drawing>
          <wp:inline distT="0" distB="0" distL="114300" distR="114300">
            <wp:extent cx="5149215" cy="7415530"/>
            <wp:effectExtent l="0" t="0" r="13335" b="13970"/>
            <wp:docPr id="292" name="图片 7" descr="地勘报告扫描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7" descr="地勘报告扫描版_00"/>
                    <pic:cNvPicPr>
                      <a:picLocks noChangeAspect="1"/>
                    </pic:cNvPicPr>
                  </pic:nvPicPr>
                  <pic:blipFill>
                    <a:blip r:embed="rId51"/>
                    <a:stretch>
                      <a:fillRect/>
                    </a:stretch>
                  </pic:blipFill>
                  <pic:spPr>
                    <a:xfrm>
                      <a:off x="0" y="0"/>
                      <a:ext cx="5149215" cy="7415530"/>
                    </a:xfrm>
                    <a:prstGeom prst="rect">
                      <a:avLst/>
                    </a:prstGeom>
                    <a:noFill/>
                    <a:ln>
                      <a:noFill/>
                    </a:ln>
                  </pic:spPr>
                </pic:pic>
              </a:graphicData>
            </a:graphic>
          </wp:inline>
        </w:drawing>
      </w:r>
    </w:p>
    <w:p w14:paraId="63883884">
      <w:pPr>
        <w:pStyle w:val="5"/>
        <w:jc w:val="center"/>
        <w:rPr>
          <w:rFonts w:hint="eastAsia"/>
          <w:lang w:val="en-US" w:eastAsia="zh-CN"/>
        </w:rPr>
      </w:pPr>
      <w:r>
        <w:rPr>
          <w:rFonts w:hint="eastAsia"/>
          <w:lang w:val="en-US" w:eastAsia="zh-CN"/>
        </w:rPr>
        <w:drawing>
          <wp:inline distT="0" distB="0" distL="114300" distR="114300">
            <wp:extent cx="5269865" cy="7453630"/>
            <wp:effectExtent l="0" t="0" r="6985" b="13970"/>
            <wp:docPr id="195" name="图片 8" descr="地勘报告扫描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8" descr="地勘报告扫描版_01"/>
                    <pic:cNvPicPr>
                      <a:picLocks noChangeAspect="1"/>
                    </pic:cNvPicPr>
                  </pic:nvPicPr>
                  <pic:blipFill>
                    <a:blip r:embed="rId52"/>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196" name="图片 9" descr="地勘报告扫描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9" descr="地勘报告扫描版_02"/>
                    <pic:cNvPicPr>
                      <a:picLocks noChangeAspect="1"/>
                    </pic:cNvPicPr>
                  </pic:nvPicPr>
                  <pic:blipFill>
                    <a:blip r:embed="rId53"/>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197" name="图片 10" descr="地勘报告扫描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0" descr="地勘报告扫描版_03"/>
                    <pic:cNvPicPr>
                      <a:picLocks noChangeAspect="1"/>
                    </pic:cNvPicPr>
                  </pic:nvPicPr>
                  <pic:blipFill>
                    <a:blip r:embed="rId54"/>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198" name="图片 11" descr="地勘报告扫描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1" descr="地勘报告扫描版_04"/>
                    <pic:cNvPicPr>
                      <a:picLocks noChangeAspect="1"/>
                    </pic:cNvPicPr>
                  </pic:nvPicPr>
                  <pic:blipFill>
                    <a:blip r:embed="rId55"/>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199" name="图片 12" descr="地勘报告扫描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2" descr="地勘报告扫描版_05"/>
                    <pic:cNvPicPr>
                      <a:picLocks noChangeAspect="1"/>
                    </pic:cNvPicPr>
                  </pic:nvPicPr>
                  <pic:blipFill>
                    <a:blip r:embed="rId56"/>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0" name="图片 13" descr="地勘报告扫描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 descr="地勘报告扫描版_06"/>
                    <pic:cNvPicPr>
                      <a:picLocks noChangeAspect="1"/>
                    </pic:cNvPicPr>
                  </pic:nvPicPr>
                  <pic:blipFill>
                    <a:blip r:embed="rId57"/>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1" name="图片 14" descr="地勘报告扫描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4" descr="地勘报告扫描版_07"/>
                    <pic:cNvPicPr>
                      <a:picLocks noChangeAspect="1"/>
                    </pic:cNvPicPr>
                  </pic:nvPicPr>
                  <pic:blipFill>
                    <a:blip r:embed="rId58"/>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2" name="图片 15" descr="地勘报告扫描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5" descr="地勘报告扫描版_08"/>
                    <pic:cNvPicPr>
                      <a:picLocks noChangeAspect="1"/>
                    </pic:cNvPicPr>
                  </pic:nvPicPr>
                  <pic:blipFill>
                    <a:blip r:embed="rId59"/>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3" name="图片 16" descr="地勘报告扫描版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6" descr="地勘报告扫描版_09"/>
                    <pic:cNvPicPr>
                      <a:picLocks noChangeAspect="1"/>
                    </pic:cNvPicPr>
                  </pic:nvPicPr>
                  <pic:blipFill>
                    <a:blip r:embed="rId60"/>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4" name="图片 17" descr="地勘报告扫描版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7" descr="地勘报告扫描版_10"/>
                    <pic:cNvPicPr>
                      <a:picLocks noChangeAspect="1"/>
                    </pic:cNvPicPr>
                  </pic:nvPicPr>
                  <pic:blipFill>
                    <a:blip r:embed="rId61"/>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5" name="图片 18" descr="地勘报告扫描版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8" descr="地勘报告扫描版_11"/>
                    <pic:cNvPicPr>
                      <a:picLocks noChangeAspect="1"/>
                    </pic:cNvPicPr>
                  </pic:nvPicPr>
                  <pic:blipFill>
                    <a:blip r:embed="rId62"/>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6" name="图片 19" descr="地勘报告扫描版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9" descr="地勘报告扫描版_12"/>
                    <pic:cNvPicPr>
                      <a:picLocks noChangeAspect="1"/>
                    </pic:cNvPicPr>
                  </pic:nvPicPr>
                  <pic:blipFill>
                    <a:blip r:embed="rId63"/>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7" name="图片 20" descr="地勘报告扫描版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 descr="地勘报告扫描版_13"/>
                    <pic:cNvPicPr>
                      <a:picLocks noChangeAspect="1"/>
                    </pic:cNvPicPr>
                  </pic:nvPicPr>
                  <pic:blipFill>
                    <a:blip r:embed="rId64"/>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8" name="图片 21" descr="地勘报告扫描版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1" descr="地勘报告扫描版_14"/>
                    <pic:cNvPicPr>
                      <a:picLocks noChangeAspect="1"/>
                    </pic:cNvPicPr>
                  </pic:nvPicPr>
                  <pic:blipFill>
                    <a:blip r:embed="rId65"/>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9" name="图片 22" descr="地勘报告扫描版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2" descr="地勘报告扫描版_15"/>
                    <pic:cNvPicPr>
                      <a:picLocks noChangeAspect="1"/>
                    </pic:cNvPicPr>
                  </pic:nvPicPr>
                  <pic:blipFill>
                    <a:blip r:embed="rId66"/>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10" name="图片 23" descr="地勘报告扫描版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3" descr="地勘报告扫描版_16"/>
                    <pic:cNvPicPr>
                      <a:picLocks noChangeAspect="1"/>
                    </pic:cNvPicPr>
                  </pic:nvPicPr>
                  <pic:blipFill>
                    <a:blip r:embed="rId67"/>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11" name="图片 24" descr="地勘报告扫描版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4" descr="地勘报告扫描版_17"/>
                    <pic:cNvPicPr>
                      <a:picLocks noChangeAspect="1"/>
                    </pic:cNvPicPr>
                  </pic:nvPicPr>
                  <pic:blipFill>
                    <a:blip r:embed="rId68"/>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12" name="图片 25" descr="地勘报告扫描版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5" descr="地勘报告扫描版_18"/>
                    <pic:cNvPicPr>
                      <a:picLocks noChangeAspect="1"/>
                    </pic:cNvPicPr>
                  </pic:nvPicPr>
                  <pic:blipFill>
                    <a:blip r:embed="rId69"/>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13" name="图片 26" descr="地勘报告扫描版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6" descr="地勘报告扫描版_19"/>
                    <pic:cNvPicPr>
                      <a:picLocks noChangeAspect="1"/>
                    </pic:cNvPicPr>
                  </pic:nvPicPr>
                  <pic:blipFill>
                    <a:blip r:embed="rId70"/>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39" name="图片 27" descr="地勘报告扫描版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7" descr="地勘报告扫描版_20"/>
                    <pic:cNvPicPr>
                      <a:picLocks noChangeAspect="1"/>
                    </pic:cNvPicPr>
                  </pic:nvPicPr>
                  <pic:blipFill>
                    <a:blip r:embed="rId71"/>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0" name="图片 28" descr="地勘报告扫描版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8" descr="地勘报告扫描版_21"/>
                    <pic:cNvPicPr>
                      <a:picLocks noChangeAspect="1"/>
                    </pic:cNvPicPr>
                  </pic:nvPicPr>
                  <pic:blipFill>
                    <a:blip r:embed="rId72"/>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1" name="图片 29" descr="地勘报告扫描版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9" descr="地勘报告扫描版_22"/>
                    <pic:cNvPicPr>
                      <a:picLocks noChangeAspect="1"/>
                    </pic:cNvPicPr>
                  </pic:nvPicPr>
                  <pic:blipFill>
                    <a:blip r:embed="rId73"/>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2" name="图片 30" descr="地勘报告扫描版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0" descr="地勘报告扫描版_23"/>
                    <pic:cNvPicPr>
                      <a:picLocks noChangeAspect="1"/>
                    </pic:cNvPicPr>
                  </pic:nvPicPr>
                  <pic:blipFill>
                    <a:blip r:embed="rId74"/>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3" name="图片 31" descr="地勘报告扫描版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1" descr="地勘报告扫描版_24"/>
                    <pic:cNvPicPr>
                      <a:picLocks noChangeAspect="1"/>
                    </pic:cNvPicPr>
                  </pic:nvPicPr>
                  <pic:blipFill>
                    <a:blip r:embed="rId75"/>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4" name="图片 32" descr="地勘报告扫描版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2" descr="地勘报告扫描版_25"/>
                    <pic:cNvPicPr>
                      <a:picLocks noChangeAspect="1"/>
                    </pic:cNvPicPr>
                  </pic:nvPicPr>
                  <pic:blipFill>
                    <a:blip r:embed="rId76"/>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5" name="图片 33" descr="地勘报告扫描版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33" descr="地勘报告扫描版_26"/>
                    <pic:cNvPicPr>
                      <a:picLocks noChangeAspect="1"/>
                    </pic:cNvPicPr>
                  </pic:nvPicPr>
                  <pic:blipFill>
                    <a:blip r:embed="rId77"/>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6" name="图片 34" descr="地勘报告扫描版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4" descr="地勘报告扫描版_27"/>
                    <pic:cNvPicPr>
                      <a:picLocks noChangeAspect="1"/>
                    </pic:cNvPicPr>
                  </pic:nvPicPr>
                  <pic:blipFill>
                    <a:blip r:embed="rId78"/>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7" name="图片 35" descr="地勘报告扫描版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5" descr="地勘报告扫描版_28"/>
                    <pic:cNvPicPr>
                      <a:picLocks noChangeAspect="1"/>
                    </pic:cNvPicPr>
                  </pic:nvPicPr>
                  <pic:blipFill>
                    <a:blip r:embed="rId79"/>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8" name="图片 36" descr="地勘报告扫描版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6" descr="地勘报告扫描版_29"/>
                    <pic:cNvPicPr>
                      <a:picLocks noChangeAspect="1"/>
                    </pic:cNvPicPr>
                  </pic:nvPicPr>
                  <pic:blipFill>
                    <a:blip r:embed="rId80"/>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9" name="图片 37" descr="地勘报告扫描版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7" descr="地勘报告扫描版_30"/>
                    <pic:cNvPicPr>
                      <a:picLocks noChangeAspect="1"/>
                    </pic:cNvPicPr>
                  </pic:nvPicPr>
                  <pic:blipFill>
                    <a:blip r:embed="rId81"/>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0" name="图片 38" descr="地勘报告扫描版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8" descr="地勘报告扫描版_31"/>
                    <pic:cNvPicPr>
                      <a:picLocks noChangeAspect="1"/>
                    </pic:cNvPicPr>
                  </pic:nvPicPr>
                  <pic:blipFill>
                    <a:blip r:embed="rId82"/>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1" name="图片 39" descr="地勘报告扫描版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9" descr="地勘报告扫描版_32"/>
                    <pic:cNvPicPr>
                      <a:picLocks noChangeAspect="1"/>
                    </pic:cNvPicPr>
                  </pic:nvPicPr>
                  <pic:blipFill>
                    <a:blip r:embed="rId83"/>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2" name="图片 40" descr="地勘报告扫描版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0" descr="地勘报告扫描版_33"/>
                    <pic:cNvPicPr>
                      <a:picLocks noChangeAspect="1"/>
                    </pic:cNvPicPr>
                  </pic:nvPicPr>
                  <pic:blipFill>
                    <a:blip r:embed="rId84"/>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3" name="图片 41" descr="地勘报告扫描版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1" descr="地勘报告扫描版_34"/>
                    <pic:cNvPicPr>
                      <a:picLocks noChangeAspect="1"/>
                    </pic:cNvPicPr>
                  </pic:nvPicPr>
                  <pic:blipFill>
                    <a:blip r:embed="rId85"/>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4" name="图片 42" descr="地勘报告扫描版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2" descr="地勘报告扫描版_35"/>
                    <pic:cNvPicPr>
                      <a:picLocks noChangeAspect="1"/>
                    </pic:cNvPicPr>
                  </pic:nvPicPr>
                  <pic:blipFill>
                    <a:blip r:embed="rId86"/>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5" name="图片 43" descr="地勘报告扫描版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3" descr="地勘报告扫描版_36"/>
                    <pic:cNvPicPr>
                      <a:picLocks noChangeAspect="1"/>
                    </pic:cNvPicPr>
                  </pic:nvPicPr>
                  <pic:blipFill>
                    <a:blip r:embed="rId87"/>
                    <a:stretch>
                      <a:fillRect/>
                    </a:stretch>
                  </pic:blipFill>
                  <pic:spPr>
                    <a:xfrm>
                      <a:off x="0" y="0"/>
                      <a:ext cx="5269865" cy="7453630"/>
                    </a:xfrm>
                    <a:prstGeom prst="rect">
                      <a:avLst/>
                    </a:prstGeom>
                    <a:noFill/>
                    <a:ln>
                      <a:noFill/>
                    </a:ln>
                  </pic:spPr>
                </pic:pic>
              </a:graphicData>
            </a:graphic>
          </wp:inline>
        </w:drawing>
      </w:r>
    </w:p>
    <w:p w14:paraId="2D002727">
      <w:pPr>
        <w:pStyle w:val="5"/>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drawing>
          <wp:inline distT="0" distB="0" distL="114300" distR="114300">
            <wp:extent cx="5261610" cy="3719830"/>
            <wp:effectExtent l="0" t="0" r="15240" b="13970"/>
            <wp:docPr id="256" name="图片 44" descr="焚烧车间勘察报告2020.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4" descr="焚烧车间勘察报告2020.4_00"/>
                    <pic:cNvPicPr>
                      <a:picLocks noChangeAspect="1"/>
                    </pic:cNvPicPr>
                  </pic:nvPicPr>
                  <pic:blipFill>
                    <a:blip r:embed="rId88"/>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57" name="图片 45" descr="焚烧车间勘察报告2020.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5" descr="焚烧车间勘察报告2020.4_01"/>
                    <pic:cNvPicPr>
                      <a:picLocks noChangeAspect="1"/>
                    </pic:cNvPicPr>
                  </pic:nvPicPr>
                  <pic:blipFill>
                    <a:blip r:embed="rId89"/>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58" name="图片 46" descr="焚烧车间勘察报告2020.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6" descr="焚烧车间勘察报告2020.4_02"/>
                    <pic:cNvPicPr>
                      <a:picLocks noChangeAspect="1"/>
                    </pic:cNvPicPr>
                  </pic:nvPicPr>
                  <pic:blipFill>
                    <a:blip r:embed="rId90"/>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59" name="图片 47" descr="焚烧车间勘察报告2020.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47" descr="焚烧车间勘察报告2020.4_03"/>
                    <pic:cNvPicPr>
                      <a:picLocks noChangeAspect="1"/>
                    </pic:cNvPicPr>
                  </pic:nvPicPr>
                  <pic:blipFill>
                    <a:blip r:embed="rId91"/>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0" name="图片 48" descr="焚烧车间勘察报告2020.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8" descr="焚烧车间勘察报告2020.4_04"/>
                    <pic:cNvPicPr>
                      <a:picLocks noChangeAspect="1"/>
                    </pic:cNvPicPr>
                  </pic:nvPicPr>
                  <pic:blipFill>
                    <a:blip r:embed="rId92"/>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1" name="图片 49" descr="焚烧车间勘察报告2020.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9" descr="焚烧车间勘察报告2020.4_05"/>
                    <pic:cNvPicPr>
                      <a:picLocks noChangeAspect="1"/>
                    </pic:cNvPicPr>
                  </pic:nvPicPr>
                  <pic:blipFill>
                    <a:blip r:embed="rId93"/>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2" name="图片 50" descr="焚烧车间勘察报告2020.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50" descr="焚烧车间勘察报告2020.4_06"/>
                    <pic:cNvPicPr>
                      <a:picLocks noChangeAspect="1"/>
                    </pic:cNvPicPr>
                  </pic:nvPicPr>
                  <pic:blipFill>
                    <a:blip r:embed="rId94"/>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3" name="图片 51" descr="焚烧车间勘察报告2020.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51" descr="焚烧车间勘察报告2020.4_07"/>
                    <pic:cNvPicPr>
                      <a:picLocks noChangeAspect="1"/>
                    </pic:cNvPicPr>
                  </pic:nvPicPr>
                  <pic:blipFill>
                    <a:blip r:embed="rId95"/>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4" name="图片 52" descr="焚烧车间勘察报告2020.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52" descr="焚烧车间勘察报告2020.4_08"/>
                    <pic:cNvPicPr>
                      <a:picLocks noChangeAspect="1"/>
                    </pic:cNvPicPr>
                  </pic:nvPicPr>
                  <pic:blipFill>
                    <a:blip r:embed="rId96"/>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5" name="图片 53" descr="焚烧车间勘察报告2020.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53" descr="焚烧车间勘察报告2020.4_09"/>
                    <pic:cNvPicPr>
                      <a:picLocks noChangeAspect="1"/>
                    </pic:cNvPicPr>
                  </pic:nvPicPr>
                  <pic:blipFill>
                    <a:blip r:embed="rId97"/>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6" name="图片 54" descr="焚烧车间勘察报告2020.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54" descr="焚烧车间勘察报告2020.4_10"/>
                    <pic:cNvPicPr>
                      <a:picLocks noChangeAspect="1"/>
                    </pic:cNvPicPr>
                  </pic:nvPicPr>
                  <pic:blipFill>
                    <a:blip r:embed="rId98"/>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7" name="图片 55" descr="焚烧车间勘察报告2020.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55" descr="焚烧车间勘察报告2020.4_11"/>
                    <pic:cNvPicPr>
                      <a:picLocks noChangeAspect="1"/>
                    </pic:cNvPicPr>
                  </pic:nvPicPr>
                  <pic:blipFill>
                    <a:blip r:embed="rId99"/>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8" name="图片 56" descr="焚烧车间勘察报告2020.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56" descr="焚烧车间勘察报告2020.4_12"/>
                    <pic:cNvPicPr>
                      <a:picLocks noChangeAspect="1"/>
                    </pic:cNvPicPr>
                  </pic:nvPicPr>
                  <pic:blipFill>
                    <a:blip r:embed="rId100"/>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9" name="图片 57" descr="焚烧车间勘察报告202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57" descr="焚烧车间勘察报告2020.4_13"/>
                    <pic:cNvPicPr>
                      <a:picLocks noChangeAspect="1"/>
                    </pic:cNvPicPr>
                  </pic:nvPicPr>
                  <pic:blipFill>
                    <a:blip r:embed="rId101"/>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0" name="图片 58" descr="焚烧车间勘察报告2020.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8" descr="焚烧车间勘察报告2020.4_14"/>
                    <pic:cNvPicPr>
                      <a:picLocks noChangeAspect="1"/>
                    </pic:cNvPicPr>
                  </pic:nvPicPr>
                  <pic:blipFill>
                    <a:blip r:embed="rId102"/>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1" name="图片 59" descr="焚烧车间勘察报告2020.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9" descr="焚烧车间勘察报告2020.4_15"/>
                    <pic:cNvPicPr>
                      <a:picLocks noChangeAspect="1"/>
                    </pic:cNvPicPr>
                  </pic:nvPicPr>
                  <pic:blipFill>
                    <a:blip r:embed="rId103"/>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2" name="图片 60" descr="焚烧车间勘察报告2020.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60" descr="焚烧车间勘察报告2020.4_16"/>
                    <pic:cNvPicPr>
                      <a:picLocks noChangeAspect="1"/>
                    </pic:cNvPicPr>
                  </pic:nvPicPr>
                  <pic:blipFill>
                    <a:blip r:embed="rId104"/>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3" name="图片 61" descr="焚烧车间勘察报告2020.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61" descr="焚烧车间勘察报告2020.4_17"/>
                    <pic:cNvPicPr>
                      <a:picLocks noChangeAspect="1"/>
                    </pic:cNvPicPr>
                  </pic:nvPicPr>
                  <pic:blipFill>
                    <a:blip r:embed="rId105"/>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4" name="图片 62" descr="焚烧车间勘察报告2020.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62" descr="焚烧车间勘察报告2020.4_18"/>
                    <pic:cNvPicPr>
                      <a:picLocks noChangeAspect="1"/>
                    </pic:cNvPicPr>
                  </pic:nvPicPr>
                  <pic:blipFill>
                    <a:blip r:embed="rId106"/>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5" name="图片 63" descr="焚烧车间勘察报告2020.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3" descr="焚烧车间勘察报告2020.4_19"/>
                    <pic:cNvPicPr>
                      <a:picLocks noChangeAspect="1"/>
                    </pic:cNvPicPr>
                  </pic:nvPicPr>
                  <pic:blipFill>
                    <a:blip r:embed="rId107"/>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6" name="图片 64" descr="焚烧车间勘察报告2020.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64" descr="焚烧车间勘察报告2020.4_20"/>
                    <pic:cNvPicPr>
                      <a:picLocks noChangeAspect="1"/>
                    </pic:cNvPicPr>
                  </pic:nvPicPr>
                  <pic:blipFill>
                    <a:blip r:embed="rId108"/>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7" name="图片 65" descr="焚烧车间勘察报告2020.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65" descr="焚烧车间勘察报告2020.4_21"/>
                    <pic:cNvPicPr>
                      <a:picLocks noChangeAspect="1"/>
                    </pic:cNvPicPr>
                  </pic:nvPicPr>
                  <pic:blipFill>
                    <a:blip r:embed="rId109"/>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8" name="图片 66" descr="焚烧车间勘察报告2020.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66" descr="焚烧车间勘察报告2020.4_22"/>
                    <pic:cNvPicPr>
                      <a:picLocks noChangeAspect="1"/>
                    </pic:cNvPicPr>
                  </pic:nvPicPr>
                  <pic:blipFill>
                    <a:blip r:embed="rId110"/>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9" name="图片 67" descr="焚烧车间勘察报告2020.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67" descr="焚烧车间勘察报告2020.4_23"/>
                    <pic:cNvPicPr>
                      <a:picLocks noChangeAspect="1"/>
                    </pic:cNvPicPr>
                  </pic:nvPicPr>
                  <pic:blipFill>
                    <a:blip r:embed="rId111"/>
                    <a:stretch>
                      <a:fillRect/>
                    </a:stretch>
                  </pic:blipFill>
                  <pic:spPr>
                    <a:xfrm>
                      <a:off x="0" y="0"/>
                      <a:ext cx="5261610" cy="3719830"/>
                    </a:xfrm>
                    <a:prstGeom prst="rect">
                      <a:avLst/>
                    </a:prstGeom>
                    <a:noFill/>
                    <a:ln>
                      <a:noFill/>
                    </a:ln>
                  </pic:spPr>
                </pic:pic>
              </a:graphicData>
            </a:graphic>
          </wp:inline>
        </w:drawing>
      </w:r>
    </w:p>
    <w:p w14:paraId="303ADB71">
      <w:pPr>
        <w:spacing w:line="500" w:lineRule="exact"/>
        <w:jc w:val="center"/>
        <w:rPr>
          <w:rFonts w:hint="eastAsia" w:ascii="Times New Roman" w:hAnsi="Times New Roman"/>
          <w:b/>
          <w:color w:val="000000"/>
          <w:sz w:val="24"/>
          <w:szCs w:val="24"/>
          <w:lang w:val="en-US" w:eastAsia="zh-CN"/>
        </w:rPr>
      </w:pPr>
      <w:r>
        <w:rPr>
          <w:rFonts w:hint="eastAsia" w:ascii="Times New Roman" w:hAnsi="Times New Roman"/>
          <w:b/>
          <w:color w:val="000000"/>
          <w:sz w:val="24"/>
          <w:szCs w:val="24"/>
          <w:lang w:eastAsia="zh-CN"/>
        </w:rPr>
        <w:t>附件</w:t>
      </w:r>
      <w:r>
        <w:rPr>
          <w:rFonts w:hint="eastAsia" w:ascii="Times New Roman" w:hAnsi="Times New Roman"/>
          <w:b/>
          <w:color w:val="000000"/>
          <w:sz w:val="24"/>
          <w:szCs w:val="24"/>
          <w:lang w:val="en-US" w:eastAsia="zh-CN"/>
        </w:rPr>
        <w:t>3 填埋场工程设计方案（节选自镇江弘成固体废物处置有限公司丹阳市危险废物填埋处置项目环境影响报告书）</w:t>
      </w:r>
    </w:p>
    <w:p w14:paraId="31C24359">
      <w:pPr>
        <w:pStyle w:val="5"/>
        <w:jc w:val="center"/>
        <w:rPr>
          <w:rFonts w:hint="eastAsia"/>
          <w:lang w:val="en-US" w:eastAsia="zh-CN"/>
        </w:rPr>
      </w:pPr>
      <w:r>
        <w:rPr>
          <w:rFonts w:hint="eastAsia"/>
          <w:lang w:val="en-US" w:eastAsia="zh-CN"/>
        </w:rPr>
        <w:drawing>
          <wp:inline distT="0" distB="0" distL="114300" distR="114300">
            <wp:extent cx="5183505" cy="8097520"/>
            <wp:effectExtent l="0" t="0" r="17145" b="17780"/>
            <wp:docPr id="280" name="图片 68" descr="丹阳弘成填埋环评报批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68" descr="丹阳弘成填埋环评报批_75"/>
                    <pic:cNvPicPr>
                      <a:picLocks noChangeAspect="1"/>
                    </pic:cNvPicPr>
                  </pic:nvPicPr>
                  <pic:blipFill>
                    <a:blip r:embed="rId112"/>
                    <a:srcRect l="9656" t="4874" r="8908" b="5206"/>
                    <a:stretch>
                      <a:fillRect/>
                    </a:stretch>
                  </pic:blipFill>
                  <pic:spPr>
                    <a:xfrm>
                      <a:off x="0" y="0"/>
                      <a:ext cx="5183505" cy="8097520"/>
                    </a:xfrm>
                    <a:prstGeom prst="rect">
                      <a:avLst/>
                    </a:prstGeom>
                    <a:noFill/>
                    <a:ln>
                      <a:noFill/>
                    </a:ln>
                  </pic:spPr>
                </pic:pic>
              </a:graphicData>
            </a:graphic>
          </wp:inline>
        </w:drawing>
      </w:r>
    </w:p>
    <w:p w14:paraId="07A5025A">
      <w:pPr>
        <w:pStyle w:val="5"/>
        <w:jc w:val="center"/>
        <w:rPr>
          <w:rFonts w:hint="default"/>
          <w:lang w:val="en-US" w:eastAsia="zh-CN"/>
        </w:rPr>
      </w:pPr>
      <w:r>
        <w:rPr>
          <w:rFonts w:hint="eastAsia"/>
          <w:lang w:val="en-US" w:eastAsia="zh-CN"/>
        </w:rPr>
        <w:drawing>
          <wp:inline distT="0" distB="0" distL="114300" distR="114300">
            <wp:extent cx="5278120" cy="8430895"/>
            <wp:effectExtent l="0" t="0" r="17780" b="8255"/>
            <wp:docPr id="281" name="图片 69" descr="丹阳弘成填埋环评报批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69" descr="丹阳弘成填埋环评报批_76"/>
                    <pic:cNvPicPr>
                      <a:picLocks noChangeAspect="1"/>
                    </pic:cNvPicPr>
                  </pic:nvPicPr>
                  <pic:blipFill>
                    <a:blip r:embed="rId113"/>
                    <a:srcRect l="9113" t="4337" r="9631" b="3920"/>
                    <a:stretch>
                      <a:fillRect/>
                    </a:stretch>
                  </pic:blipFill>
                  <pic:spPr>
                    <a:xfrm>
                      <a:off x="0" y="0"/>
                      <a:ext cx="5278120" cy="8430895"/>
                    </a:xfrm>
                    <a:prstGeom prst="rect">
                      <a:avLst/>
                    </a:prstGeom>
                    <a:noFill/>
                    <a:ln>
                      <a:noFill/>
                    </a:ln>
                  </pic:spPr>
                </pic:pic>
              </a:graphicData>
            </a:graphic>
          </wp:inline>
        </w:drawing>
      </w:r>
      <w:r>
        <w:rPr>
          <w:rFonts w:hint="eastAsia"/>
          <w:lang w:val="en-US" w:eastAsia="zh-CN"/>
        </w:rPr>
        <w:drawing>
          <wp:inline distT="0" distB="0" distL="114300" distR="114300">
            <wp:extent cx="5270500" cy="8638540"/>
            <wp:effectExtent l="0" t="0" r="6350" b="10160"/>
            <wp:docPr id="282" name="图片 70" descr="丹阳弘成填埋环评报批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70" descr="丹阳弘成填埋环评报批_77"/>
                    <pic:cNvPicPr>
                      <a:picLocks noChangeAspect="1"/>
                    </pic:cNvPicPr>
                  </pic:nvPicPr>
                  <pic:blipFill>
                    <a:blip r:embed="rId114"/>
                    <a:srcRect l="10379" t="4030" r="10716" b="4559"/>
                    <a:stretch>
                      <a:fillRect/>
                    </a:stretch>
                  </pic:blipFill>
                  <pic:spPr>
                    <a:xfrm>
                      <a:off x="0" y="0"/>
                      <a:ext cx="5270500" cy="8638540"/>
                    </a:xfrm>
                    <a:prstGeom prst="rect">
                      <a:avLst/>
                    </a:prstGeom>
                    <a:noFill/>
                    <a:ln>
                      <a:noFill/>
                    </a:ln>
                  </pic:spPr>
                </pic:pic>
              </a:graphicData>
            </a:graphic>
          </wp:inline>
        </w:drawing>
      </w:r>
      <w:r>
        <w:rPr>
          <w:rFonts w:hint="eastAsia"/>
          <w:lang w:val="en-US" w:eastAsia="zh-CN"/>
        </w:rPr>
        <w:drawing>
          <wp:inline distT="0" distB="0" distL="114300" distR="114300">
            <wp:extent cx="5222240" cy="8540750"/>
            <wp:effectExtent l="0" t="0" r="16510" b="12700"/>
            <wp:docPr id="283" name="图片 71" descr="丹阳弘成填埋环评报批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71" descr="丹阳弘成填埋环评报批_78"/>
                    <pic:cNvPicPr>
                      <a:picLocks noChangeAspect="1"/>
                    </pic:cNvPicPr>
                  </pic:nvPicPr>
                  <pic:blipFill>
                    <a:blip r:embed="rId115"/>
                    <a:srcRect l="10741" t="3979" r="9993" b="4379"/>
                    <a:stretch>
                      <a:fillRect/>
                    </a:stretch>
                  </pic:blipFill>
                  <pic:spPr>
                    <a:xfrm>
                      <a:off x="0" y="0"/>
                      <a:ext cx="5222240" cy="8540750"/>
                    </a:xfrm>
                    <a:prstGeom prst="rect">
                      <a:avLst/>
                    </a:prstGeom>
                    <a:noFill/>
                    <a:ln>
                      <a:noFill/>
                    </a:ln>
                  </pic:spPr>
                </pic:pic>
              </a:graphicData>
            </a:graphic>
          </wp:inline>
        </w:drawing>
      </w:r>
      <w:r>
        <w:rPr>
          <w:rFonts w:hint="eastAsia"/>
          <w:lang w:val="en-US" w:eastAsia="zh-CN"/>
        </w:rPr>
        <w:drawing>
          <wp:inline distT="0" distB="0" distL="114300" distR="114300">
            <wp:extent cx="5220335" cy="8608060"/>
            <wp:effectExtent l="0" t="0" r="18415" b="2540"/>
            <wp:docPr id="284" name="图片 72" descr="丹阳弘成填埋环评报批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72" descr="丹阳弘成填埋环评报批_79"/>
                    <pic:cNvPicPr>
                      <a:picLocks noChangeAspect="1"/>
                    </pic:cNvPicPr>
                  </pic:nvPicPr>
                  <pic:blipFill>
                    <a:blip r:embed="rId116"/>
                    <a:srcRect l="10197" t="4056" r="10716" b="3758"/>
                    <a:stretch>
                      <a:fillRect/>
                    </a:stretch>
                  </pic:blipFill>
                  <pic:spPr>
                    <a:xfrm>
                      <a:off x="0" y="0"/>
                      <a:ext cx="5220335" cy="8608060"/>
                    </a:xfrm>
                    <a:prstGeom prst="rect">
                      <a:avLst/>
                    </a:prstGeom>
                    <a:noFill/>
                    <a:ln>
                      <a:noFill/>
                    </a:ln>
                  </pic:spPr>
                </pic:pic>
              </a:graphicData>
            </a:graphic>
          </wp:inline>
        </w:drawing>
      </w:r>
      <w:r>
        <w:rPr>
          <w:rFonts w:hint="eastAsia"/>
          <w:lang w:val="en-US" w:eastAsia="zh-CN"/>
        </w:rPr>
        <w:drawing>
          <wp:inline distT="0" distB="0" distL="114300" distR="114300">
            <wp:extent cx="5327015" cy="8641080"/>
            <wp:effectExtent l="0" t="0" r="6985" b="7620"/>
            <wp:docPr id="285" name="图片 73" descr="丹阳弘成填埋环评报批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73" descr="丹阳弘成填埋环评报批_80"/>
                    <pic:cNvPicPr>
                      <a:picLocks noChangeAspect="1"/>
                    </pic:cNvPicPr>
                  </pic:nvPicPr>
                  <pic:blipFill>
                    <a:blip r:embed="rId117"/>
                    <a:srcRect l="10741" t="4388" r="9450" b="4099"/>
                    <a:stretch>
                      <a:fillRect/>
                    </a:stretch>
                  </pic:blipFill>
                  <pic:spPr>
                    <a:xfrm>
                      <a:off x="0" y="0"/>
                      <a:ext cx="5327015" cy="8641080"/>
                    </a:xfrm>
                    <a:prstGeom prst="rect">
                      <a:avLst/>
                    </a:prstGeom>
                    <a:noFill/>
                    <a:ln>
                      <a:noFill/>
                    </a:ln>
                  </pic:spPr>
                </pic:pic>
              </a:graphicData>
            </a:graphic>
          </wp:inline>
        </w:drawing>
      </w:r>
      <w:r>
        <w:rPr>
          <w:rFonts w:hint="eastAsia"/>
          <w:lang w:val="en-US" w:eastAsia="zh-CN"/>
        </w:rPr>
        <w:drawing>
          <wp:inline distT="0" distB="0" distL="114300" distR="114300">
            <wp:extent cx="5387975" cy="8569960"/>
            <wp:effectExtent l="0" t="0" r="3175" b="2540"/>
            <wp:docPr id="286" name="图片 74" descr="丹阳弘成填埋环评报批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74" descr="丹阳弘成填埋环评报批_81"/>
                    <pic:cNvPicPr>
                      <a:picLocks noChangeAspect="1"/>
                    </pic:cNvPicPr>
                  </pic:nvPicPr>
                  <pic:blipFill>
                    <a:blip r:embed="rId118"/>
                    <a:srcRect l="8751" t="4465" r="9811" b="3987"/>
                    <a:stretch>
                      <a:fillRect/>
                    </a:stretch>
                  </pic:blipFill>
                  <pic:spPr>
                    <a:xfrm>
                      <a:off x="0" y="0"/>
                      <a:ext cx="5387975" cy="8569960"/>
                    </a:xfrm>
                    <a:prstGeom prst="rect">
                      <a:avLst/>
                    </a:prstGeom>
                    <a:noFill/>
                    <a:ln>
                      <a:noFill/>
                    </a:ln>
                  </pic:spPr>
                </pic:pic>
              </a:graphicData>
            </a:graphic>
          </wp:inline>
        </w:drawing>
      </w:r>
      <w:r>
        <w:rPr>
          <w:rFonts w:hint="eastAsia"/>
          <w:lang w:val="en-US" w:eastAsia="zh-CN"/>
        </w:rPr>
        <w:drawing>
          <wp:inline distT="0" distB="0" distL="114300" distR="114300">
            <wp:extent cx="5290185" cy="8615045"/>
            <wp:effectExtent l="0" t="0" r="5715" b="14605"/>
            <wp:docPr id="287" name="图片 75" descr="丹阳弘成填埋环评报批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75" descr="丹阳弘成填埋环评报批_82"/>
                    <pic:cNvPicPr>
                      <a:picLocks noChangeAspect="1"/>
                    </pic:cNvPicPr>
                  </pic:nvPicPr>
                  <pic:blipFill>
                    <a:blip r:embed="rId119"/>
                    <a:srcRect l="9294" t="4030" r="11078" b="4303"/>
                    <a:stretch>
                      <a:fillRect/>
                    </a:stretch>
                  </pic:blipFill>
                  <pic:spPr>
                    <a:xfrm>
                      <a:off x="0" y="0"/>
                      <a:ext cx="5290185" cy="8615045"/>
                    </a:xfrm>
                    <a:prstGeom prst="rect">
                      <a:avLst/>
                    </a:prstGeom>
                    <a:noFill/>
                    <a:ln>
                      <a:noFill/>
                    </a:ln>
                  </pic:spPr>
                </pic:pic>
              </a:graphicData>
            </a:graphic>
          </wp:inline>
        </w:drawing>
      </w:r>
      <w:r>
        <w:rPr>
          <w:rFonts w:hint="eastAsia"/>
          <w:lang w:val="en-US" w:eastAsia="zh-CN"/>
        </w:rPr>
        <w:drawing>
          <wp:inline distT="0" distB="0" distL="114300" distR="114300">
            <wp:extent cx="5305425" cy="8677910"/>
            <wp:effectExtent l="0" t="0" r="9525" b="8890"/>
            <wp:docPr id="288" name="图片 76" descr="丹阳弘成填埋环评报批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76" descr="丹阳弘成填埋环评报批_83"/>
                    <pic:cNvPicPr>
                      <a:picLocks noChangeAspect="1"/>
                    </pic:cNvPicPr>
                  </pic:nvPicPr>
                  <pic:blipFill>
                    <a:blip r:embed="rId120"/>
                    <a:srcRect l="9836" t="4234" r="10896" b="4124"/>
                    <a:stretch>
                      <a:fillRect/>
                    </a:stretch>
                  </pic:blipFill>
                  <pic:spPr>
                    <a:xfrm>
                      <a:off x="0" y="0"/>
                      <a:ext cx="5305425" cy="8677910"/>
                    </a:xfrm>
                    <a:prstGeom prst="rect">
                      <a:avLst/>
                    </a:prstGeom>
                    <a:noFill/>
                    <a:ln>
                      <a:noFill/>
                    </a:ln>
                  </pic:spPr>
                </pic:pic>
              </a:graphicData>
            </a:graphic>
          </wp:inline>
        </w:drawing>
      </w:r>
      <w:r>
        <w:rPr>
          <w:rFonts w:hint="eastAsia"/>
          <w:lang w:val="en-US" w:eastAsia="zh-CN"/>
        </w:rPr>
        <w:drawing>
          <wp:inline distT="0" distB="0" distL="114300" distR="114300">
            <wp:extent cx="5290185" cy="8610600"/>
            <wp:effectExtent l="0" t="0" r="5715" b="0"/>
            <wp:docPr id="289" name="图片 77" descr="丹阳弘成填埋环评报批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77" descr="丹阳弘成填埋环评报批_84"/>
                    <pic:cNvPicPr>
                      <a:picLocks noChangeAspect="1"/>
                    </pic:cNvPicPr>
                  </pic:nvPicPr>
                  <pic:blipFill>
                    <a:blip r:embed="rId121"/>
                    <a:srcRect l="10197" t="3928" r="10173" b="4457"/>
                    <a:stretch>
                      <a:fillRect/>
                    </a:stretch>
                  </pic:blipFill>
                  <pic:spPr>
                    <a:xfrm>
                      <a:off x="0" y="0"/>
                      <a:ext cx="5290185" cy="8610600"/>
                    </a:xfrm>
                    <a:prstGeom prst="rect">
                      <a:avLst/>
                    </a:prstGeom>
                    <a:noFill/>
                    <a:ln>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94CAD">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01AF0">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8E4A3">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F18E4A3">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7E62D">
    <w:pPr>
      <w:spacing w:line="188" w:lineRule="auto"/>
      <w:ind w:left="4129"/>
      <w:rPr>
        <w:rFonts w:hint="eastAsia" w:ascii="Calibri" w:hAnsi="Calibri" w:eastAsia="宋体" w:cs="Calibri"/>
        <w:sz w:val="17"/>
        <w:szCs w:val="17"/>
        <w:lang w:val="en-US" w:eastAsia="zh-CN"/>
      </w:rPr>
    </w:pPr>
    <w:r>
      <w:rPr>
        <w:rFonts w:hint="eastAsia" w:ascii="Calibri" w:hAnsi="Calibri" w:eastAsia="宋体" w:cs="Calibri"/>
        <w:sz w:val="17"/>
        <w:szCs w:val="17"/>
        <w:lang w:val="en-US" w:eastAsia="zh-CN"/>
      </w:rP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A6F54">
    <w:pPr>
      <w:spacing w:line="196" w:lineRule="auto"/>
      <w:ind w:left="415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5DCEB">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115DCEB">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29E90">
    <w:pPr>
      <w:spacing w:line="196" w:lineRule="auto"/>
      <w:ind w:left="41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1C1D5">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501C1D5">
                    <w:pPr>
                      <w:pStyle w:val="7"/>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C4621">
    <w:pPr>
      <w:pStyle w:val="5"/>
      <w:spacing w:line="14" w:lineRule="auto"/>
      <w:ind w:firstLine="40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54949">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2154949">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C32EB">
    <w:pPr>
      <w:spacing w:line="196" w:lineRule="auto"/>
      <w:ind w:left="429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92698">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7A92698">
                    <w:pPr>
                      <w:pStyle w:val="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30315">
    <w:pPr>
      <w:spacing w:line="196" w:lineRule="auto"/>
      <w:ind w:left="410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570BB">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E2570BB">
                    <w:pPr>
                      <w:pStyle w:val="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095F">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D9566">
    <w:pPr>
      <w:spacing w:line="20" w:lineRule="exact"/>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85193">
    <w:pPr>
      <w:spacing w:line="20" w:lineRule="exact"/>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6A0FD">
    <w:pPr>
      <w:spacing w:line="20" w:lineRule="exact"/>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1AB5C">
    <w:pPr>
      <w:spacing w:line="20" w:lineRule="exact"/>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4663">
    <w:pPr>
      <w:spacing w:line="20" w:lineRule="exact"/>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ADA00">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4D16D">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3B4840"/>
    <w:multiLevelType w:val="singleLevel"/>
    <w:tmpl w:val="B03B484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jlmOWIzODYxZTliNDg2ZDRmNTMyNjFlNTkwYTU0YTgifQ=="/>
  </w:docVars>
  <w:rsids>
    <w:rsidRoot w:val="00000000"/>
    <w:rsid w:val="004B32FE"/>
    <w:rsid w:val="008C77FD"/>
    <w:rsid w:val="008F0A3D"/>
    <w:rsid w:val="0217568C"/>
    <w:rsid w:val="047F3A72"/>
    <w:rsid w:val="053C512E"/>
    <w:rsid w:val="05EF3F4F"/>
    <w:rsid w:val="07CB4548"/>
    <w:rsid w:val="080B7CE7"/>
    <w:rsid w:val="08641720"/>
    <w:rsid w:val="08D926D2"/>
    <w:rsid w:val="0A3665F0"/>
    <w:rsid w:val="0AE60A5A"/>
    <w:rsid w:val="0CA535B9"/>
    <w:rsid w:val="0D8B6581"/>
    <w:rsid w:val="0DA47D15"/>
    <w:rsid w:val="0EEA5BFB"/>
    <w:rsid w:val="10683D0E"/>
    <w:rsid w:val="144B0EEA"/>
    <w:rsid w:val="155C0EB9"/>
    <w:rsid w:val="16832BBD"/>
    <w:rsid w:val="17671574"/>
    <w:rsid w:val="19810F0A"/>
    <w:rsid w:val="1A4768A9"/>
    <w:rsid w:val="1B0043D4"/>
    <w:rsid w:val="1B083691"/>
    <w:rsid w:val="1BE37C5A"/>
    <w:rsid w:val="1EF76B18"/>
    <w:rsid w:val="1F813B73"/>
    <w:rsid w:val="20684B5D"/>
    <w:rsid w:val="20F841A8"/>
    <w:rsid w:val="26223A9F"/>
    <w:rsid w:val="26265DAD"/>
    <w:rsid w:val="266F0A68"/>
    <w:rsid w:val="26942845"/>
    <w:rsid w:val="27174AFF"/>
    <w:rsid w:val="27182FAC"/>
    <w:rsid w:val="289447B6"/>
    <w:rsid w:val="28A9055F"/>
    <w:rsid w:val="2ACB5A11"/>
    <w:rsid w:val="2BC21A52"/>
    <w:rsid w:val="2D2105E2"/>
    <w:rsid w:val="2EF65A94"/>
    <w:rsid w:val="317253BD"/>
    <w:rsid w:val="32E82D23"/>
    <w:rsid w:val="34140EA1"/>
    <w:rsid w:val="34317AB3"/>
    <w:rsid w:val="34D0301A"/>
    <w:rsid w:val="35760FBE"/>
    <w:rsid w:val="36014D26"/>
    <w:rsid w:val="36642F73"/>
    <w:rsid w:val="375323DB"/>
    <w:rsid w:val="37757EA8"/>
    <w:rsid w:val="3A086DB2"/>
    <w:rsid w:val="3B815F2F"/>
    <w:rsid w:val="3C304DC2"/>
    <w:rsid w:val="3F9708C6"/>
    <w:rsid w:val="40751EC4"/>
    <w:rsid w:val="4185798B"/>
    <w:rsid w:val="42D57A4D"/>
    <w:rsid w:val="431B0E86"/>
    <w:rsid w:val="433F02A4"/>
    <w:rsid w:val="44244A82"/>
    <w:rsid w:val="457F665A"/>
    <w:rsid w:val="460F3009"/>
    <w:rsid w:val="46D303D0"/>
    <w:rsid w:val="473F5DDD"/>
    <w:rsid w:val="4B9D17A7"/>
    <w:rsid w:val="4DF61D0C"/>
    <w:rsid w:val="4E2D698F"/>
    <w:rsid w:val="512D5493"/>
    <w:rsid w:val="51510179"/>
    <w:rsid w:val="52397C38"/>
    <w:rsid w:val="523C1E1F"/>
    <w:rsid w:val="52BA6C8E"/>
    <w:rsid w:val="58573BAF"/>
    <w:rsid w:val="598A1A85"/>
    <w:rsid w:val="5E541FB9"/>
    <w:rsid w:val="5E6C6DF5"/>
    <w:rsid w:val="609E56EF"/>
    <w:rsid w:val="61961D88"/>
    <w:rsid w:val="6289641A"/>
    <w:rsid w:val="637B43F6"/>
    <w:rsid w:val="65092D16"/>
    <w:rsid w:val="678216A2"/>
    <w:rsid w:val="67B11F87"/>
    <w:rsid w:val="67DC1B75"/>
    <w:rsid w:val="68BD33FE"/>
    <w:rsid w:val="69531047"/>
    <w:rsid w:val="699D02A8"/>
    <w:rsid w:val="69B95123"/>
    <w:rsid w:val="6A3550F2"/>
    <w:rsid w:val="6ACE74CE"/>
    <w:rsid w:val="6B572E46"/>
    <w:rsid w:val="6B7B6B34"/>
    <w:rsid w:val="6BE566A3"/>
    <w:rsid w:val="6C2E43DA"/>
    <w:rsid w:val="6C302F53"/>
    <w:rsid w:val="6C627A15"/>
    <w:rsid w:val="6C7517D5"/>
    <w:rsid w:val="6D6A2C9D"/>
    <w:rsid w:val="6E072901"/>
    <w:rsid w:val="6EF94940"/>
    <w:rsid w:val="6FE54DE5"/>
    <w:rsid w:val="719D06EA"/>
    <w:rsid w:val="71B458AB"/>
    <w:rsid w:val="721C0167"/>
    <w:rsid w:val="76A43029"/>
    <w:rsid w:val="7A7F3820"/>
    <w:rsid w:val="7C2A4E77"/>
    <w:rsid w:val="7C43544C"/>
    <w:rsid w:val="7D21078B"/>
    <w:rsid w:val="7D8950E1"/>
    <w:rsid w:val="7DBE2545"/>
    <w:rsid w:val="7EF94E20"/>
    <w:rsid w:val="7EFB3D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0" w:name="heading 2"/>
    <w:lsdException w:qFormat="1"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1"/>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ind w:firstLine="420" w:firstLineChars="200"/>
    </w:pPr>
  </w:style>
  <w:style w:type="paragraph" w:styleId="5">
    <w:name w:val="Body Text"/>
    <w:basedOn w:val="1"/>
    <w:next w:val="1"/>
    <w:qFormat/>
    <w:uiPriority w:val="1"/>
    <w:pPr>
      <w:autoSpaceDE w:val="0"/>
      <w:autoSpaceDN w:val="0"/>
      <w:jc w:val="left"/>
    </w:pPr>
    <w:rPr>
      <w:rFonts w:ascii="宋体" w:hAnsi="宋体" w:cs="宋体"/>
      <w:kern w:val="0"/>
      <w:szCs w:val="21"/>
      <w:lang w:eastAsia="en-US"/>
    </w:rPr>
  </w:style>
  <w:style w:type="paragraph" w:styleId="6">
    <w:name w:val="toc 3"/>
    <w:basedOn w:val="1"/>
    <w:next w:val="1"/>
    <w:qFormat/>
    <w:uiPriority w:val="0"/>
    <w:pPr>
      <w:ind w:left="840" w:leftChars="40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9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Paragraph"/>
    <w:basedOn w:val="1"/>
    <w:qFormat/>
    <w:uiPriority w:val="1"/>
    <w:pPr>
      <w:autoSpaceDE w:val="0"/>
      <w:autoSpaceDN w:val="0"/>
      <w:spacing w:before="18" w:line="360" w:lineRule="auto"/>
      <w:jc w:val="left"/>
    </w:pPr>
    <w:rPr>
      <w:rFonts w:ascii="楷体" w:hAnsi="楷体" w:eastAsia="楷体" w:cs="楷体"/>
      <w:kern w:val="0"/>
      <w:sz w:val="22"/>
      <w:lang w:eastAsia="en-US"/>
    </w:rPr>
  </w:style>
  <w:style w:type="paragraph" w:customStyle="1" w:styleId="15">
    <w:name w:val="WPSOffice手动目录 1"/>
    <w:qFormat/>
    <w:uiPriority w:val="0"/>
    <w:pPr>
      <w:ind w:leftChars="0"/>
    </w:pPr>
    <w:rPr>
      <w:rFonts w:ascii="Arial" w:hAnsi="Arial" w:eastAsia="Arial" w:cs="Arial"/>
      <w:sz w:val="20"/>
      <w:szCs w:val="20"/>
    </w:rPr>
  </w:style>
  <w:style w:type="paragraph" w:customStyle="1" w:styleId="16">
    <w:name w:val="WPSOffice手动目录 2"/>
    <w:qFormat/>
    <w:uiPriority w:val="0"/>
    <w:pPr>
      <w:ind w:leftChars="200"/>
    </w:pPr>
    <w:rPr>
      <w:rFonts w:ascii="Arial" w:hAnsi="Arial" w:eastAsia="Arial" w:cs="Arial"/>
      <w:sz w:val="20"/>
      <w:szCs w:val="20"/>
    </w:rPr>
  </w:style>
  <w:style w:type="paragraph" w:customStyle="1" w:styleId="17">
    <w:name w:val="WPSOffice手动目录 3"/>
    <w:qFormat/>
    <w:uiPriority w:val="0"/>
    <w:pPr>
      <w:ind w:leftChars="400"/>
    </w:pPr>
    <w:rPr>
      <w:rFonts w:ascii="Arial" w:hAnsi="Arial" w:eastAsia="Arial" w:cs="Arial"/>
      <w:sz w:val="20"/>
      <w:szCs w:val="20"/>
    </w:rPr>
  </w:style>
  <w:style w:type="paragraph" w:customStyle="1" w:styleId="18">
    <w:name w:val="(文字) (文字) Char (文字) (文字)1"/>
    <w:basedOn w:val="1"/>
    <w:qFormat/>
    <w:uiPriority w:val="0"/>
    <w:pPr>
      <w:widowControl/>
      <w:spacing w:line="460" w:lineRule="exact"/>
      <w:ind w:firstLine="200" w:firstLineChars="200"/>
      <w:outlineLvl w:val="9"/>
    </w:pPr>
    <w:rPr>
      <w:rFonts w:ascii="Times New Roman" w:hAnsi="Times New Roman" w:eastAsia="宋体" w:cs="宋体"/>
      <w:szCs w:val="24"/>
    </w:rPr>
  </w:style>
  <w:style w:type="paragraph" w:customStyle="1" w:styleId="19">
    <w:name w:val="00表文"/>
    <w:basedOn w:val="1"/>
    <w:qFormat/>
    <w:uiPriority w:val="0"/>
    <w:pPr>
      <w:adjustRightInd w:val="0"/>
      <w:snapToGrid w:val="0"/>
      <w:spacing w:line="0" w:lineRule="atLeast"/>
      <w:jc w:val="center"/>
      <w:outlineLvl w:val="9"/>
    </w:pPr>
    <w:rPr>
      <w:rFonts w:ascii="Times New Roman" w:hAnsi="Times New Roman" w:eastAsia="宋体"/>
      <w:color w:val="000000"/>
      <w:sz w:val="21"/>
      <w:szCs w:val="21"/>
    </w:rPr>
  </w:style>
  <w:style w:type="paragraph" w:customStyle="1" w:styleId="20">
    <w:name w:val="1级标题"/>
    <w:basedOn w:val="2"/>
    <w:qFormat/>
    <w:uiPriority w:val="0"/>
    <w:pPr>
      <w:spacing w:before="0" w:after="0" w:line="240" w:lineRule="auto"/>
    </w:pPr>
    <w:rPr>
      <w:rFonts w:ascii="Times New Roman" w:hAnsi="Times New Roman" w:eastAsia="宋体" w:cs="Times New Roman"/>
      <w:sz w:val="36"/>
    </w:rPr>
  </w:style>
  <w:style w:type="paragraph" w:customStyle="1" w:styleId="21">
    <w:name w:val="标题3"/>
    <w:basedOn w:val="1"/>
    <w:qFormat/>
    <w:uiPriority w:val="0"/>
    <w:pPr>
      <w:adjustRightInd w:val="0"/>
      <w:snapToGrid w:val="0"/>
      <w:spacing w:before="40" w:after="40" w:line="480" w:lineRule="exact"/>
    </w:pPr>
    <w:rPr>
      <w:rFonts w:ascii="Times New Roman" w:hAnsi="Times New Roman" w:cs="Times New Roman"/>
      <w:b/>
      <w:sz w:val="28"/>
      <w:szCs w:val="28"/>
    </w:rPr>
  </w:style>
  <w:style w:type="paragraph" w:customStyle="1" w:styleId="22">
    <w:name w:val="Default"/>
    <w:qFormat/>
    <w:uiPriority w:val="0"/>
    <w:pPr>
      <w:widowControl w:val="0"/>
      <w:autoSpaceDE w:val="0"/>
      <w:autoSpaceDN w:val="0"/>
      <w:adjustRightInd w:val="0"/>
    </w:pPr>
    <w:rPr>
      <w:rFonts w:ascii="仿宋" w:hAnsi="Calibri" w:eastAsia="仿宋" w:cs="仿宋"/>
      <w:color w:val="000000"/>
      <w:kern w:val="0"/>
      <w:sz w:val="24"/>
      <w:szCs w:val="24"/>
      <w:lang w:val="en-US" w:eastAsia="zh-CN" w:bidi="ar-SA"/>
    </w:rPr>
  </w:style>
  <w:style w:type="paragraph" w:customStyle="1" w:styleId="23">
    <w:name w:val="SS正文"/>
    <w:basedOn w:val="1"/>
    <w:qFormat/>
    <w:uiPriority w:val="0"/>
    <w:pPr>
      <w:spacing w:line="360" w:lineRule="auto"/>
      <w:ind w:right="100" w:rightChars="100" w:firstLine="200" w:firstLineChars="200"/>
      <w:jc w:val="left"/>
    </w:pPr>
    <w:rPr>
      <w:rFonts w:ascii="方正仿宋_GBK" w:hAnsi="方正仿宋_GBK" w:eastAsia="方正仿宋_GBK" w:cs="方正仿宋_GBK"/>
      <w:sz w:val="24"/>
      <w:szCs w:val="24"/>
    </w:rPr>
  </w:style>
  <w:style w:type="character" w:customStyle="1" w:styleId="24">
    <w:name w:val="正文 ng Char"/>
    <w:basedOn w:val="25"/>
    <w:link w:val="27"/>
    <w:qFormat/>
    <w:uiPriority w:val="0"/>
  </w:style>
  <w:style w:type="character" w:customStyle="1" w:styleId="25">
    <w:name w:val="正文 南钢 Char"/>
    <w:basedOn w:val="12"/>
    <w:link w:val="26"/>
    <w:qFormat/>
    <w:uiPriority w:val="0"/>
    <w:rPr>
      <w:rFonts w:ascii="Times New Roman" w:hAnsi="Times New Roman" w:eastAsia="宋体" w:cs="Times New Roman"/>
      <w:kern w:val="0"/>
      <w:sz w:val="24"/>
    </w:rPr>
  </w:style>
  <w:style w:type="paragraph" w:customStyle="1" w:styleId="26">
    <w:name w:val="正文 南钢"/>
    <w:basedOn w:val="1"/>
    <w:link w:val="25"/>
    <w:qFormat/>
    <w:uiPriority w:val="0"/>
    <w:pPr>
      <w:spacing w:line="360" w:lineRule="auto"/>
      <w:ind w:firstLine="480" w:firstLineChars="200"/>
    </w:pPr>
    <w:rPr>
      <w:rFonts w:ascii="Times New Roman" w:hAnsi="Times New Roman" w:eastAsia="宋体" w:cs="Times New Roman"/>
      <w:kern w:val="0"/>
      <w:sz w:val="24"/>
    </w:rPr>
  </w:style>
  <w:style w:type="paragraph" w:customStyle="1" w:styleId="27">
    <w:name w:val="正文 ng"/>
    <w:basedOn w:val="26"/>
    <w:link w:val="24"/>
    <w:qFormat/>
    <w:uiPriority w:val="0"/>
  </w:style>
  <w:style w:type="paragraph" w:customStyle="1" w:styleId="28">
    <w:name w:val="表格5号居中"/>
    <w:basedOn w:val="1"/>
    <w:qFormat/>
    <w:uiPriority w:val="0"/>
    <w:pPr>
      <w:tabs>
        <w:tab w:val="left" w:pos="4305"/>
      </w:tabs>
      <w:adjustRightInd w:val="0"/>
      <w:snapToGrid w:val="0"/>
      <w:jc w:val="center"/>
    </w:pPr>
    <w:rPr>
      <w:rFonts w:ascii="宋体" w:hAnsi="宋体" w:eastAsia="仿宋_GB2312"/>
      <w:szCs w:val="20"/>
    </w:rPr>
  </w:style>
  <w:style w:type="paragraph" w:customStyle="1" w:styleId="29">
    <w:name w:val="+正文"/>
    <w:basedOn w:val="1"/>
    <w:qFormat/>
    <w:uiPriority w:val="0"/>
    <w:pPr>
      <w:spacing w:line="360" w:lineRule="auto"/>
      <w:ind w:firstLine="200" w:firstLineChars="200"/>
    </w:pPr>
    <w:rPr>
      <w:rFonts w:ascii="Times New Roman" w:hAnsi="Times New Roman"/>
      <w:sz w:val="28"/>
      <w:szCs w:val="28"/>
    </w:rPr>
  </w:style>
  <w:style w:type="paragraph" w:customStyle="1" w:styleId="30">
    <w:name w:val="0报告"/>
    <w:basedOn w:val="1"/>
    <w:qFormat/>
    <w:uiPriority w:val="0"/>
    <w:pPr>
      <w:overflowPunct w:val="0"/>
      <w:autoSpaceDE w:val="0"/>
      <w:autoSpaceDN w:val="0"/>
      <w:adjustRightInd w:val="0"/>
      <w:spacing w:line="500" w:lineRule="exact"/>
      <w:ind w:firstLine="200" w:firstLineChars="200"/>
      <w:textAlignment w:val="baseline"/>
    </w:pPr>
    <w:rPr>
      <w:rFonts w:ascii="Times New Roman" w:hAnsi="Times New Roman"/>
      <w:kern w:val="0"/>
      <w:sz w:val="24"/>
      <w:szCs w:val="20"/>
    </w:rPr>
  </w:style>
  <w:style w:type="paragraph" w:customStyle="1" w:styleId="31">
    <w:name w:val="南钢"/>
    <w:basedOn w:val="1"/>
    <w:qFormat/>
    <w:uiPriority w:val="0"/>
    <w:pPr>
      <w:widowControl/>
      <w:jc w:val="center"/>
    </w:pPr>
    <w:rPr>
      <w:rFonts w:ascii="宋体" w:hAnsi="宋体" w:eastAsia="宋体"/>
      <w:color w:val="000000"/>
      <w:kern w:val="0"/>
      <w:szCs w:val="21"/>
    </w:rPr>
  </w:style>
  <w:style w:type="paragraph" w:customStyle="1" w:styleId="32">
    <w:name w:val="xl22"/>
    <w:qFormat/>
    <w:uiPriority w:val="0"/>
    <w:pPr>
      <w:widowControl/>
      <w:spacing w:before="100" w:after="100"/>
      <w:jc w:val="center"/>
      <w:textAlignment w:val="center"/>
    </w:pPr>
    <w:rPr>
      <w:rFonts w:hint="eastAsia" w:ascii="仿宋_GB2312" w:hAnsi="宋体" w:eastAsia="仿宋_GB2312" w:cs="Times New Roman"/>
      <w:kern w:val="0"/>
      <w:sz w:val="24"/>
      <w:szCs w:val="20"/>
      <w:lang w:val="en-US" w:eastAsia="zh-CN" w:bidi="ar-SA"/>
    </w:rPr>
  </w:style>
  <w:style w:type="paragraph" w:customStyle="1" w:styleId="33">
    <w:name w:val="文章正文"/>
    <w:qFormat/>
    <w:uiPriority w:val="0"/>
    <w:pPr>
      <w:spacing w:line="360" w:lineRule="auto"/>
      <w:ind w:firstLine="200" w:firstLineChars="200"/>
    </w:pPr>
    <w:rPr>
      <w:rFonts w:ascii="Times New Roman" w:hAnsi="Times New Roman" w:eastAsia="宋体" w:cs="Times New Roman"/>
      <w:bCs/>
      <w:kern w:val="2"/>
      <w:sz w:val="28"/>
      <w:szCs w:val="32"/>
      <w:lang w:val="en-US" w:eastAsia="zh-CN" w:bidi="ar-SA"/>
    </w:rPr>
  </w:style>
  <w:style w:type="paragraph" w:customStyle="1" w:styleId="34">
    <w:name w:val="正文格式"/>
    <w:basedOn w:val="1"/>
    <w:qFormat/>
    <w:uiPriority w:val="0"/>
    <w:pPr>
      <w:spacing w:line="360" w:lineRule="auto"/>
      <w:ind w:firstLine="482"/>
    </w:pPr>
    <w:rPr>
      <w:rFonts w:ascii="宋体" w:eastAsia="宋体" w:cs="宋体"/>
      <w:sz w:val="24"/>
    </w:rPr>
  </w:style>
  <w:style w:type="paragraph" w:customStyle="1" w:styleId="35">
    <w:name w:val="0报告表格"/>
    <w:basedOn w:val="1"/>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00" w:beforeAutospacing="1"/>
      <w:jc w:val="center"/>
      <w:textAlignment w:val="baseline"/>
    </w:pPr>
    <w:rPr>
      <w:rFonts w:ascii="Times New Roman" w:eastAsia="宋体"/>
      <w:color w:val="000000"/>
      <w:kern w:val="0"/>
      <w:sz w:val="21"/>
      <w:szCs w:val="21"/>
    </w:rPr>
  </w:style>
  <w:style w:type="paragraph" w:customStyle="1" w:styleId="36">
    <w:name w:val="Table Text"/>
    <w:basedOn w:val="1"/>
    <w:semiHidden/>
    <w:qFormat/>
    <w:uiPriority w:val="0"/>
    <w:rPr>
      <w:rFonts w:ascii="宋体" w:hAnsi="宋体" w:eastAsia="宋体" w:cs="宋体"/>
      <w:sz w:val="21"/>
      <w:szCs w:val="21"/>
      <w:lang w:val="en-US" w:eastAsia="en-US" w:bidi="ar-SA"/>
    </w:rPr>
  </w:style>
  <w:style w:type="character" w:customStyle="1" w:styleId="37">
    <w:name w:val="font81"/>
    <w:basedOn w:val="12"/>
    <w:qFormat/>
    <w:uiPriority w:val="0"/>
    <w:rPr>
      <w:rFonts w:hint="eastAsia" w:ascii="宋体" w:hAnsi="宋体" w:eastAsia="宋体" w:cs="宋体"/>
      <w:color w:val="000000"/>
      <w:sz w:val="20"/>
      <w:szCs w:val="20"/>
      <w:u w:val="none"/>
    </w:rPr>
  </w:style>
  <w:style w:type="character" w:customStyle="1" w:styleId="38">
    <w:name w:val="font21"/>
    <w:basedOn w:val="12"/>
    <w:qFormat/>
    <w:uiPriority w:val="0"/>
    <w:rPr>
      <w:rFonts w:hint="eastAsia" w:ascii="宋体" w:hAnsi="宋体" w:eastAsia="宋体" w:cs="宋体"/>
      <w:color w:val="000000"/>
      <w:sz w:val="24"/>
      <w:szCs w:val="24"/>
      <w:u w:val="none"/>
    </w:rPr>
  </w:style>
  <w:style w:type="character" w:customStyle="1" w:styleId="39">
    <w:name w:val="font11"/>
    <w:basedOn w:val="12"/>
    <w:qFormat/>
    <w:uiPriority w:val="0"/>
    <w:rPr>
      <w:rFonts w:hint="default" w:ascii="Times New Roman" w:hAnsi="Times New Roman" w:cs="Times New Roman"/>
      <w:color w:val="000000"/>
      <w:sz w:val="24"/>
      <w:szCs w:val="24"/>
      <w:u w:val="none"/>
    </w:rPr>
  </w:style>
  <w:style w:type="paragraph" w:customStyle="1" w:styleId="40">
    <w:name w:val="qowt-stl-正文"/>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8.jpeg"/><Relationship Id="rId98" Type="http://schemas.openxmlformats.org/officeDocument/2006/relationships/image" Target="media/image77.jpeg"/><Relationship Id="rId97" Type="http://schemas.openxmlformats.org/officeDocument/2006/relationships/image" Target="media/image76.jpeg"/><Relationship Id="rId96" Type="http://schemas.openxmlformats.org/officeDocument/2006/relationships/image" Target="media/image75.jpeg"/><Relationship Id="rId95" Type="http://schemas.openxmlformats.org/officeDocument/2006/relationships/image" Target="media/image74.jpeg"/><Relationship Id="rId94" Type="http://schemas.openxmlformats.org/officeDocument/2006/relationships/image" Target="media/image73.jpeg"/><Relationship Id="rId93" Type="http://schemas.openxmlformats.org/officeDocument/2006/relationships/image" Target="media/image72.jpeg"/><Relationship Id="rId92" Type="http://schemas.openxmlformats.org/officeDocument/2006/relationships/image" Target="media/image71.jpeg"/><Relationship Id="rId91" Type="http://schemas.openxmlformats.org/officeDocument/2006/relationships/image" Target="media/image70.jpeg"/><Relationship Id="rId90" Type="http://schemas.openxmlformats.org/officeDocument/2006/relationships/image" Target="media/image69.jpeg"/><Relationship Id="rId9" Type="http://schemas.openxmlformats.org/officeDocument/2006/relationships/footer" Target="footer2.xml"/><Relationship Id="rId89" Type="http://schemas.openxmlformats.org/officeDocument/2006/relationships/image" Target="media/image68.jpeg"/><Relationship Id="rId88" Type="http://schemas.openxmlformats.org/officeDocument/2006/relationships/image" Target="media/image67.jpeg"/><Relationship Id="rId87" Type="http://schemas.openxmlformats.org/officeDocument/2006/relationships/image" Target="media/image66.jpeg"/><Relationship Id="rId86" Type="http://schemas.openxmlformats.org/officeDocument/2006/relationships/image" Target="media/image65.jpeg"/><Relationship Id="rId85" Type="http://schemas.openxmlformats.org/officeDocument/2006/relationships/image" Target="media/image64.jpeg"/><Relationship Id="rId84" Type="http://schemas.openxmlformats.org/officeDocument/2006/relationships/image" Target="media/image63.jpeg"/><Relationship Id="rId83" Type="http://schemas.openxmlformats.org/officeDocument/2006/relationships/image" Target="media/image62.jpeg"/><Relationship Id="rId82" Type="http://schemas.openxmlformats.org/officeDocument/2006/relationships/image" Target="media/image61.jpeg"/><Relationship Id="rId81" Type="http://schemas.openxmlformats.org/officeDocument/2006/relationships/image" Target="media/image60.jpeg"/><Relationship Id="rId80" Type="http://schemas.openxmlformats.org/officeDocument/2006/relationships/image" Target="media/image59.jpeg"/><Relationship Id="rId8" Type="http://schemas.openxmlformats.org/officeDocument/2006/relationships/header" Target="header3.xml"/><Relationship Id="rId79" Type="http://schemas.openxmlformats.org/officeDocument/2006/relationships/image" Target="media/image58.jpeg"/><Relationship Id="rId78" Type="http://schemas.openxmlformats.org/officeDocument/2006/relationships/image" Target="media/image57.jpeg"/><Relationship Id="rId77" Type="http://schemas.openxmlformats.org/officeDocument/2006/relationships/image" Target="media/image56.jpeg"/><Relationship Id="rId76" Type="http://schemas.openxmlformats.org/officeDocument/2006/relationships/image" Target="media/image55.jpeg"/><Relationship Id="rId75" Type="http://schemas.openxmlformats.org/officeDocument/2006/relationships/image" Target="media/image54.jpeg"/><Relationship Id="rId74" Type="http://schemas.openxmlformats.org/officeDocument/2006/relationships/image" Target="media/image53.jpeg"/><Relationship Id="rId73" Type="http://schemas.openxmlformats.org/officeDocument/2006/relationships/image" Target="media/image52.jpeg"/><Relationship Id="rId72" Type="http://schemas.openxmlformats.org/officeDocument/2006/relationships/image" Target="media/image51.jpeg"/><Relationship Id="rId71" Type="http://schemas.openxmlformats.org/officeDocument/2006/relationships/image" Target="media/image50.jpeg"/><Relationship Id="rId70" Type="http://schemas.openxmlformats.org/officeDocument/2006/relationships/image" Target="media/image49.jpeg"/><Relationship Id="rId7" Type="http://schemas.openxmlformats.org/officeDocument/2006/relationships/header" Target="header2.xml"/><Relationship Id="rId69" Type="http://schemas.openxmlformats.org/officeDocument/2006/relationships/image" Target="media/image48.jpeg"/><Relationship Id="rId68" Type="http://schemas.openxmlformats.org/officeDocument/2006/relationships/image" Target="media/image47.jpeg"/><Relationship Id="rId67" Type="http://schemas.openxmlformats.org/officeDocument/2006/relationships/image" Target="media/image46.jpeg"/><Relationship Id="rId66" Type="http://schemas.openxmlformats.org/officeDocument/2006/relationships/image" Target="media/image45.jpeg"/><Relationship Id="rId65" Type="http://schemas.openxmlformats.org/officeDocument/2006/relationships/image" Target="media/image44.jpeg"/><Relationship Id="rId64" Type="http://schemas.openxmlformats.org/officeDocument/2006/relationships/image" Target="media/image43.jpeg"/><Relationship Id="rId63" Type="http://schemas.openxmlformats.org/officeDocument/2006/relationships/image" Target="media/image42.jpeg"/><Relationship Id="rId62" Type="http://schemas.openxmlformats.org/officeDocument/2006/relationships/image" Target="media/image41.jpeg"/><Relationship Id="rId61" Type="http://schemas.openxmlformats.org/officeDocument/2006/relationships/image" Target="media/image40.jpeg"/><Relationship Id="rId60" Type="http://schemas.openxmlformats.org/officeDocument/2006/relationships/image" Target="media/image39.jpeg"/><Relationship Id="rId6" Type="http://schemas.openxmlformats.org/officeDocument/2006/relationships/footer" Target="footer1.xml"/><Relationship Id="rId59" Type="http://schemas.openxmlformats.org/officeDocument/2006/relationships/image" Target="media/image38.jpeg"/><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media/image34.jpe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header" Target="header1.xml"/><Relationship Id="rId49" Type="http://schemas.openxmlformats.org/officeDocument/2006/relationships/image" Target="media/image28.jpeg"/><Relationship Id="rId48" Type="http://schemas.openxmlformats.org/officeDocument/2006/relationships/image" Target="media/image27.png"/><Relationship Id="rId47" Type="http://schemas.openxmlformats.org/officeDocument/2006/relationships/image" Target="media/image26.bmp"/><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jpeg"/><Relationship Id="rId33" Type="http://schemas.openxmlformats.org/officeDocument/2006/relationships/image" Target="media/image12.png"/><Relationship Id="rId32" Type="http://schemas.openxmlformats.org/officeDocument/2006/relationships/image" Target="media/image11.jpe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5" Type="http://schemas.openxmlformats.org/officeDocument/2006/relationships/fontTable" Target="fontTable.xml"/><Relationship Id="rId124" Type="http://schemas.openxmlformats.org/officeDocument/2006/relationships/customXml" Target="../customXml/item2.xml"/><Relationship Id="rId123" Type="http://schemas.openxmlformats.org/officeDocument/2006/relationships/numbering" Target="numbering.xml"/><Relationship Id="rId122" Type="http://schemas.openxmlformats.org/officeDocument/2006/relationships/customXml" Target="../customXml/item1.xml"/><Relationship Id="rId121" Type="http://schemas.openxmlformats.org/officeDocument/2006/relationships/image" Target="media/image100.jpeg"/><Relationship Id="rId120" Type="http://schemas.openxmlformats.org/officeDocument/2006/relationships/image" Target="media/image99.jpeg"/><Relationship Id="rId12" Type="http://schemas.openxmlformats.org/officeDocument/2006/relationships/footer" Target="footer4.xml"/><Relationship Id="rId119" Type="http://schemas.openxmlformats.org/officeDocument/2006/relationships/image" Target="media/image98.jpeg"/><Relationship Id="rId118" Type="http://schemas.openxmlformats.org/officeDocument/2006/relationships/image" Target="media/image97.jpeg"/><Relationship Id="rId117" Type="http://schemas.openxmlformats.org/officeDocument/2006/relationships/image" Target="media/image96.jpeg"/><Relationship Id="rId116" Type="http://schemas.openxmlformats.org/officeDocument/2006/relationships/image" Target="media/image95.jpeg"/><Relationship Id="rId115" Type="http://schemas.openxmlformats.org/officeDocument/2006/relationships/image" Target="media/image94.jpeg"/><Relationship Id="rId114" Type="http://schemas.openxmlformats.org/officeDocument/2006/relationships/image" Target="media/image93.jpeg"/><Relationship Id="rId113" Type="http://schemas.openxmlformats.org/officeDocument/2006/relationships/image" Target="media/image92.jpeg"/><Relationship Id="rId112" Type="http://schemas.openxmlformats.org/officeDocument/2006/relationships/image" Target="media/image91.jpeg"/><Relationship Id="rId111" Type="http://schemas.openxmlformats.org/officeDocument/2006/relationships/image" Target="media/image90.jpeg"/><Relationship Id="rId110" Type="http://schemas.openxmlformats.org/officeDocument/2006/relationships/image" Target="media/image89.jpeg"/><Relationship Id="rId11" Type="http://schemas.openxmlformats.org/officeDocument/2006/relationships/header" Target="header4.xml"/><Relationship Id="rId109" Type="http://schemas.openxmlformats.org/officeDocument/2006/relationships/image" Target="media/image88.jpeg"/><Relationship Id="rId108" Type="http://schemas.openxmlformats.org/officeDocument/2006/relationships/image" Target="media/image87.jpeg"/><Relationship Id="rId107" Type="http://schemas.openxmlformats.org/officeDocument/2006/relationships/image" Target="media/image86.jpeg"/><Relationship Id="rId106" Type="http://schemas.openxmlformats.org/officeDocument/2006/relationships/image" Target="media/image85.jpeg"/><Relationship Id="rId105" Type="http://schemas.openxmlformats.org/officeDocument/2006/relationships/image" Target="media/image84.jpeg"/><Relationship Id="rId104" Type="http://schemas.openxmlformats.org/officeDocument/2006/relationships/image" Target="media/image83.jpeg"/><Relationship Id="rId103" Type="http://schemas.openxmlformats.org/officeDocument/2006/relationships/image" Target="media/image82.jpeg"/><Relationship Id="rId102" Type="http://schemas.openxmlformats.org/officeDocument/2006/relationships/image" Target="media/image81.jpeg"/><Relationship Id="rId101" Type="http://schemas.openxmlformats.org/officeDocument/2006/relationships/image" Target="media/image80.jpeg"/><Relationship Id="rId100" Type="http://schemas.openxmlformats.org/officeDocument/2006/relationships/image" Target="media/image79.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a3710870-2c46-4fa9-b159-5b09040bd662</errorID>
      <errorWord>2018</errorWord>
      <group>L1_AI</group>
      <groupName>深度校对</groupName>
      <ability>L2_AI_Grammar</ability>
      <abilityName>语法纠错</abilityName>
      <candidateList>
        <item>于2018</item>
      </candidateList>
      <explain/>
      <paraID> E5199BA</paraID>
      <start>19</start>
      <end>23</end>
      <status>unmodified</status>
      <modifiedWord/>
      <trackRevisions>false</trackRevisions>
    </reviewItem>
    <reviewItem>
      <errorID>431cae0f-4064-474c-890f-d52bcf8d5548</errorID>
      <errorWord>2018</errorWord>
      <group>L1_AI</group>
      <groupName>深度校对</groupName>
      <ability>L2_AI_Grammar</ability>
      <abilityName>语法纠错</abilityName>
      <candidateList>
        <item>于2018</item>
      </candidateList>
      <explain/>
      <paraID>28C517DF</paraID>
      <start>20</start>
      <end>24</end>
      <status>unmodified</status>
      <modifiedWord/>
      <trackRevisions>false</trackRevisions>
    </reviewItem>
    <reviewItem>
      <errorID>13f9f212-08b5-41c9-9ea1-b8bbc449d56e</errorID>
      <errorWord>2017</errorWord>
      <group>L1_AI</group>
      <groupName>深度校对</groupName>
      <ability>L2_AI_Grammar</ability>
      <abilityName>语法纠错</abilityName>
      <candidateList>
        <item>于2017</item>
      </candidateList>
      <explain/>
      <paraID>788631CF</paraID>
      <start>19</start>
      <end>23</end>
      <status>unmodified</status>
      <modifiedWord/>
      <trackRevisions>false</trackRevisions>
    </reviewItem>
    <reviewItem>
      <errorID>ed231726-50e4-4529-9307-b9b65845815f</errorID>
      <errorWord>2005</errorWord>
      <group>L1_AI</group>
      <groupName>深度校对</groupName>
      <ability>L2_AI_Grammar</ability>
      <abilityName>语法纠错</abilityName>
      <candidateList>
        <item>自2005</item>
      </candidateList>
      <explain/>
      <paraID>50BFF63A</paraID>
      <start>40</start>
      <end>44</end>
      <status>unmodified</status>
      <modifiedWord/>
      <trackRevisions>false</trackRevisions>
    </reviewItem>
    <reviewItem>
      <errorID>a052766d-4163-433e-8717-cb32b72be328</errorID>
      <errorWord>关于</errorWord>
      <group>L1_AI</group>
      <groupName>深度校对</groupName>
      <ability>L2_AI_Punc</ability>
      <abilityName>标点纠错</abilityName>
      <candidateList>
        <item>《关于</item>
      </candidateList>
      <explain/>
      <paraID>2399EE5D</paraID>
      <start>4</start>
      <end>6</end>
      <status>unmodified</status>
      <modifiedWord/>
      <trackRevisions>false</trackRevisions>
    </reviewItem>
    <reviewItem>
      <errorID>d68e10c2-5bc7-43f6-9c3f-92095956638b</errorID>
      <errorWord>《</errorWord>
      <group>L1_AI</group>
      <groupName>深度校对</groupName>
      <ability>L2_AI_Punc</ability>
      <abilityName>标点纠错</abilityName>
      <candidateList>
        <item>〈</item>
      </candidateList>
      <explain/>
      <paraID>2399EE5D</paraID>
      <start>8</start>
      <end>9</end>
      <status>unmodified</status>
      <modifiedWord/>
      <trackRevisions>false</trackRevisions>
    </reviewItem>
    <reviewItem>
      <errorID>606cb02b-9edd-4b8e-8c63-2fbbb7d87e54</errorID>
      <errorWord>》</errorWord>
      <group>L1_AI</group>
      <groupName>深度校对</groupName>
      <ability>L2_AI_Punc</ability>
      <abilityName>标点纠错</abilityName>
      <candidateList>
        <item>〉</item>
      </candidateList>
      <explain/>
      <paraID>2399EE5D</paraID>
      <start>24</start>
      <end>25</end>
      <status>unmodified</status>
      <modifiedWord/>
      <trackRevisions>false</trackRevisions>
    </reviewItem>
    <reviewItem>
      <errorID>284522be-e589-406e-b09a-1c9d15d4a6ba</errorID>
      <errorWord>。</errorWord>
      <group>L1_AI</group>
      <groupName>深度校对</groupName>
      <ability>L2_AI_Punc</ability>
      <abilityName>标点纠错</abilityName>
      <candidateList>
        <item>》</item>
      </candidateList>
      <explain/>
      <paraID>2399EE5D</paraID>
      <start>42</start>
      <end>43</end>
      <status>unmodified</status>
      <modifiedWord/>
      <trackRevisions>false</trackRevisions>
    </reviewItem>
    <reviewItem>
      <errorID>86cc4d8d-8598-43bb-9e2a-0caa66004134</errorID>
      <errorWord>江苏弘成环保科技有限公司提供的其他技术资料</errorWord>
      <group>L1_AI</group>
      <groupName>深度校对</groupName>
      <ability>L2_AI_Punc</ability>
      <abilityName>标点纠错</abilityName>
      <candidateList>
        <item>《江苏弘成环保科技有限公司提供的其他技术资料》</item>
      </candidateList>
      <explain/>
      <paraID>28CBAB22</paraID>
      <start>3</start>
      <end>24</end>
      <status>unmodified</status>
      <modifiedWord/>
      <trackRevisions>false</trackRevisions>
    </reviewItem>
    <reviewItem>
      <errorID>86d164d6-fdb6-46e2-9d3f-1d6f992874a5</errorID>
      <errorWord>排查</errorWord>
      <group>L1_AI</group>
      <groupName>深度校对</groupName>
      <ability>L2_AI_Punc</ability>
      <abilityName>标点纠错</abilityName>
      <candidateList>
        <item>，排查</item>
      </candidateList>
      <explain/>
      <paraID>61A54BA1</paraID>
      <start>93</start>
      <end>95</end>
      <status>unmodified</status>
      <modifiedWord/>
      <trackRevisions>false</trackRevisions>
    </reviewItem>
    <reviewItem>
      <errorID>cfc7425d-3907-4e38-a758-118e63d65e33</errorID>
      <errorWord>样品</errorWord>
      <group>L1_AI</group>
      <groupName>深度校对</groupName>
      <ability>L2_AI_Grammar</ability>
      <abilityName>语法纠错</abilityName>
      <candidateList>
        <item>将样品</item>
      </candidateList>
      <explain/>
      <paraID>20BFDADE</paraID>
      <start>6</start>
      <end>8</end>
      <status>unmodified</status>
      <modifiedWord/>
      <trackRevisions>false</trackRevisions>
    </reviewItem>
    <reviewItem>
      <errorID>98d6a7bf-c267-43d9-a496-2dd4bd63dd8a</errorID>
      <errorWord>实验室</errorWord>
      <group>L1_AI</group>
      <groupName>深度校对</groupName>
      <ability>L2_AI_Grammar</ability>
      <abilityName>语法纠错</abilityName>
      <candidateList>
        <item>送实验室</item>
      </candidateList>
      <explain/>
      <paraID>20BFDADE</paraID>
      <start>8</start>
      <end>11</end>
      <status>unmodified</status>
      <modifiedWord/>
      <trackRevisions>false</trackRevisions>
    </reviewItem>
    <reviewItem>
      <errorID>530a699d-78c5-47fc-b81d-8a6a55d708f8</errorID>
      <errorWord>监测报告</errorWord>
      <group>L1_Word</group>
      <groupName>字词问题</groupName>
      <ability>L2_Typo</ability>
      <abilityName>字词错误</abilityName>
      <candidateList>
        <item>检测报告</item>
      </candidateList>
      <explain/>
      <paraID>40F81F0C</paraID>
      <start>35</start>
      <end>39</end>
      <status>unmodified</status>
      <modifiedWord/>
      <trackRevisions>false</trackRevisions>
    </reviewItem>
    <reviewItem>
      <errorID>09593336-2e9c-4c11-8745-bd8041d80bc7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4D63A002</paraID>
      <start>42</start>
      <end>43</end>
      <status>unmodified</status>
      <modifiedWord/>
      <trackRevisions>false</trackRevisions>
    </reviewItem>
    <reviewItem>
      <errorID>d6b7a7cd-3f06-4aa7-ae7e-4765c9ce37f8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6DA3BD24</paraID>
      <start>0</start>
      <end>2</end>
      <status>unmodified</status>
      <modifiedWord/>
      <trackRevisions>false</trackRevisions>
    </reviewItem>
    <reviewItem>
      <errorID>d0d37717-a487-4bbc-9866-962bf8424fb3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7E2D1753</paraID>
      <start>0</start>
      <end>2</end>
      <status>unmodified</status>
      <modifiedWord/>
      <trackRevisions>false</trackRevisions>
    </reviewItem>
    <reviewItem>
      <errorID>379dc318-7349-4b32-9772-b0965f9839fe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6CEC163C</paraID>
      <start>0</start>
      <end>2</end>
      <status>unmodified</status>
      <modifiedWord/>
      <trackRevisions>false</trackRevisions>
    </reviewItem>
    <reviewItem>
      <errorID>ed404e53-0051-4895-97f0-915c8f1a0cc5</errorID>
      <errorWord>）</errorWord>
      <group>L1_Word</group>
      <groupName>字词问题</groupName>
      <ability>L2_Typo</ability>
      <abilityName>字词错误</abilityName>
      <candidateList>
        <item>）和</item>
      </candidateList>
      <explain/>
      <paraID>13EFA572</paraID>
      <start>89</start>
      <end>90</end>
      <status>unmodified</status>
      <modifiedWord/>
      <trackRevisions>false</trackRevisions>
    </reviewItem>
    <reviewItem>
      <errorID>0a01a028-e112-4bbf-8f5e-6d5b2647a8e4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20DA905B</paraID>
      <start>0</start>
      <end>2</end>
      <status>unmodified</status>
      <modifiedWord/>
      <trackRevisions>false</trackRevisions>
    </reviewItem>
    <reviewItem>
      <errorID>3b2f50b9-edba-4577-8825-614633d2fbc4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4830A175</paraID>
      <start>0</start>
      <end>2</end>
      <status>unmodified</status>
      <modifiedWord/>
      <trackRevisions>false</trackRevisions>
    </reviewItem>
    <reviewItem>
      <errorID>15668ac1-18a4-48f5-881f-81aff197c88f</errorID>
      <errorWord>（</errorWord>
      <group>L1_Punc</group>
      <groupName>标点问题</groupName>
      <ability>L2_Punc</ability>
      <abilityName>标点符号检查</abilityName>
      <candidateList/>
      <explain>同一形式括号套用。</explain>
      <paraID>7E99BEF7</paraID>
      <start>136</start>
      <end>137</end>
      <status>unmodified</status>
      <modifiedWord/>
      <trackRevisions>false</trackRevisions>
    </reviewItem>
    <reviewItem>
      <errorID>32df7e91-ddbc-4bb1-b150-1e46341c00db</errorID>
      <errorWord>）</errorWord>
      <group>L1_Punc</group>
      <groupName>标点问题</groupName>
      <ability>L2_Punc</ability>
      <abilityName>标点符号检查</abilityName>
      <candidateList/>
      <explain>同一形式括号套用。</explain>
      <paraID>7E99BEF7</paraID>
      <start>153</start>
      <end>154</end>
      <status>unmodified</status>
      <modifiedWord/>
      <trackRevisions>false</trackRevisions>
    </reviewItem>
    <reviewItem>
      <errorID>a35f5786-7659-4c4d-9638-c55c7f9f1f3b</errorID>
      <errorWord>（</errorWord>
      <group>L1_Punc</group>
      <groupName>标点问题</groupName>
      <ability>L2_Punc</ability>
      <abilityName>标点符号检查</abilityName>
      <candidateList/>
      <explain>同一形式括号套用。</explain>
      <paraID>7E99BEF7</paraID>
      <start>184</start>
      <end>185</end>
      <status>unmodified</status>
      <modifiedWord/>
      <trackRevisions>false</trackRevisions>
    </reviewItem>
    <reviewItem>
      <errorID>1aa0f451-e3d3-4e2a-a38a-872fb917c5f9</errorID>
      <errorWord>）</errorWord>
      <group>L1_Punc</group>
      <groupName>标点问题</groupName>
      <ability>L2_Punc</ability>
      <abilityName>标点符号检查</abilityName>
      <candidateList/>
      <explain>同一形式括号套用。</explain>
      <paraID>7E99BEF7</paraID>
      <start>200</start>
      <end>201</end>
      <status>unmodified</status>
      <modifiedWord/>
      <trackRevisions>false</trackRevisions>
    </reviewItem>
    <reviewItem>
      <errorID>4f1ec931-b45d-4161-bcce-e5ae2386fb53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252EBDF5</paraID>
      <start>0</start>
      <end>2</end>
      <status>unmodified</status>
      <modifiedWord/>
      <trackRevisions>false</trackRevisions>
    </reviewItem>
    <reviewItem>
      <errorID>8393fb62-2535-4c38-ba51-11d9f6165f34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C16DCD</paraID>
      <start>0</start>
      <end>2</end>
      <status>unmodified</status>
      <modifiedWord/>
      <trackRevisions>false</trackRevisions>
    </reviewItem>
    <reviewItem>
      <errorID>1d021346-2f47-4b03-ac29-e110bd2bd393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42F0F6AC</paraID>
      <start>0</start>
      <end>2</end>
      <status>unmodified</status>
      <modifiedWord/>
      <trackRevisions>false</trackRevisions>
    </reviewItem>
    <reviewItem>
      <errorID>b93dfb66-3a17-417f-acb9-87107d7c743c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7E1EB15D</paraID>
      <start>6</start>
      <end>7</end>
      <status>unmodified</status>
      <modifiedWord/>
      <trackRevisions>false</trackRevisions>
    </reviewItem>
    <reviewItem>
      <errorID>e02cc293-dea3-4b5b-a328-2ed4af95991c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50FAAC54</paraID>
      <start>6</start>
      <end>7</end>
      <status>unmodified</status>
      <modifiedWord/>
      <trackRevisions>false</trackRevisions>
    </reviewItem>
    <reviewItem>
      <errorID>f0c45623-e425-4c4e-8d4f-9e142d761572</errorID>
      <errorWord>外</errorWord>
      <group>L1_Word</group>
      <groupName>字词问题</groupName>
      <ability>L2_Typo</ability>
      <abilityName>字词错误</abilityName>
      <candidateList>
        <item>处</item>
      </candidateList>
      <explain>（處、䖏、処）chù〈名〉❶地方：住～｜心灵深～｜大～着眼，小～着手。❷机关组织系统中按业务划分的单位（级别一般比局低，比科高），也指某些机关：科研～｜总务～｜办事～｜联络～。</explain>
      <paraID> 8B95BB7</paraID>
      <start>48</start>
      <end>49</end>
      <status>unmodified</status>
      <modifiedWord/>
      <trackRevisions>false</trackRevisions>
    </reviewItem>
    <reviewItem>
      <errorID>dae8e34a-4f4c-481b-8a42-26fe7e3a7b7c</errorID>
      <errorWord>中漏</errorWord>
      <group>L1_Word</group>
      <groupName>字词问题</groupName>
      <ability>L2_Typo</ability>
      <abilityName>字词错误</abilityName>
      <candidateList>
        <item>中流</item>
      </candidateList>
      <explain/>
      <paraID> BFC62E3</paraID>
      <start>44</start>
      <end>46</end>
      <status>unmodified</status>
      <modifiedWord/>
      <trackRevisions>false</trackRevisions>
    </reviewItem>
    <reviewItem>
      <errorID>bce3af52-5e88-4d9a-821a-857736e9e927</errorID>
      <errorWord>年平均降水量</errorWord>
      <group>L1_Word</group>
      <groupName>字词问题</groupName>
      <ability>L2_Alias</ability>
      <abilityName>也作/曾用词</abilityName>
      <candidateList>
        <item>平均年降水量</item>
      </candidateList>
      <explain>词汇[年平均降水量]为不规范表述或旧称，其规范书面表述为[平均年降水量]。</explain>
      <paraID>17CB522F</paraID>
      <start>0</start>
      <end>6</end>
      <status>unmodified</status>
      <modifiedWord/>
      <trackRevisions>false</trackRevisions>
    </reviewItem>
    <reviewItem>
      <errorID>359b731c-426b-4013-820f-29b71ba1a3e1</errorID>
      <errorWord>～</errorWord>
      <group>L1_Format</group>
      <groupName>格式问题</groupName>
      <ability>L2_HalfPunc</ability>
      <abilityName>全半角检查</abilityName>
      <candidateList>
        <item>~</item>
      </candidateList>
      <explain>文本全半角错误。</explain>
      <paraID>4E875C9F</paraID>
      <start>1</start>
      <end>2</end>
      <status>unmodified</status>
      <modifiedWord/>
      <trackRevisions>false</trackRevisions>
    </reviewItem>
    <reviewItem>
      <errorID>de8ba33f-e5a4-4688-b7fa-6e0138d5245e</errorID>
      <errorWord>&gt;</errorWord>
      <group>L1_Punc</group>
      <groupName>标点问题</groupName>
      <ability>L2_Punc</ability>
      <abilityName>标点符号检查</abilityName>
      <candidateList/>
      <explain/>
      <paraID>4261AF7F</paraID>
      <start>0</start>
      <end>1</end>
      <status>unmodified</status>
      <modifiedWord/>
      <trackRevisions>false</trackRevisions>
    </reviewItem>
    <reviewItem>
      <errorID>0cad4263-e107-4a80-81c0-6b0269b2b47b</errorID>
      <errorWord>～</errorWord>
      <group>L1_Format</group>
      <groupName>格式问题</groupName>
      <ability>L2_HalfPunc</ability>
      <abilityName>全半角检查</abilityName>
      <candidateList>
        <item>~</item>
      </candidateList>
      <explain>文本全半角错误。</explain>
      <paraID>35CC7A73</paraID>
      <start>2</start>
      <end>3</end>
      <status>unmodified</status>
      <modifiedWord/>
      <trackRevisions>false</trackRevisions>
    </reviewItem>
    <reviewItem>
      <errorID>89756139-4e85-468a-8c8c-4b2d82d2ad2b</errorID>
      <errorWord>新统</errorWord>
      <group>L1_Word</group>
      <groupName>字词问题</groupName>
      <ability>L2_Typo</ability>
      <abilityName>字词错误</abilityName>
      <candidateList>
        <item>系统</item>
      </candidateList>
      <explain>存在发音相近字词的误用。</explain>
      <paraID>6907744D</paraID>
      <start>1</start>
      <end>3</end>
      <status>unmodified</status>
      <modifiedWord/>
      <trackRevisions>false</trackRevisions>
    </reviewItem>
    <reviewItem>
      <errorID>c3b7960b-76f9-4663-aff9-6b647151850f</errorID>
      <errorWord>&gt;</errorWord>
      <group>L1_Punc</group>
      <groupName>标点问题</groupName>
      <ability>L2_Punc</ability>
      <abilityName>标点符号检查</abilityName>
      <candidateList/>
      <explain/>
      <paraID>1E654AD6</paraID>
      <start>0</start>
      <end>1</end>
      <status>unmodified</status>
      <modifiedWord/>
      <trackRevisions>false</trackRevisions>
    </reviewItem>
    <reviewItem>
      <errorID>f652b7a3-e18c-4e19-8c40-6eb6f991bedd</errorID>
      <errorWord>&gt;</errorWord>
      <group>L1_Punc</group>
      <groupName>标点问题</groupName>
      <ability>L2_Punc</ability>
      <abilityName>标点符号检查</abilityName>
      <candidateList/>
      <explain/>
      <paraID>53E68FED</paraID>
      <start>0</start>
      <end>1</end>
      <status>unmodified</status>
      <modifiedWord/>
      <trackRevisions>false</trackRevisions>
    </reviewItem>
    <reviewItem>
      <errorID>db1e0799-5277-4f25-a19f-843464b2e5bf</errorID>
      <errorWord>&gt;</errorWord>
      <group>L1_Punc</group>
      <groupName>标点问题</groupName>
      <ability>L2_Punc</ability>
      <abilityName>标点符号检查</abilityName>
      <candidateList/>
      <explain/>
      <paraID>50791E2B</paraID>
      <start>0</start>
      <end>1</end>
      <status>unmodified</status>
      <modifiedWord/>
      <trackRevisions>false</trackRevisions>
    </reviewItem>
    <reviewItem>
      <errorID>ac2d88c6-e4c2-461c-a8a0-5ad49def4094</errorID>
      <errorWord>～</errorWord>
      <group>L1_Format</group>
      <groupName>格式问题</groupName>
      <ability>L2_HalfPunc</ability>
      <abilityName>全半角检查</abilityName>
      <candidateList>
        <item>~</item>
      </candidateList>
      <explain>文本全半角错误。</explain>
      <paraID>70BE66F6</paraID>
      <start>3</start>
      <end>4</end>
      <status>unmodified</status>
      <modifiedWord/>
      <trackRevisions>false</trackRevisions>
    </reviewItem>
    <reviewItem>
      <errorID>4d54756b-5ba7-416e-8f18-22581b2f9067</errorID>
      <errorWord>～</errorWord>
      <group>L1_Format</group>
      <groupName>格式问题</groupName>
      <ability>L2_HalfPunc</ability>
      <abilityName>全半角检查</abilityName>
      <candidateList>
        <item>~</item>
      </candidateList>
      <explain>文本全半角错误。</explain>
      <paraID>128E690F</paraID>
      <start>3</start>
      <end>4</end>
      <status>unmodified</status>
      <modifiedWord/>
      <trackRevisions>false</trackRevisions>
    </reviewItem>
    <reviewItem>
      <errorID>8ed7ee22-9cd9-4dee-89e1-acebb7dcd05f</errorID>
      <errorWord>～</errorWord>
      <group>L1_Format</group>
      <groupName>格式问题</groupName>
      <ability>L2_HalfPunc</ability>
      <abilityName>全半角检查</abilityName>
      <candidateList>
        <item>~</item>
      </candidateList>
      <explain>文本全半角错误。</explain>
      <paraID>22D41E5C</paraID>
      <start>2</start>
      <end>3</end>
      <status>unmodified</status>
      <modifiedWord/>
      <trackRevisions>false</trackRevisions>
    </reviewItem>
    <reviewItem>
      <errorID>93452e5c-5831-475e-8296-df6282d1f8ff</errorID>
      <errorWord>～</errorWord>
      <group>L1_Format</group>
      <groupName>格式问题</groupName>
      <ability>L2_HalfPunc</ability>
      <abilityName>全半角检查</abilityName>
      <candidateList>
        <item>~</item>
      </candidateList>
      <explain>文本全半角错误。</explain>
      <paraID>1063B6CC</paraID>
      <start>1</start>
      <end>2</end>
      <status>unmodified</status>
      <modifiedWord/>
      <trackRevisions>false</trackRevisions>
    </reviewItem>
    <reviewItem>
      <errorID>2e6245f8-658d-4d6a-bf27-f45756d2db45</errorID>
      <errorWord>～</errorWord>
      <group>L1_Format</group>
      <groupName>格式问题</groupName>
      <ability>L2_HalfPunc</ability>
      <abilityName>全半角检查</abilityName>
      <candidateList>
        <item>~</item>
      </candidateList>
      <explain>文本全半角错误。</explain>
      <paraID>1349F43B</paraID>
      <start>2</start>
      <end>3</end>
      <status>unmodified</status>
      <modifiedWord/>
      <trackRevisions>false</trackRevisions>
    </reviewItem>
    <reviewItem>
      <errorID>d1cf7a51-05d8-4793-8189-e18d720f7df7</errorID>
      <errorWord>～</errorWord>
      <group>L1_Format</group>
      <groupName>格式问题</groupName>
      <ability>L2_HalfPunc</ability>
      <abilityName>全半角检查</abilityName>
      <candidateList>
        <item>~</item>
      </candidateList>
      <explain>文本全半角错误。</explain>
      <paraID>5525E07C</paraID>
      <start>1</start>
      <end>2</end>
      <status>unmodified</status>
      <modifiedWord/>
      <trackRevisions>false</trackRevisions>
    </reviewItem>
    <reviewItem>
      <errorID>6e19b035-d927-424d-bc99-96ee8d3f082d</errorID>
      <errorWord>～</errorWord>
      <group>L1_Format</group>
      <groupName>格式问题</groupName>
      <ability>L2_HalfPunc</ability>
      <abilityName>全半角检查</abilityName>
      <candidateList>
        <item>~</item>
      </candidateList>
      <explain>文本全半角错误。</explain>
      <paraID>4F736EBD</paraID>
      <start>2</start>
      <end>3</end>
      <status>unmodified</status>
      <modifiedWord/>
      <trackRevisions>false</trackRevisions>
    </reviewItem>
    <reviewItem>
      <errorID>1edf8e3a-cfb3-40f9-ab24-0049027ce65b</errorID>
      <errorWord>～</errorWord>
      <group>L1_Format</group>
      <groupName>格式问题</groupName>
      <ability>L2_HalfPunc</ability>
      <abilityName>全半角检查</abilityName>
      <candidateList>
        <item>~</item>
      </candidateList>
      <explain>文本全半角错误。</explain>
      <paraID>40405951</paraID>
      <start>1</start>
      <end>2</end>
      <status>unmodified</status>
      <modifiedWord/>
      <trackRevisions>false</trackRevisions>
    </reviewItem>
    <reviewItem>
      <errorID>5d45123b-c2d9-4445-8524-de361bde34f2</errorID>
      <errorWord>～</errorWord>
      <group>L1_Format</group>
      <groupName>格式问题</groupName>
      <ability>L2_HalfPunc</ability>
      <abilityName>全半角检查</abilityName>
      <candidateList>
        <item>~</item>
      </candidateList>
      <explain>文本全半角错误。</explain>
      <paraID>7B1B3B78</paraID>
      <start>3</start>
      <end>4</end>
      <status>unmodified</status>
      <modifiedWord/>
      <trackRevisions>false</trackRevisions>
    </reviewItem>
    <reviewItem>
      <errorID>b26db360-02a3-4cb6-96dd-10ca3263be55</errorID>
      <errorWord>&gt;</errorWord>
      <group>L1_Punc</group>
      <groupName>标点问题</groupName>
      <ability>L2_Punc</ability>
      <abilityName>标点符号检查</abilityName>
      <candidateList/>
      <explain/>
      <paraID>5EA34F73</paraID>
      <start>0</start>
      <end>1</end>
      <status>unmodified</status>
      <modifiedWord/>
      <trackRevisions>false</trackRevisions>
    </reviewItem>
    <reviewItem>
      <errorID>d2e16681-95a8-41cd-bd76-5eac95e76a92</errorID>
      <errorWord>&gt;</errorWord>
      <group>L1_Punc</group>
      <groupName>标点问题</groupName>
      <ability>L2_Punc</ability>
      <abilityName>标点符号检查</abilityName>
      <candidateList/>
      <explain/>
      <paraID>74A7AC67</paraID>
      <start>0</start>
      <end>1</end>
      <status>unmodified</status>
      <modifiedWord/>
      <trackRevisions>false</trackRevisions>
    </reviewItem>
    <reviewItem>
      <errorID>851ea31b-7a74-40ba-b393-c2b2773c0f54</errorID>
      <errorWord>&gt;</errorWord>
      <group>L1_Punc</group>
      <groupName>标点问题</groupName>
      <ability>L2_Punc</ability>
      <abilityName>标点符号检查</abilityName>
      <candidateList/>
      <explain/>
      <paraID>5632E389</paraID>
      <start>0</start>
      <end>1</end>
      <status>unmodified</status>
      <modifiedWord/>
      <trackRevisions>false</trackRevisions>
    </reviewItem>
    <reviewItem>
      <errorID>230e52a7-b25b-4556-a73e-c93bf8cc1737</errorID>
      <errorWord>&gt;</errorWord>
      <group>L1_Punc</group>
      <groupName>标点问题</groupName>
      <ability>L2_Punc</ability>
      <abilityName>标点符号检查</abilityName>
      <candidateList/>
      <explain/>
      <paraID>20AF7C77</paraID>
      <start>0</start>
      <end>1</end>
      <status>unmodified</status>
      <modifiedWord/>
      <trackRevisions>false</trackRevisions>
    </reviewItem>
    <reviewItem>
      <errorID>83538377-02e6-499d-b37a-543fabcf7763</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66BB97D6</paraID>
      <start>5</start>
      <end>7</end>
      <status>unmodified</status>
      <modifiedWord/>
      <trackRevisions>false</trackRevisions>
    </reviewItem>
    <reviewItem>
      <errorID>60931f24-cc8e-4917-bfa0-31698d70847c</errorID>
      <errorWord>摇震反应</errorWord>
      <group>L1_Word</group>
      <groupName>字词问题</groupName>
      <ability>L2_Typo</ability>
      <abilityName>字词错误</abilityName>
      <candidateList>
        <item>摇振反应</item>
      </candidateList>
      <explain/>
      <paraID>66853572</paraID>
      <start>66</start>
      <end>70</end>
      <status>unmodified</status>
      <modifiedWord/>
      <trackRevisions>false</trackRevisions>
    </reviewItem>
    <reviewItem>
      <errorID>97ac3bf4-45a6-429d-9e39-757d518af4f1</errorID>
      <errorWord>摇震反应</errorWord>
      <group>L1_Word</group>
      <groupName>字词问题</groupName>
      <ability>L2_Typo</ability>
      <abilityName>字词错误</abilityName>
      <candidateList>
        <item>摇振反应</item>
      </candidateList>
      <explain/>
      <paraID>4C83AEC2</paraID>
      <start>47</start>
      <end>51</end>
      <status>unmodified</status>
      <modifiedWord/>
      <trackRevisions>false</trackRevisions>
    </reviewItem>
    <reviewItem>
      <errorID>30f121e8-f27c-4454-abda-49c1f102ea05</errorID>
      <errorWord>属中</errorWord>
      <group>L1_Word</group>
      <groupName>字词问题</groupName>
      <ability>L2_Typo</ability>
      <abilityName>字词错误</abilityName>
      <candidateList>
        <item>属于</item>
      </candidateList>
      <explain>存在字形相近字词的误用。</explain>
      <paraID>4C83AEC2</paraID>
      <start>111</start>
      <end>113</end>
      <status>unmodified</status>
      <modifiedWord/>
      <trackRevisions>false</trackRevisions>
    </reviewItem>
    <reviewItem>
      <errorID>b6bdc533-4eb3-4871-a9b1-9f72a5e7e00a</errorID>
      <errorWord>摇震反应</errorWord>
      <group>L1_Word</group>
      <groupName>字词问题</groupName>
      <ability>L2_Typo</ability>
      <abilityName>字词错误</abilityName>
      <candidateList>
        <item>摇振反应</item>
      </candidateList>
      <explain/>
      <paraID>66EEDB37</paraID>
      <start>52</start>
      <end>56</end>
      <status>unmodified</status>
      <modifiedWord/>
      <trackRevisions>false</trackRevisions>
    </reviewItem>
    <reviewItem>
      <errorID>63a6b5c6-5221-4b1b-8ffe-d920e27e8b5c</errorID>
      <errorWord>属中</errorWord>
      <group>L1_Word</group>
      <groupName>字词问题</groupName>
      <ability>L2_Typo</ability>
      <abilityName>字词错误</abilityName>
      <candidateList>
        <item>属于</item>
      </candidateList>
      <explain>存在字形相近字词的误用。</explain>
      <paraID>66EEDB37</paraID>
      <start>108</start>
      <end>110</end>
      <status>unmodified</status>
      <modifiedWord/>
      <trackRevisions>false</trackRevisions>
    </reviewItem>
    <reviewItem>
      <errorID>c22b55cc-7053-4963-8910-55ebe77ca799</errorID>
      <errorWord>摇震反应</errorWord>
      <group>L1_Word</group>
      <groupName>字词问题</groupName>
      <ability>L2_Typo</ability>
      <abilityName>字词错误</abilityName>
      <candidateList>
        <item>摇振反应</item>
      </candidateList>
      <explain/>
      <paraID>5D940099</paraID>
      <start>47</start>
      <end>51</end>
      <status>unmodified</status>
      <modifiedWord/>
      <trackRevisions>false</trackRevisions>
    </reviewItem>
    <reviewItem>
      <errorID>265a13b4-2c2f-4f5f-95d8-93e7be815b62</errorID>
      <errorWord>属中</errorWord>
      <group>L1_Word</group>
      <groupName>字词问题</groupName>
      <ability>L2_Typo</ability>
      <abilityName>字词错误</abilityName>
      <candidateList>
        <item>属于</item>
      </candidateList>
      <explain>存在字形相近字词的误用。</explain>
      <paraID>5D940099</paraID>
      <start>105</start>
      <end>107</end>
      <status>unmodified</status>
      <modifiedWord/>
      <trackRevisions>false</trackRevisions>
    </reviewItem>
    <reviewItem>
      <errorID>ec7522d9-24aa-46f2-a6fb-f750f2061e97</errorID>
      <errorWord>摇震反应</errorWord>
      <group>L1_Word</group>
      <groupName>字词问题</groupName>
      <ability>L2_Typo</ability>
      <abilityName>字词错误</abilityName>
      <candidateList>
        <item>摇振反应</item>
      </candidateList>
      <explain/>
      <paraID>566E0604</paraID>
      <start>69</start>
      <end>73</end>
      <status>unmodified</status>
      <modifiedWord/>
      <trackRevisions>false</trackRevisions>
    </reviewItem>
    <reviewItem>
      <errorID>cec8a637-4402-4186-bbe8-5953ca5a84fa</errorID>
      <errorWord>属中</errorWord>
      <group>L1_Word</group>
      <groupName>字词问题</groupName>
      <ability>L2_Typo</ability>
      <abilityName>字词错误</abilityName>
      <candidateList>
        <item>属于</item>
      </candidateList>
      <explain>存在字形相近字词的误用。</explain>
      <paraID>566E0604</paraID>
      <start>102</start>
      <end>104</end>
      <status>unmodified</status>
      <modifiedWord/>
      <trackRevisions>false</trackRevisions>
    </reviewItem>
    <reviewItem>
      <errorID>ee63f1d4-9073-4d9c-907a-8d2d89315074</errorID>
      <errorWord>含水层总</errorWord>
      <group>L1_Knowledge</group>
      <groupName>知识性问题</groupName>
      <ability>L2_Term</ability>
      <abilityName>专业术语</abilityName>
      <candidateList>
        <item>含水层系</item>
      </candidateList>
      <explain/>
      <paraID>363272CD</paraID>
      <start>109</start>
      <end>113</end>
      <status>unmodified</status>
      <modifiedWord/>
      <trackRevisions>false</trackRevisions>
    </reviewItem>
    <reviewItem>
      <errorID>9e5675af-2007-4ffa-bd72-f534d855f329</errorID>
      <errorWord>一般均</errorWord>
      <group>L1_Word</group>
      <groupName>字词问题</groupName>
      <ability>L2_Typo</ability>
      <abilityName>字词错误</abilityName>
      <candidateList>
        <item>一般</item>
      </candidateList>
      <explain>❶〈形〉一样；同样：哥儿俩长得～高｜火车飞～地向前驰去。❷数量词。一种：别有～滋味。❸〈形〉普通；通常：～性｜～化｜～情况｜他一早出去，～要到天黑才回家｜～地说，吃这种药是很见效的。</explain>
      <paraID>30A61DCC</paraID>
      <start>105</start>
      <end>108</end>
      <status>unmodified</status>
      <modifiedWord/>
      <trackRevisions>false</trackRevisions>
    </reviewItem>
    <reviewItem>
      <errorID>2ecf8738-74f9-40f7-925f-f70ddd9f106d</errorID>
      <errorWord>克</errorWord>
      <group>L1_Word</group>
      <groupName>字词问题</groupName>
      <ability>L2_Typo</ability>
      <abilityName>字词错误</abilityName>
      <candidateList>
        <item>可</item>
      </candidateList>
      <explain>存在发音相同字词的误用。</explain>
      <paraID>5BF36133</paraID>
      <start>105</start>
      <end>106</end>
      <status>unmodified</status>
      <modifiedWord/>
      <trackRevisions>false</trackRevisions>
    </reviewItem>
    <reviewItem>
      <errorID>6e205666-b289-4a73-90c3-5ccf2b8d58f3</errorID>
      <errorWord>赋水</errorWord>
      <group>L1_Word</group>
      <groupName>字词问题</groupName>
      <ability>L2_Typo</ability>
      <abilityName>字词错误</abilityName>
      <candidateList>
        <item>富水</item>
      </candidateList>
      <explain>存在发音相同字词的误用。</explain>
      <paraID>26DCF689</paraID>
      <start>76</start>
      <end>78</end>
      <status>unmodified</status>
      <modifiedWord/>
      <trackRevisions>false</trackRevisions>
    </reviewItem>
    <reviewItem>
      <errorID>e139a2d6-ed42-4289-938c-c88b3c173d44</errorID>
      <errorWord>其它各组</errorWord>
      <group>L1_Word</group>
      <groupName>字词问题</groupName>
      <ability>L2_Alias</ability>
      <abilityName>也作/曾用词</abilityName>
      <candidateList>
        <item>其他各组</item>
      </candidateList>
      <explain>词汇[其它各组]为不规范表述或旧称，其规范书面表述为[其他各组]。</explain>
      <paraID>1BCAAA0E</paraID>
      <start>104</start>
      <end>108</end>
      <status>unmodified</status>
      <modifiedWord/>
      <trackRevisions>false</trackRevisions>
    </reviewItem>
    <reviewItem>
      <errorID>4820aa5a-6a1c-4818-b65b-272091da65a6</errorID>
      <errorWord>接触</errorWord>
      <group>L1_Word</group>
      <groupName>字词问题</groupName>
      <ability>L2_Typo</ability>
      <abilityName>字词错误</abilityName>
      <candidateList>
        <item>触</item>
      </candidateList>
      <explain/>
      <paraID>5CD60617</paraID>
      <start>81</start>
      <end>83</end>
      <status>unmodified</status>
      <modifiedWord/>
      <trackRevisions>false</trackRevisions>
    </reviewItem>
    <reviewItem>
      <errorID>26978393-51be-4565-9d76-4b7b000ca91e</errorID>
      <errorWord>越流</errorWord>
      <group>L1_Word</group>
      <groupName>字词问题</groupName>
      <ability>L2_Typo</ability>
      <abilityName>字词错误</abilityName>
      <candidateList>
        <item>径流</item>
      </candidateList>
      <explain>〈名〉降水除蒸发的、被土地吸收的和被拦堵的以外，沿着地面流走的水叫径流。渗入地下的也可以形成地下径流。</explain>
      <paraID>5E832136</paraID>
      <start>142</start>
      <end>144</end>
      <status>unmodified</status>
      <modifiedWord/>
      <trackRevisions>false</trackRevisions>
    </reviewItem>
    <reviewItem>
      <errorID>0163eef6-7f7f-4781-a52c-31022ff8d0d5</errorID>
      <errorWord>土土</errorWord>
      <group>L1_Word</group>
      <groupName>字词问题</groupName>
      <ability>L2_Typo</ability>
      <abilityName>字词错误</abilityName>
      <candidateList>
        <item>土</item>
      </candidateList>
      <explain/>
      <paraID>43422FB7</paraID>
      <start>42</start>
      <end>44</end>
      <status>unmodified</status>
      <modifiedWord/>
      <trackRevisions>false</trackRevisions>
    </reviewItem>
    <reviewItem>
      <errorID>1488f79a-deb8-40b4-8236-6d95650b4c08</errorID>
      <errorWord>土土</errorWord>
      <group>L1_Word</group>
      <groupName>字词问题</groupName>
      <ability>L2_Typo</ability>
      <abilityName>字词错误</abilityName>
      <candidateList>
        <item>土</item>
      </candidateList>
      <explain/>
      <paraID>43422FB7</paraID>
      <start>75</start>
      <end>77</end>
      <status>unmodified</status>
      <modifiedWord/>
      <trackRevisions>false</trackRevisions>
    </reviewItem>
    <reviewItem>
      <errorID>8dd1f36b-cbf7-4c01-a557-5943bad1d6cf</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71F598C2</paraID>
      <start>0</start>
      <end>2</end>
      <status>unmodified</status>
      <modifiedWord/>
      <trackRevisions>false</trackRevisions>
    </reviewItem>
    <reviewItem>
      <errorID>93f9d1bd-f702-413d-bc2e-dc94ec1683e5</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71F598C2</paraID>
      <start>6</start>
      <end>8</end>
      <status>unmodified</status>
      <modifiedWord/>
      <trackRevisions>false</trackRevisions>
    </reviewItem>
    <reviewItem>
      <errorID>138845ca-935e-421d-8a0f-3ab482dbbfc2</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10A3D65A</paraID>
      <start>0</start>
      <end>2</end>
      <status>unmodified</status>
      <modifiedWord/>
      <trackRevisions>false</trackRevisions>
    </reviewItem>
    <reviewItem>
      <errorID>f475ad87-b1fd-4686-a458-beeb2acd94a1</errorID>
      <errorWord>属中</errorWord>
      <group>L1_Word</group>
      <groupName>字词问题</groupName>
      <ability>L2_Typo</ability>
      <abilityName>字词错误</abilityName>
      <candidateList>
        <item>属于</item>
      </candidateList>
      <explain>存在字形相近字词的误用。</explain>
      <paraID>311E347B</paraID>
      <start>117</start>
      <end>119</end>
      <status>unmodified</status>
      <modifiedWord/>
      <trackRevisions>false</trackRevisions>
    </reviewItem>
    <reviewItem>
      <errorID>80453902-855d-4a64-b6a8-cfaf93f1da7c</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5C201A86</paraID>
      <start>0</start>
      <end>2</end>
      <status>unmodified</status>
      <modifiedWord/>
      <trackRevisions>false</trackRevisions>
    </reviewItem>
    <reviewItem>
      <errorID>2cb0ae20-f496-4129-abda-698575f38215</errorID>
      <errorWord>属中</errorWord>
      <group>L1_Word</group>
      <groupName>字词问题</groupName>
      <ability>L2_Typo</ability>
      <abilityName>字词错误</abilityName>
      <candidateList>
        <item>属于</item>
      </candidateList>
      <explain>存在字形相近字词的误用。</explain>
      <paraID>44C697B1</paraID>
      <start>109</start>
      <end>111</end>
      <status>unmodified</status>
      <modifiedWord/>
      <trackRevisions>false</trackRevisions>
    </reviewItem>
    <reviewItem>
      <errorID>eec6985e-d3de-426b-ae1e-b7fc09dedd48</errorID>
      <errorWord>摇震反应</errorWord>
      <group>L1_Word</group>
      <groupName>字词问题</groupName>
      <ability>L2_Typo</ability>
      <abilityName>字词错误</abilityName>
      <candidateList>
        <item>摇振反应</item>
      </candidateList>
      <explain/>
      <paraID>26F6B708</paraID>
      <start>14</start>
      <end>18</end>
      <status>unmodified</status>
      <modifiedWord/>
      <trackRevisions>false</trackRevisions>
    </reviewItem>
    <reviewItem>
      <errorID>e8844624-0e7b-4012-b266-4604f0a73f9a</errorID>
      <errorWord>属中</errorWord>
      <group>L1_Word</group>
      <groupName>字词问题</groupName>
      <ability>L2_Typo</ability>
      <abilityName>字词错误</abilityName>
      <candidateList>
        <item>属于</item>
      </candidateList>
      <explain>存在字形相近字词的误用。</explain>
      <paraID>26F6B708</paraID>
      <start>94</start>
      <end>96</end>
      <status>unmodified</status>
      <modifiedWord/>
      <trackRevisions>false</trackRevisions>
    </reviewItem>
    <reviewItem>
      <errorID>b4e567ce-7dbc-4db4-926c-e09b53460ab4</errorID>
      <errorWord>摇震反应</errorWord>
      <group>L1_Word</group>
      <groupName>字词问题</groupName>
      <ability>L2_Typo</ability>
      <abilityName>字词错误</abilityName>
      <candidateList>
        <item>摇振反应</item>
      </candidateList>
      <explain/>
      <paraID> 53B1519</paraID>
      <start>26</start>
      <end>30</end>
      <status>unmodified</status>
      <modifiedWord/>
      <trackRevisions>false</trackRevisions>
    </reviewItem>
    <reviewItem>
      <errorID>e781166f-aa68-44d2-9608-8ef53349e919</errorID>
      <errorWord>属中</errorWord>
      <group>L1_Word</group>
      <groupName>字词问题</groupName>
      <ability>L2_Typo</ability>
      <abilityName>字词错误</abilityName>
      <candidateList>
        <item>属于</item>
      </candidateList>
      <explain>存在字形相近字词的误用。</explain>
      <paraID> 53B1519</paraID>
      <start>107</start>
      <end>109</end>
      <status>unmodified</status>
      <modifiedWord/>
      <trackRevisions>false</trackRevisions>
    </reviewItem>
    <reviewItem>
      <errorID>85e20a8c-2608-490b-ae2a-55df5b0128b3</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5F706C3</paraID>
      <start>0</start>
      <end>2</end>
      <status>unmodified</status>
      <modifiedWord/>
      <trackRevisions>false</trackRevisions>
    </reviewItem>
    <reviewItem>
      <errorID>301e1d6a-b757-4897-967f-96f8e288c319</errorID>
      <errorWord>具</errorWord>
      <group>L1_Word</group>
      <groupName>字词问题</groupName>
      <ability>L2_Typo</ability>
      <abilityName>字词错误</abilityName>
      <candidateList>
        <item>具有</item>
      </candidateList>
      <explain>〈动〉有（多用于抽象事物）：～信心｜～伟大的意义。</explain>
      <paraID>761598F3</paraID>
      <start>88</start>
      <end>89</end>
      <status>unmodified</status>
      <modifiedWord/>
      <trackRevisions>false</trackRevisions>
    </reviewItem>
    <reviewItem>
      <errorID>84b57646-ab14-4eb2-af3f-7ec27392222a</errorID>
      <errorWord>属中</errorWord>
      <group>L1_Word</group>
      <groupName>字词问题</groupName>
      <ability>L2_Typo</ability>
      <abilityName>字词错误</abilityName>
      <candidateList>
        <item>属于</item>
      </candidateList>
      <explain>存在字形相近字词的误用。</explain>
      <paraID>761598F3</paraID>
      <start>160</start>
      <end>162</end>
      <status>unmodified</status>
      <modifiedWord/>
      <trackRevisions>false</trackRevisions>
    </reviewItem>
    <reviewItem>
      <errorID>c2c63d68-873c-46df-a23a-438ed5aea7a6</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552FA673</paraID>
      <start>0</start>
      <end>2</end>
      <status>unmodified</status>
      <modifiedWord/>
      <trackRevisions>false</trackRevisions>
    </reviewItem>
    <reviewItem>
      <errorID>f384c2dc-fb8e-4acf-9f09-f86668573548</errorID>
      <errorWord>废</errorWord>
      <group>L1_Word</group>
      <groupName>字词问题</groupName>
      <ability>L2_Typo</ability>
      <abilityName>字词错误</abilityName>
      <candidateList>
        <item>废物</item>
      </candidateList>
      <explain/>
      <paraID>529339E3</paraID>
      <start>7</start>
      <end>8</end>
      <status>unmodified</status>
      <modifiedWord/>
      <trackRevisions>false</trackRevisions>
    </reviewItem>
    <reviewItem>
      <errorID>029d46f8-d229-4a36-af22-75bc48f071e0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25E877F0</paraID>
      <start>0</start>
      <end>2</end>
      <status>unmodified</status>
      <modifiedWord/>
      <trackRevisions>false</trackRevisions>
    </reviewItem>
    <reviewItem>
      <errorID>ddf52125-d7a2-4b21-87fe-fdba829ecb34</errorID>
      <errorWord>，</errorWord>
      <group>L1_Word</group>
      <groupName>字词问题</groupName>
      <ability>L2_Typo</ability>
      <abilityName>字词错误</abilityName>
      <candidateList>
        <item>，对</item>
      </candidateList>
      <explain/>
      <paraID> C9D0FFF</paraID>
      <start>30</start>
      <end>31</end>
      <status>unmodified</status>
      <modifiedWord/>
      <trackRevisions>false</trackRevisions>
    </reviewItem>
    <reviewItem>
      <errorID>3e884d3e-f2aa-4c2d-bf20-f2c5529ba877</errorID>
      <errorWord>分割</errorWord>
      <group>L1_Word</group>
      <groupName>字词问题</groupName>
      <ability>L2_Typo</ability>
      <abilityName>字词错误</abilityName>
      <candidateList>
        <item>分隔</item>
      </candidateList>
      <explain/>
      <paraID>7A3B0BAA</paraID>
      <start>23</start>
      <end>25</end>
      <status>unmodified</status>
      <modifiedWord/>
      <trackRevisions>false</trackRevisions>
    </reviewItem>
    <reviewItem>
      <errorID>1fb8842e-1115-4149-94ab-0570bb6cfe80</errorID>
      <errorWord>一</errorWord>
      <group>L1_Word</group>
      <groupName>字词问题</groupName>
      <ability>L2_Typo</ability>
      <abilityName>字词错误</abilityName>
      <candidateList>
        <item>一个</item>
      </candidateList>
      <explain/>
      <paraID>7A3B0BAA</paraID>
      <start>41</start>
      <end>42</end>
      <status>unmodified</status>
      <modifiedWord/>
      <trackRevisions>false</trackRevisions>
    </reviewItem>
    <reviewItem>
      <errorID>0235c686-8f9c-4981-89c7-e366845c9b78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C35FB62</paraID>
      <start>1</start>
      <end>3</end>
      <status>unmodified</status>
      <modifiedWord/>
      <trackRevisions>false</trackRevisions>
    </reviewItem>
    <reviewItem>
      <errorID>5fb15b41-6c73-401e-a9b0-a97dc9e75c7d</errorID>
      <errorWord>均质</errorWord>
      <group>L1_Word</group>
      <groupName>字词问题</groupName>
      <ability>L2_Typo</ability>
      <abilityName>字词错误</abilityName>
      <candidateList>
        <item>均匀</item>
      </candidateList>
      <explain/>
      <paraID>558029E2</paraID>
      <start>75</start>
      <end>77</end>
      <status>unmodified</status>
      <modifiedWord/>
      <trackRevisions>false</trackRevisions>
    </reviewItem>
    <reviewItem>
      <errorID>f43a9c87-db96-4eff-ac83-4b74ff0a27df</errorID>
      <errorWord>输送进</errorWord>
      <group>L1_Word</group>
      <groupName>字词问题</groupName>
      <ability>L2_Typo</ability>
      <abilityName>字词错误</abilityName>
      <candidateList>
        <item>输送</item>
      </candidateList>
      <explain/>
      <paraID> AB1C5DC</paraID>
      <start>146</start>
      <end>149</end>
      <status>unmodified</status>
      <modifiedWord/>
      <trackRevisions>false</trackRevisions>
    </reviewItem>
    <reviewItem>
      <errorID>9e7c29c3-8034-47aa-a74f-5ea81ad56653</errorID>
      <errorWord>可</errorWord>
      <group>L1_Word</group>
      <groupName>字词问题</groupName>
      <ability>L2_Typo</ability>
      <abilityName>字词错误</abilityName>
      <candidateList>
        <item>可能</item>
      </candidateList>
      <explain/>
      <paraID>424A5FB1</paraID>
      <start>159</start>
      <end>160</end>
      <status>unmodified</status>
      <modifiedWord/>
      <trackRevisions>false</trackRevisions>
    </reviewItem>
    <reviewItem>
      <errorID>32eced9a-ecdb-4838-b5de-a7c6ac3aae46</errorID>
      <errorWord>粘度</errorWord>
      <group>L1_Word</group>
      <groupName>字词问题</groupName>
      <ability>L2_Alias</ability>
      <abilityName>也作/曾用词</abilityName>
      <candidateList>
        <item>黏度</item>
      </candidateList>
      <explain>词汇[粘度]为不规范表述或旧称，其规范书面表述为[黏度]。</explain>
      <paraID>17848FF3</paraID>
      <start>9</start>
      <end>11</end>
      <status>unmodified</status>
      <modifiedWord/>
      <trackRevisions>false</trackRevisions>
    </reviewItem>
    <reviewItem>
      <errorID>a3c56006-edaa-4746-8ec9-1a54eff9ad0b</errorID>
      <errorWord>固态</errorWord>
      <group>L1_Word</group>
      <groupName>字词问题</groupName>
      <ability>L2_Typo</ability>
      <abilityName>字词错误</abilityName>
      <candidateList>
        <item>固体</item>
      </candidateList>
      <explain/>
      <paraID>47C0AB5D</paraID>
      <start>13</start>
      <end>15</end>
      <status>unmodified</status>
      <modifiedWord/>
      <trackRevisions>false</trackRevisions>
    </reviewItem>
    <reviewItem>
      <errorID>c85dc441-5190-4263-bc1b-5a665acc9db7</errorID>
      <errorWord>固态废物</errorWord>
      <group>L1_Word</group>
      <groupName>字词问题</groupName>
      <ability>L2_Typo</ability>
      <abilityName>字词错误</abilityName>
      <candidateList>
        <item>固体废物</item>
      </candidateList>
      <explain/>
      <paraID>103950A0</paraID>
      <start>0</start>
      <end>4</end>
      <status>unmodified</status>
      <modifiedWord/>
      <trackRevisions>false</trackRevisions>
    </reviewItem>
    <reviewItem>
      <errorID>1396b37e-9a65-4853-a131-d6ed39c3e854</errorID>
      <errorWord>输入到</errorWord>
      <group>L1_Word</group>
      <groupName>字词问题</groupName>
      <ability>L2_Typo</ability>
      <abilityName>字词错误</abilityName>
      <candidateList>
        <item>输入</item>
      </candidateList>
      <explain>〈动〉❶从外部送到内部：病人手术后需要～新鲜血液。❷商品或资本从国外进入某国：～电信器材。❸科学技术上指能量、信号等进入某种机构或装置：～密码。</explain>
      <paraID>4C2F53C6</paraID>
      <start>39</start>
      <end>42</end>
      <status>unmodified</status>
      <modifiedWord/>
      <trackRevisions>false</trackRevisions>
    </reviewItem>
    <reviewItem>
      <errorID>25afb008-2f39-4610-896a-e3b593237ea6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49F2935C</paraID>
      <start>47</start>
      <end>48</end>
      <status>unmodified</status>
      <modifiedWord/>
      <trackRevisions>false</trackRevisions>
    </reviewItem>
    <reviewItem>
      <errorID>bbc6af6b-e069-4f50-bc04-327f3c8dc62c</errorID>
      <errorWord>黏稠</errorWord>
      <group>L1_Word</group>
      <groupName>字词问题</groupName>
      <ability>L2_Typo</ability>
      <abilityName>字词错误</abilityName>
      <candidateList>
        <item>粘稠</item>
      </candidateList>
      <explain/>
      <paraID>3568CC9E</paraID>
      <start>413</start>
      <end>415</end>
      <status>unmodified</status>
      <modifiedWord/>
      <trackRevisions>false</trackRevisions>
    </reviewItem>
    <reviewItem>
      <errorID>facbeeb7-6d94-4246-87ac-1a5c9e21ec70</errorID>
      <errorWord>份</errorWord>
      <group>L1_Word</group>
      <groupName>字词问题</groupName>
      <ability>L2_Typo</ability>
      <abilityName>字词错误</abilityName>
      <candidateList>
        <item>分</item>
      </candidateList>
      <explain/>
      <paraID>37B035EB</paraID>
      <start>263</start>
      <end>264</end>
      <status>unmodified</status>
      <modifiedWord/>
      <trackRevisions>false</trackRevisions>
    </reviewItem>
    <reviewItem>
      <errorID>4d15f135-a05e-47fb-861c-7d838e73f9f0</errorID>
      <errorWord>维持</errorWord>
      <group>L1_Word</group>
      <groupName>字词问题</groupName>
      <ability>L2_Typo</ability>
      <abilityName>字词错误</abilityName>
      <candidateList>
        <item>保持</item>
      </candidateList>
      <explain/>
      <paraID>1EEE8CFE</paraID>
      <start>225</start>
      <end>227</end>
      <status>unmodified</status>
      <modifiedWord/>
      <trackRevisions>false</trackRevisions>
    </reviewItem>
    <reviewItem>
      <errorID>f42b3b4a-297f-4615-8010-78d7cd651869</errorID>
      <errorWord>一、二次</errorWord>
      <group>L1_Knowledge</group>
      <groupName>知识性问题</groupName>
      <ability>L2_Knowledge</ability>
      <abilityName>其他知识</abilityName>
      <candidateList>
        <item>一二次</item>
      </candidateList>
      <explain>根据国标GB/T 15834-2011《标点符号用法》中的4.5.3.4节，相邻或相近两数字连用表概数时，通常不使用顿号。如“只能看到八九公里范围内的地面”。</explain>
      <paraID>4547A15E</paraID>
      <start>24</start>
      <end>28</end>
      <status>unmodified</status>
      <modifiedWord/>
      <trackRevisions>false</trackRevisions>
    </reviewItem>
    <reviewItem>
      <errorID>fafd9a27-1576-4a67-bdc1-3f85e5f68b88</errorID>
      <errorWord>过程</errorWord>
      <group>L1_Word</group>
      <groupName>字词问题</groupName>
      <ability>L2_Typo</ability>
      <abilityName>字词错误</abilityName>
      <candidateList>
        <item>程</item>
      </candidateList>
      <explain/>
      <paraID>495EC6DF</paraID>
      <start>116</start>
      <end>118</end>
      <status>unmodified</status>
      <modifiedWord/>
      <trackRevisions>false</trackRevisions>
    </reviewItem>
    <reviewItem>
      <errorID>81b81a38-7a0c-4110-90af-0f40b2841604</errorID>
      <errorWord>控</errorWord>
      <group>L1_Word</group>
      <groupName>字词问题</groupName>
      <ability>L2_Typo</ability>
      <abilityName>字词错误</abilityName>
      <candidateList>
        <item>控制</item>
      </candidateList>
      <explain/>
      <paraID>495EC6DF</paraID>
      <start>118</start>
      <end>119</end>
      <status>unmodified</status>
      <modifiedWord/>
      <trackRevisions>false</trackRevisions>
    </reviewItem>
    <reviewItem>
      <errorID>a05a50b9-21f8-4eb8-8394-2a534f4fc1d1</errorID>
      <errorWord>脱酸作用</errorWord>
      <group>L1_Knowledge</group>
      <groupName>知识性问题</groupName>
      <ability>L2_Term</ability>
      <abilityName>专业术语</abilityName>
      <candidateList>
        <item>脱硅作用</item>
      </candidateList>
      <explain/>
      <paraID>5CDE6C38</paraID>
      <start>171</start>
      <end>175</end>
      <status>unmodified</status>
      <modifiedWord/>
      <trackRevisions>false</trackRevisions>
    </reviewItem>
    <reviewItem>
      <errorID>46f53ac0-5cf9-4110-a2d3-1749b09660a9</errorID>
      <errorWord>台</errorWord>
      <group>L1_Knowledge</group>
      <groupName>知识性问题</groupName>
      <ability>L2_Knowledge</ability>
      <abilityName>其他知识</abilityName>
      <candidateList>
        <item>套</item>
      </candidateList>
      <explain>请检查“台”是否为量词使用错误，建议修改为“套”。</explain>
      <paraID>16DA5457</paraID>
      <start>6</start>
      <end>7</end>
      <status>unmodified</status>
      <modifiedWord/>
      <trackRevisions>false</trackRevisions>
    </reviewItem>
    <reviewItem>
      <errorID>381132de-bebd-4ba4-bfda-67c9edd2d918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1A8AEDBB</paraID>
      <start>287</start>
      <end>288</end>
      <status>unmodified</status>
      <modifiedWord/>
      <trackRevisions>false</trackRevisions>
    </reviewItem>
    <reviewItem>
      <errorID>d238132a-51e6-46a6-9d93-63b7ef11e7a4</errorID>
      <errorWord>防止结露堵塞和避免</errorWord>
      <group>L1_Word</group>
      <groupName>字词问题</groupName>
      <ability>L2_Typo</ability>
      <abilityName>字词错误</abilityName>
      <candidateList>
        <item>防止结露堵塞和</item>
      </candidateList>
      <explain/>
      <paraID>74653293</paraID>
      <start>75</start>
      <end>84</end>
      <status>unmodified</status>
      <modifiedWord/>
      <trackRevisions>false</trackRevisions>
    </reviewItem>
    <reviewItem>
      <errorID>82195afb-f932-4741-8570-d45549309630</errorID>
      <errorWord>自动检测</errorWord>
      <group>L1_Word</group>
      <groupName>字词问题</groupName>
      <ability>L2_Typo</ability>
      <abilityName>字词错误</abilityName>
      <candidateList>
        <item>自动监测</item>
      </candidateList>
      <explain/>
      <paraID> 486E084</paraID>
      <start>24</start>
      <end>28</end>
      <status>unmodified</status>
      <modifiedWord/>
      <trackRevisions>false</trackRevisions>
    </reviewItem>
    <reviewItem>
      <errorID>c945a986-a51e-4c61-b596-09f13fef915c</errorID>
      <errorWord>二套</errorWord>
      <group>L1_Word</group>
      <groupName>字词问题</groupName>
      <ability>L2_Typo</ability>
      <abilityName>字词错误</abilityName>
      <candidateList>
        <item>两套</item>
      </candidateList>
      <explain/>
      <paraID>3DB77C29</paraID>
      <start>174</start>
      <end>176</end>
      <status>unmodified</status>
      <modifiedWord/>
      <trackRevisions>false</trackRevisions>
    </reviewItem>
    <reviewItem>
      <errorID>59c7e5aa-1351-4e1a-adff-b447543f7e3e</errorID>
      <errorWord>并泵</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2D08DE27</paraID>
      <start>180</start>
      <end>182</end>
      <status>unmodified</status>
      <modifiedWord/>
      <trackRevisions>false</trackRevisions>
    </reviewItem>
    <reviewItem>
      <errorID>e16a2f7b-b924-4dfd-8d17-ac8d2c9927d3</errorID>
      <errorWord>进入到</errorWord>
      <group>L1_Word</group>
      <groupName>字词问题</groupName>
      <ability>L2_Typo</ability>
      <abilityName>字词错误</abilityName>
      <candidateList>
        <item>进入</item>
      </candidateList>
      <explain>〈动〉支进到某个范围或某个时期里：～学校｜～新阶段◇～角色。</explain>
      <paraID>4CC5EDB8</paraID>
      <start>139</start>
      <end>142</end>
      <status>unmodified</status>
      <modifiedWord/>
      <trackRevisions>false</trackRevisions>
    </reviewItem>
    <reviewItem>
      <errorID>8bc6078c-8495-4299-8ef0-a00f7c4c06e9</errorID>
      <errorWord>阴接</errorWord>
      <group>L1_Word</group>
      <groupName>字词问题</groupName>
      <ability>L2_Typo</ability>
      <abilityName>字词错误</abilityName>
      <candidateList>
        <item>阴极</item>
      </candidateList>
      <explain/>
      <paraID>5C002AE0</paraID>
      <start>10</start>
      <end>12</end>
      <status>unmodified</status>
      <modifiedWord/>
      <trackRevisions>false</trackRevisions>
    </reviewItem>
    <reviewItem>
      <errorID>42ad124a-1fb9-44bb-a42b-9727a7669fa5</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31ADD4CC</paraID>
      <start>49</start>
      <end>50</end>
      <status>unmodified</status>
      <modifiedWord/>
      <trackRevisions>false</trackRevisions>
    </reviewItem>
    <reviewItem>
      <errorID>bc57265e-7a19-4bd8-9670-1b06ef88d509</errorID>
      <errorWord>在线监测装置</errorWord>
      <group>L1_Knowledge</group>
      <groupName>知识性问题</groupName>
      <ability>L2_Term</ability>
      <abilityName>专业术语</abilityName>
      <candidateList>
        <item>在线检测装置</item>
      </candidateList>
      <explain/>
      <paraID>31ADD4CC</paraID>
      <start>54</start>
      <end>60</end>
      <status>unmodified</status>
      <modifiedWord/>
      <trackRevisions>false</trackRevisions>
    </reviewItem>
    <reviewItem>
      <errorID>6c2b3c9f-a89c-459b-8b52-ee9f29539dff</errorID>
      <errorWord>出渣机</errorWord>
      <group>L1_Word</group>
      <groupName>字词问题</groupName>
      <ability>L2_Typo</ability>
      <abilityName>字词错误</abilityName>
      <candidateList>
        <item>除渣机</item>
      </candidateList>
      <explain/>
      <paraID>39578833</paraID>
      <start>186</start>
      <end>189</end>
      <status>unmodified</status>
      <modifiedWord/>
      <trackRevisions>false</trackRevisions>
    </reviewItem>
    <reviewItem>
      <errorID>ef66c6c5-81c1-4df6-9c9d-e46d5fd321e8</errorID>
      <errorWord>’</errorWord>
      <group>L1_Punc</group>
      <groupName>标点问题</groupName>
      <ability>L2_Punc</ability>
      <abilityName>标点符号检查</abilityName>
      <candidateList/>
      <explain/>
      <paraID>3F616939</paraID>
      <start>236</start>
      <end>237</end>
      <status>unmodified</status>
      <modifiedWord/>
      <trackRevisions>false</trackRevisions>
    </reviewItem>
    <reviewItem>
      <errorID>4ee05b3d-b901-4f07-baac-80e05838eed7</errorID>
      <errorWord>,</errorWord>
      <group>L1_Format</group>
      <groupName>格式问题</groupName>
      <ability>L2_HalfPunc</ability>
      <abilityName>全半角检查</abilityName>
      <candidateList>
        <item>，</item>
      </candidateList>
      <explain>文本全半角错误。</explain>
      <paraID>7D8B0804</paraID>
      <start>10</start>
      <end>11</end>
      <status>unmodified</status>
      <modifiedWord/>
      <trackRevisions>false</trackRevisions>
    </reviewItem>
    <reviewItem>
      <errorID>e578e7b6-0e94-4eeb-8c2e-f07c41f066bd</errorID>
      <errorWord>)</errorWord>
      <group>L1_Format</group>
      <groupName>格式问题</groupName>
      <ability>L2_HalfPunc</ability>
      <abilityName>全半角检查</abilityName>
      <candidateList>
        <item>）</item>
      </candidateList>
      <explain>文本全半角错误。</explain>
      <paraID>1C43825F</paraID>
      <start>10</start>
      <end>11</end>
      <status>modified</status>
      <modifiedWord>）</modifiedWord>
      <trackRevisions>false</trackRevisions>
    </reviewItem>
    <reviewItem>
      <errorID>5a9b4b65-6674-4988-90d0-a14e65493d89</errorID>
      <errorWord>)</errorWord>
      <group>L1_Format</group>
      <groupName>格式问题</groupName>
      <ability>L2_HalfPunc</ability>
      <abilityName>全半角检查</abilityName>
      <candidateList>
        <item>）</item>
      </candidateList>
      <explain>文本全半角错误。</explain>
      <paraID>148EA881</paraID>
      <start>10</start>
      <end>11</end>
      <status>modified</status>
      <modifiedWord>）</modifiedWord>
      <trackRevisions>false</trackRevisions>
    </reviewItem>
    <reviewItem>
      <errorID>04bddd76-867b-43aa-927b-fb5e4b260131</errorID>
      <errorWord>)</errorWord>
      <group>L1_Format</group>
      <groupName>格式问题</groupName>
      <ability>L2_HalfPunc</ability>
      <abilityName>全半角检查</abilityName>
      <candidateList>
        <item>）</item>
      </candidateList>
      <explain>文本全半角错误。</explain>
      <paraID> C3F2985</paraID>
      <start>10</start>
      <end>11</end>
      <status>modified</status>
      <modifiedWord>）</modifiedWord>
      <trackRevisions>false</trackRevisions>
    </reviewItem>
    <reviewItem>
      <errorID>7d872e0c-9e71-4b94-9111-688752082fd9</errorID>
      <errorWord>)</errorWord>
      <group>L1_Format</group>
      <groupName>格式问题</groupName>
      <ability>L2_HalfPunc</ability>
      <abilityName>全半角检查</abilityName>
      <candidateList>
        <item>）</item>
      </candidateList>
      <explain>文本全半角错误。</explain>
      <paraID>4DF6F160</paraID>
      <start>10</start>
      <end>11</end>
      <status>modified</status>
      <modifiedWord>）</modifiedWord>
      <trackRevisions>false</trackRevisions>
    </reviewItem>
    <reviewItem>
      <errorID>11a04a71-342f-4edc-9336-05e666dd4b74</errorID>
      <errorWord>)</errorWord>
      <group>L1_Format</group>
      <groupName>格式问题</groupName>
      <ability>L2_HalfPunc</ability>
      <abilityName>全半角检查</abilityName>
      <candidateList>
        <item>）</item>
      </candidateList>
      <explain>文本全半角错误。</explain>
      <paraID>4902816F</paraID>
      <start>10</start>
      <end>11</end>
      <status>modified</status>
      <modifiedWord>）</modifiedWord>
      <trackRevisions>false</trackRevisions>
    </reviewItem>
    <reviewItem>
      <errorID>1fcb6001-6bba-4205-90b0-cd785ebff7fa</errorID>
      <errorWord>)</errorWord>
      <group>L1_Format</group>
      <groupName>格式问题</groupName>
      <ability>L2_HalfPunc</ability>
      <abilityName>全半角检查</abilityName>
      <candidateList>
        <item>）</item>
      </candidateList>
      <explain>文本全半角错误。</explain>
      <paraID>5DC7C394</paraID>
      <start>10</start>
      <end>11</end>
      <status>modified</status>
      <modifiedWord>）</modifiedWord>
      <trackRevisions>false</trackRevisions>
    </reviewItem>
    <reviewItem>
      <errorID>ca8c82d7-4379-466b-bf23-f369e522a767</errorID>
      <errorWord>)</errorWord>
      <group>L1_Format</group>
      <groupName>格式问题</groupName>
      <ability>L2_HalfPunc</ability>
      <abilityName>全半角检查</abilityName>
      <candidateList>
        <item>）</item>
      </candidateList>
      <explain>文本全半角错误。</explain>
      <paraID>7701BD5E</paraID>
      <start>10</start>
      <end>11</end>
      <status>modified</status>
      <modifiedWord>）</modifiedWord>
      <trackRevisions>false</trackRevisions>
    </reviewItem>
    <reviewItem>
      <errorID>69a5df51-242b-46a8-b63c-cfa4a9835d1a</errorID>
      <errorWord>)</errorWord>
      <group>L1_Format</group>
      <groupName>格式问题</groupName>
      <ability>L2_HalfPunc</ability>
      <abilityName>全半角检查</abilityName>
      <candidateList>
        <item>）</item>
      </candidateList>
      <explain>文本全半角错误。</explain>
      <paraID>7C6AD58E</paraID>
      <start>10</start>
      <end>11</end>
      <status>modified</status>
      <modifiedWord>）</modifiedWord>
      <trackRevisions>false</trackRevisions>
    </reviewItem>
    <reviewItem>
      <errorID>81f88936-52f0-4881-a7c7-3582e8067efb</errorID>
      <errorWord>)</errorWord>
      <group>L1_Format</group>
      <groupName>格式问题</groupName>
      <ability>L2_HalfPunc</ability>
      <abilityName>全半角检查</abilityName>
      <candidateList>
        <item>）</item>
      </candidateList>
      <explain>文本全半角错误。</explain>
      <paraID>48134C63</paraID>
      <start>10</start>
      <end>11</end>
      <status>modified</status>
      <modifiedWord>）</modifiedWord>
      <trackRevisions>false</trackRevisions>
    </reviewItem>
    <reviewItem>
      <errorID>6f22200d-c52b-4ec8-83fc-8bdef18a0f66</errorID>
      <errorWord>)</errorWord>
      <group>L1_Format</group>
      <groupName>格式问题</groupName>
      <ability>L2_HalfPunc</ability>
      <abilityName>全半角检查</abilityName>
      <candidateList>
        <item>）</item>
      </candidateList>
      <explain>文本全半角错误。</explain>
      <paraID>77AA8883</paraID>
      <start>10</start>
      <end>11</end>
      <status>modified</status>
      <modifiedWord>）</modifiedWord>
      <trackRevisions>false</trackRevisions>
    </reviewItem>
    <reviewItem>
      <errorID>a81393cf-4edf-4201-9674-70c62bbc75e3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FE5D018</paraID>
      <start>0</start>
      <end>2</end>
      <status>unmodified</status>
      <modifiedWord/>
      <trackRevisions>false</trackRevisions>
    </reviewItem>
    <reviewItem>
      <errorID>706cac6c-01b8-455d-b5d6-319ecd3749ca</errorID>
      <errorWord>’</errorWord>
      <group>L1_Punc</group>
      <groupName>标点问题</groupName>
      <ability>L2_Punc</ability>
      <abilityName>标点符号检查</abilityName>
      <candidateList/>
      <explain/>
      <paraID>3224665D</paraID>
      <start>96</start>
      <end>97</end>
      <status>unmodified</status>
      <modifiedWord/>
      <trackRevisions>false</trackRevisions>
    </reviewItem>
    <reviewItem>
      <errorID>bd4bb52e-5c7a-4203-aeea-728d37b0383f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26C8E518</paraID>
      <start>0</start>
      <end>2</end>
      <status>unmodified</status>
      <modifiedWord/>
      <trackRevisions>false</trackRevisions>
    </reviewItem>
    <reviewItem>
      <errorID>3e897265-a855-4edf-a74e-d0a686a1ced7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408DA2F</paraID>
      <start>0</start>
      <end>2</end>
      <status>unmodified</status>
      <modifiedWord/>
      <trackRevisions>false</trackRevisions>
    </reviewItem>
    <reviewItem>
      <errorID>16fa2f92-8e58-4313-9242-aa8a2f150cae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D386E32</paraID>
      <start>0</start>
      <end>2</end>
      <status>unmodified</status>
      <modifiedWord/>
      <trackRevisions>false</trackRevisions>
    </reviewItem>
    <reviewItem>
      <errorID>437f66a6-85fe-4d62-96ae-f2fba5dc8f69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1C704F2B</paraID>
      <start>0</start>
      <end>2</end>
      <status>unmodified</status>
      <modifiedWord/>
      <trackRevisions>false</trackRevisions>
    </reviewItem>
    <reviewItem>
      <errorID>d8a2b7b3-2a4b-4333-86ad-b0b895c86892</errorID>
      <errorWord>)</errorWord>
      <group>L1_Format</group>
      <groupName>格式问题</groupName>
      <ability>L2_HalfPunc</ability>
      <abilityName>全半角检查</abilityName>
      <candidateList>
        <item>）</item>
      </candidateList>
      <explain>文本全半角错误。</explain>
      <paraID>1C704F2B</paraID>
      <start>40</start>
      <end>41</end>
      <status>modified</status>
      <modifiedWord>）</modifiedWord>
      <trackRevisions>false</trackRevisions>
    </reviewItem>
    <reviewItem>
      <errorID>79ae0ec2-6bcb-465c-a5f2-537aa0abac75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23A773BA</paraID>
      <start>0</start>
      <end>2</end>
      <status>unmodified</status>
      <modifiedWord/>
      <trackRevisions>false</trackRevisions>
    </reviewItem>
    <reviewItem>
      <errorID>f73fb8f0-5643-4c70-b2c0-9ff057c7ed5f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77926296</paraID>
      <start>0</start>
      <end>2</end>
      <status>unmodified</status>
      <modifiedWord/>
      <trackRevisions>false</trackRevisions>
    </reviewItem>
    <reviewItem>
      <errorID>b7fe2fd2-e925-48e4-96d7-0e39de709375</errorID>
      <errorWord>《土壤环境质量建设用地土壤污染风险管控标准》（试行）</errorWord>
      <group>L1_Knowledge</group>
      <groupName>知识性问题</groupName>
      <ability>L2_Knowledge</ability>
      <abilityName>其他知识</abilityName>
      <candidateList>
        <item>《土壤环境质量建设用地土壤污染风险管控标准（试行）》</item>
      </candidateList>
      <explain>疑似政策文件、法律法规名称等书写不规范，请注意检查。</explain>
      <paraID>77926296</paraID>
      <start>156</start>
      <end>182</end>
      <status>modified</status>
      <modifiedWord>《土壤环境质量建设用地土壤污染风险管控标准（试行）》</modifiedWord>
      <trackRevisions>false</trackRevisions>
    </reviewItem>
    <reviewItem>
      <errorID>38e5d5a7-72ac-47c0-8c8c-4a5c2ba7d81c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5C62A8F9</paraID>
      <start>0</start>
      <end>2</end>
      <status>unmodified</status>
      <modifiedWord/>
      <trackRevisions>false</trackRevisions>
    </reviewItem>
    <reviewItem>
      <errorID>4776ecbc-da04-4eee-991e-14e9ed88793c</errorID>
      <errorWord>’</errorWord>
      <group>L1_Punc</group>
      <groupName>标点问题</groupName>
      <ability>L2_Punc</ability>
      <abilityName>标点符号检查</abilityName>
      <candidateList/>
      <explain/>
      <paraID>1C6B5FA2</paraID>
      <start>96</start>
      <end>97</end>
      <status>unmodified</status>
      <modifiedWord/>
      <trackRevisions>false</trackRevisions>
    </reviewItem>
    <reviewItem>
      <errorID>bd295c1f-d3a8-4294-8d33-e0c5fb817c32</errorID>
      <errorWord>监测</errorWord>
      <group>L1_Word</group>
      <groupName>字词问题</groupName>
      <ability>L2_Typo</ability>
      <abilityName>字词错误</abilityName>
      <candidateList>
        <item>检测</item>
      </candidateList>
      <explain/>
      <paraID>1142021E</paraID>
      <start>18</start>
      <end>20</end>
      <status>unmodified</status>
      <modifiedWord/>
      <trackRevisions>false</trackRevisions>
    </reviewItem>
    <reviewItem>
      <errorID>8f3727af-f5a5-4d8a-b64e-167ec5ea9cdf</errorID>
      <errorWord>’</errorWord>
      <group>L1_Punc</group>
      <groupName>标点问题</groupName>
      <ability>L2_Punc</ability>
      <abilityName>标点符号检查</abilityName>
      <candidateList/>
      <explain/>
      <paraID>1A728EB8</paraID>
      <start>13</start>
      <end>14</end>
      <status>unmodified</status>
      <modifiedWord/>
      <trackRevisions>false</trackRevisions>
    </reviewItem>
    <reviewItem>
      <errorID>900baae3-1a3a-4240-9f05-758f38497be1</errorID>
      <errorWord>时</errorWord>
      <group>L1_Word</group>
      <groupName>字词问题</groupName>
      <ability>L2_Typo</ability>
      <abilityName>字词错误</abilityName>
      <candidateList>
        <item>时要</item>
      </candidateList>
      <explain/>
      <paraID>134E37D3</paraID>
      <start>175</start>
      <end>176</end>
      <status>unmodified</status>
      <modifiedWord/>
      <trackRevisions>false</trackRevisions>
    </reviewItem>
    <reviewItem>
      <errorID>bfd419cc-55eb-42b9-8565-84a1cbe8e319</errorID>
      <errorWord>沾污</errorWord>
      <group>L1_Word</group>
      <groupName>字词问题</groupName>
      <ability>L2_Typo</ability>
      <abilityName>字词错误</abilityName>
      <candidateList>
        <item>玷污</item>
      </candidateList>
      <explain/>
      <paraID>588602D4</paraID>
      <start>43</start>
      <end>45</end>
      <status>unmodified</status>
      <modifiedWord/>
      <trackRevisions>false</trackRevisions>
    </reviewItem>
    <reviewItem>
      <errorID>a2e0d553-b7b1-42d9-ac9e-6fa62c4898d3</errorID>
      <errorWord>运送</errorWord>
      <group>L1_Word</group>
      <groupName>字词问题</groupName>
      <ability>L2_Typo</ability>
      <abilityName>字词错误</abilityName>
      <candidateList>
        <item>运输</item>
      </candidateList>
      <explain/>
      <paraID>588602D4</paraID>
      <start>109</start>
      <end>111</end>
      <status>unmodified</status>
      <modifiedWord/>
      <trackRevisions>false</trackRevisions>
    </reviewItem>
    <reviewItem>
      <errorID>bd45d133-0cbc-490f-bdb7-2396f800259f</errorID>
      <errorWord>遇</errorWord>
      <group>L1_Word</group>
      <groupName>字词问题</groupName>
      <ability>L2_Typo</ability>
      <abilityName>字词错误</abilityName>
      <candidateList>
        <item>有</item>
      </candidateList>
      <explain>〈书〉同“又”▲：三十～八年。</explain>
      <paraID> F98FDB7</paraID>
      <start>31</start>
      <end>32</end>
      <status>unmodified</status>
      <modifiedWord/>
      <trackRevisions>false</trackRevisions>
    </reviewItem>
    <reviewItem>
      <errorID>029a6a72-ba43-44fc-8a56-f7e5a1e1cf82</errorID>
      <errorWord>沾污</errorWord>
      <group>L1_Word</group>
      <groupName>字词问题</groupName>
      <ability>L2_Typo</ability>
      <abilityName>字词错误</abilityName>
      <candidateList>
        <item>玷污</item>
      </candidateList>
      <explain/>
      <paraID>432BC5A1</paraID>
      <start>60</start>
      <end>62</end>
      <status>unmodified</status>
      <modifiedWord/>
      <trackRevisions>false</trackRevisions>
    </reviewItem>
    <reviewItem>
      <errorID>b42e5831-bf5c-4b78-a1d7-ce48769c8122</errorID>
      <errorWord>混浊</errorWord>
      <group>L1_Word</group>
      <groupName>字词问题</groupName>
      <ability>L2_Typo</ability>
      <abilityName>字词错误</abilityName>
      <candidateList>
        <item>浑浊</item>
      </candidateList>
      <explain/>
      <paraID>543D0583</paraID>
      <start>35</start>
      <end>37</end>
      <status>unmodified</status>
      <modifiedWord/>
      <trackRevisions>false</trackRevisions>
    </reviewItem>
    <reviewItem>
      <errorID>c03159f2-5703-49a0-a9c8-6afc1433bf83</errorID>
      <errorWord>如</errorWord>
      <group>L1_Word</group>
      <groupName>字词问题</groupName>
      <ability>L2_Typo</ability>
      <abilityName>字词错误</abilityName>
      <candidateList>
        <item>如下</item>
      </candidateList>
      <explain>〈动〉如同下面所叙述或列举的：列举～｜现将应注意的事情说明～。</explain>
      <paraID>7117F03E</paraID>
      <start>211</start>
      <end>212</end>
      <status>unmodified</status>
      <modifiedWord/>
      <trackRevisions>false</trackRevisions>
    </reviewItem>
    <reviewItem>
      <errorID>91b902fc-e2cb-44f8-9d79-5fad4d658aa6</errorID>
      <errorWord>＜</errorWord>
      <group>L1_Format</group>
      <groupName>格式问题</groupName>
      <ability>L2_HalfPunc</ability>
      <abilityName>全半角检查</abilityName>
      <candidateList>
        <item>&lt;</item>
      </candidateList>
      <explain>文本全半角错误。</explain>
      <paraID>37947020</paraID>
      <start>6</start>
      <end>7</end>
      <status>unmodified</status>
      <modifiedWord/>
      <trackRevisions>false</trackRevisions>
    </reviewItem>
    <reviewItem>
      <errorID>28235eef-d471-4355-b63d-6284c1844334</errorID>
      <errorWord>＜</errorWord>
      <group>L1_Format</group>
      <groupName>格式问题</groupName>
      <ability>L2_HalfPunc</ability>
      <abilityName>全半角检查</abilityName>
      <candidateList>
        <item>&lt;</item>
      </candidateList>
      <explain>文本全半角错误。</explain>
      <paraID>50831BFC</paraID>
      <start>3</start>
      <end>4</end>
      <status>unmodified</status>
      <modifiedWord/>
      <trackRevisions>false</trackRevisions>
    </reviewItem>
    <reviewItem>
      <errorID>1d30b093-1deb-4cc5-adba-e87fb7441f4a</errorID>
      <errorWord>不宜</errorWord>
      <group>L1_Word</group>
      <groupName>字词问题</groupName>
      <ability>L2_Typo</ability>
      <abilityName>字词错误</abilityName>
      <candidateList>
        <item>不易</item>
      </candidateList>
      <explain/>
      <paraID>42190226</paraID>
      <start>94</start>
      <end>96</end>
      <status>unmodified</status>
      <modifiedWord/>
      <trackRevisions>false</trackRevisions>
    </reviewItem>
    <reviewItem>
      <errorID>5db4ecb8-effa-4b8e-8dd8-4a6a33ca8823</errorID>
      <errorWord>淤没</errorWord>
      <group>L1_Word</group>
      <groupName>字词问题</groupName>
      <ability>L2_Typo</ability>
      <abilityName>字词错误</abilityName>
      <candidateList>
        <item>淹没</item>
      </candidateList>
      <explain/>
      <paraID> CCF63FF</paraID>
      <start>26</start>
      <end>28</end>
      <status>unmodified</status>
      <modifiedWord/>
      <trackRevisions>false</trackRevisions>
    </reviewItem>
    <reviewItem>
      <errorID>74ba0b70-8f4d-46d9-ba9e-0da511724000</errorID>
      <errorWord>燃气关</errorWord>
      <group>L1_Word</group>
      <groupName>字词问题</groupName>
      <ability>L2_Typo</ability>
      <abilityName>字词错误</abilityName>
      <candidateList>
        <item>燃气管</item>
      </candidateList>
      <explain/>
      <paraID>2EE7DA81</paraID>
      <start>24</start>
      <end>27</end>
      <status>unmodified</status>
      <modifiedWord/>
      <trackRevisions>false</trackRevisions>
    </reviewItem>
    <reviewItem>
      <errorID>710410f2-a993-4a9a-b19e-b76ca74408d3</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521DFFC0</paraID>
      <start>254</start>
      <end>257</end>
      <status>unmodified</status>
      <modifiedWord/>
      <trackRevisions>false</trackRevisions>
    </reviewItem>
    <reviewItem>
      <errorID>fd6a8ef5-3a1f-44a5-89d0-a6cb0d4c389d</errorID>
      <errorWord>；</errorWord>
      <group>L1_Word</group>
      <groupName>字词问题</groupName>
      <ability>L2_Typo</ability>
      <abilityName>字词错误</abilityName>
      <candidateList>
        <item>；本</item>
      </candidateList>
      <explain/>
      <paraID>47C3A8B0</paraID>
      <start>46</start>
      <end>47</end>
      <status>unmodified</status>
      <modifiedWord/>
      <trackRevisions>false</trackRevisions>
    </reviewItem>
    <reviewItem>
      <errorID>4d9a4cca-9408-461b-9a81-b1fec001e274</errorID>
      <errorWord>程</errorWord>
      <group>L1_Word</group>
      <groupName>字词问题</groupName>
      <ability>L2_Typo</ability>
      <abilityName>字词错误</abilityName>
      <candidateList>
        <item>程中</item>
      </candidateList>
      <explain/>
      <paraID> 1283655</paraID>
      <start>12</start>
      <end>13</end>
      <status>unmodified</status>
      <modifiedWord/>
      <trackRevisions>false</trackRevisions>
    </reviewItem>
    <reviewItem>
      <errorID>3a8aaea9-a0ec-41fe-985a-97f384a58746</errorID>
      <errorWord>程</errorWord>
      <group>L1_Word</group>
      <groupName>字词问题</groupName>
      <ability>L2_Typo</ability>
      <abilityName>字词错误</abilityName>
      <candidateList>
        <item>程中</item>
      </candidateList>
      <explain/>
      <paraID>5684F78D</paraID>
      <start>25</start>
      <end>26</end>
      <status>unmodified</status>
      <modifiedWord/>
      <trackRevisions>false</trackRevisions>
    </reviewItem>
    <reviewItem>
      <errorID>a4361883-5540-4daf-9a8e-a42ace322073</errorID>
      <errorWord>;</errorWord>
      <group>L1_Format</group>
      <groupName>格式问题</groupName>
      <ability>L2_HalfPunc</ability>
      <abilityName>全半角检查</abilityName>
      <candidateList>
        <item>；</item>
      </candidateList>
      <explain>文本全半角错误。</explain>
      <paraID>6D902495</paraID>
      <start>78</start>
      <end>79</end>
      <status>unmodified</status>
      <modifiedWord/>
      <trackRevisions>false</trackRevisions>
    </reviewItem>
    <reviewItem>
      <errorID>01fcb5ce-4f6c-4981-a623-722bf8eb98c1</errorID>
      <errorWord>”</errorWord>
      <group>L1_Punc</group>
      <groupName>标点问题</groupName>
      <ability>L2_Punc</ability>
      <abilityName>标点符号检查</abilityName>
      <candidateList/>
      <explain/>
      <paraID>55CFD50A</paraID>
      <start>45</start>
      <end>46</end>
      <status>unmodified</status>
      <modifiedWord/>
      <trackRevisions>false</trackRevisions>
    </reviewItem>
    <reviewItem>
      <errorID>c0a93bfd-2527-414a-9c7b-2f670b9accee</errorID>
      <errorWord>”</errorWord>
      <group>L1_Punc</group>
      <groupName>标点问题</groupName>
      <ability>L2_Punc</ability>
      <abilityName>标点符号检查</abilityName>
      <candidateList/>
      <explain/>
      <paraID>55CFD50A</paraID>
      <start>68</start>
      <end>69</end>
      <status>unmodified</status>
      <modifiedWord/>
      <trackRevisions>false</trackRevisions>
    </reviewItem>
    <reviewItem>
      <errorID>23c6201f-9130-4c8d-ace5-110382948e5f</errorID>
      <errorWord>.</errorWord>
      <group>L1_Format</group>
      <groupName>格式问题</groupName>
      <ability>L2_HalfPunc</ability>
      <abilityName>全半角检查</abilityName>
      <candidateList>
        <item>。</item>
      </candidateList>
      <explain>文本全半角错误。</explain>
      <paraID>1D7EB25E</paraID>
      <start>30</start>
      <end>31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908e6e-fa04-4cf7-a6aa-296264256ecc}">
  <ds:schemaRefs/>
</ds:datastoreItem>
</file>

<file path=docProps/app.xml><?xml version="1.0" encoding="utf-8"?>
<Properties xmlns="http://schemas.openxmlformats.org/officeDocument/2006/extended-properties" xmlns:vt="http://schemas.openxmlformats.org/officeDocument/2006/docPropsVTypes">
  <Pages>163</Pages>
  <Words>3646</Words>
  <Characters>4387</Characters>
  <TotalTime>113</TotalTime>
  <ScaleCrop>false</ScaleCrop>
  <LinksUpToDate>false</LinksUpToDate>
  <CharactersWithSpaces>4520</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2022-12-05T12:11:00Z</dcterms:created>
  <dc:creator>Administrator</dc:creator>
  <cp:lastModifiedBy>迪士尼里最后一只小熊</cp:lastModifiedBy>
  <cp:lastPrinted>2024-12-02T07:56:00Z</cp:lastPrinted>
  <dcterms:modified xsi:type="dcterms:W3CDTF">2026-01-08T07:11:16Z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2023-05-25T19:23:55Z</vt:filetime>
  </property>
  <property fmtid="{D5CDD505-2E9C-101B-9397-08002B2CF9AE}" pid="4" name="KSOProductBuildVer">
    <vt:lpwstr>2052-12.1.0.24034</vt:lpwstr>
  </property>
  <property fmtid="{D5CDD505-2E9C-101B-9397-08002B2CF9AE}" pid="5" name="ICV">
    <vt:lpwstr>0583C8DCD8704DB499587DC5A6A10795_13</vt:lpwstr>
  </property>
  <property fmtid="{D5CDD505-2E9C-101B-9397-08002B2CF9AE}" pid="6" name="KSOTemplateDocerSaveRecord">
    <vt:lpwstr>eyJoZGlkIjoiZDk1Y2MxZTRjZTUyYjcxMmY5MGYwYjlhYzIzODIzM2UiLCJ1c2VySWQiOiI0MDg4MDU0NjAifQ==</vt:lpwstr>
  </property>
</Properties>
</file>